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4713B" w14:textId="77777777" w:rsidR="00D22D3C" w:rsidRPr="00D22D3C" w:rsidRDefault="00D22D3C" w:rsidP="00D22D3C">
      <w:pPr>
        <w:widowControl/>
        <w:spacing w:line="480" w:lineRule="auto"/>
        <w:jc w:val="center"/>
        <w:rPr>
          <w:rFonts w:ascii="Arial" w:eastAsia="宋体" w:hAnsi="Arial" w:cs="Arial"/>
          <w:color w:val="000000"/>
          <w:kern w:val="0"/>
          <w:sz w:val="22"/>
        </w:rPr>
      </w:pPr>
      <w:r w:rsidRPr="00D22D3C">
        <w:rPr>
          <w:rFonts w:ascii="Arial" w:eastAsia="宋体" w:hAnsi="Arial" w:cs="Arial"/>
          <w:color w:val="000000"/>
          <w:kern w:val="0"/>
          <w:sz w:val="22"/>
        </w:rPr>
        <w:t>仿制药质量一致性评价工作方案</w:t>
      </w:r>
    </w:p>
    <w:p w14:paraId="5218AD57"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为落实《国家药品安全</w:t>
      </w:r>
      <w:r w:rsidRPr="00D22D3C">
        <w:rPr>
          <w:rFonts w:ascii="Arial" w:eastAsia="宋体" w:hAnsi="Arial" w:cs="Arial"/>
          <w:color w:val="000000"/>
          <w:kern w:val="0"/>
          <w:sz w:val="22"/>
        </w:rPr>
        <w:t>“</w:t>
      </w:r>
      <w:r w:rsidRPr="00D22D3C">
        <w:rPr>
          <w:rFonts w:ascii="Arial" w:eastAsia="宋体" w:hAnsi="Arial" w:cs="Arial"/>
          <w:color w:val="000000"/>
          <w:kern w:val="0"/>
          <w:sz w:val="22"/>
        </w:rPr>
        <w:t>十二五</w:t>
      </w:r>
      <w:r w:rsidRPr="00D22D3C">
        <w:rPr>
          <w:rFonts w:ascii="Arial" w:eastAsia="宋体" w:hAnsi="Arial" w:cs="Arial"/>
          <w:color w:val="000000"/>
          <w:kern w:val="0"/>
          <w:sz w:val="22"/>
        </w:rPr>
        <w:t>”</w:t>
      </w:r>
      <w:r w:rsidRPr="00D22D3C">
        <w:rPr>
          <w:rFonts w:ascii="Arial" w:eastAsia="宋体" w:hAnsi="Arial" w:cs="Arial"/>
          <w:color w:val="000000"/>
          <w:kern w:val="0"/>
          <w:sz w:val="22"/>
        </w:rPr>
        <w:t>规划》中全面提高仿制药质量的工作部署，</w:t>
      </w:r>
      <w:proofErr w:type="gramStart"/>
      <w:r w:rsidRPr="00D22D3C">
        <w:rPr>
          <w:rFonts w:ascii="Arial" w:eastAsia="宋体" w:hAnsi="Arial" w:cs="Arial"/>
          <w:color w:val="000000"/>
          <w:kern w:val="0"/>
          <w:sz w:val="22"/>
        </w:rPr>
        <w:t>特制定此工作</w:t>
      </w:r>
      <w:proofErr w:type="gramEnd"/>
      <w:r w:rsidRPr="00D22D3C">
        <w:rPr>
          <w:rFonts w:ascii="Arial" w:eastAsia="宋体" w:hAnsi="Arial" w:cs="Arial"/>
          <w:color w:val="000000"/>
          <w:kern w:val="0"/>
          <w:sz w:val="22"/>
        </w:rPr>
        <w:t>方案。</w:t>
      </w:r>
    </w:p>
    <w:p w14:paraId="17BEB255"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一、工作目标</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国家食品药品监督管理局组织相关技术部门及专家，按照给定的评价方法和标准，对药品生产企业提出的仿制药自我评估资料进行评价，评判其是否与参比制剂在内在物质和临床疗效上具有一致性。评价的对象是</w:t>
      </w:r>
      <w:r w:rsidRPr="00D22D3C">
        <w:rPr>
          <w:rFonts w:ascii="Arial" w:eastAsia="宋体" w:hAnsi="Arial" w:cs="Arial"/>
          <w:color w:val="000000"/>
          <w:kern w:val="0"/>
          <w:sz w:val="22"/>
        </w:rPr>
        <w:t>2007</w:t>
      </w:r>
      <w:r w:rsidRPr="00D22D3C">
        <w:rPr>
          <w:rFonts w:ascii="Arial" w:eastAsia="宋体" w:hAnsi="Arial" w:cs="Arial"/>
          <w:color w:val="000000"/>
          <w:kern w:val="0"/>
          <w:sz w:val="22"/>
        </w:rPr>
        <w:t>年</w:t>
      </w:r>
      <w:r w:rsidRPr="00D22D3C">
        <w:rPr>
          <w:rFonts w:ascii="Arial" w:eastAsia="宋体" w:hAnsi="Arial" w:cs="Arial"/>
          <w:color w:val="000000"/>
          <w:kern w:val="0"/>
          <w:sz w:val="22"/>
        </w:rPr>
        <w:t>10</w:t>
      </w:r>
      <w:r w:rsidRPr="00D22D3C">
        <w:rPr>
          <w:rFonts w:ascii="Arial" w:eastAsia="宋体" w:hAnsi="Arial" w:cs="Arial"/>
          <w:color w:val="000000"/>
          <w:kern w:val="0"/>
          <w:sz w:val="22"/>
        </w:rPr>
        <w:t>月</w:t>
      </w:r>
      <w:r w:rsidRPr="00D22D3C">
        <w:rPr>
          <w:rFonts w:ascii="Arial" w:eastAsia="宋体" w:hAnsi="Arial" w:cs="Arial"/>
          <w:color w:val="000000"/>
          <w:kern w:val="0"/>
          <w:sz w:val="22"/>
        </w:rPr>
        <w:t>1</w:t>
      </w:r>
      <w:r w:rsidRPr="00D22D3C">
        <w:rPr>
          <w:rFonts w:ascii="Arial" w:eastAsia="宋体" w:hAnsi="Arial" w:cs="Arial"/>
          <w:color w:val="000000"/>
          <w:kern w:val="0"/>
          <w:sz w:val="22"/>
        </w:rPr>
        <w:t>日前批准的、对在国内外上市药品进行仿制的化学药品。通过仿制药质量一致性评价，初步建立仿制药参比制剂目录，逐步完善仿制药质量评价体系，淘汰内在质量和临床疗效达不到要求的品种，促进我国仿制</w:t>
      </w:r>
      <w:proofErr w:type="gramStart"/>
      <w:r w:rsidRPr="00D22D3C">
        <w:rPr>
          <w:rFonts w:ascii="Arial" w:eastAsia="宋体" w:hAnsi="Arial" w:cs="Arial"/>
          <w:color w:val="000000"/>
          <w:kern w:val="0"/>
          <w:sz w:val="22"/>
        </w:rPr>
        <w:t>药整体</w:t>
      </w:r>
      <w:proofErr w:type="gramEnd"/>
      <w:r w:rsidRPr="00D22D3C">
        <w:rPr>
          <w:rFonts w:ascii="Arial" w:eastAsia="宋体" w:hAnsi="Arial" w:cs="Arial"/>
          <w:color w:val="000000"/>
          <w:kern w:val="0"/>
          <w:sz w:val="22"/>
        </w:rPr>
        <w:t>水平提升，达到或接近国际先进水平。</w:t>
      </w:r>
    </w:p>
    <w:p w14:paraId="09CC248C"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二、工作原则</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一）科学适用，分类处理。根据药物自身性质和剂型特点，选择科学、适用、经济的评价方法和标准。尽量选择体外方法进行评价，对体外评价不能满足一致性评价要求的，应增加生物等效性试验。开展生物等效性试验必须经国家食品药品监督管理局批准，并遵守有关规定。</w:t>
      </w:r>
    </w:p>
    <w:p w14:paraId="77A2D524"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二）分步实施，全面提高。按照先试点、后推开、逐步推进的工作思路，选择基本药物目录中用药人群广、市场销量大、生产企业多的品种先行先试。积累经验后逐步推开、全面推进。首先开展口服固体制剂的评价；其次开展注射剂的评价；最后开展其他剂型的评价。</w:t>
      </w:r>
    </w:p>
    <w:p w14:paraId="3CD7AE74"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（三）加强引导，鼓励先进。充分利用药检系统及科研院校技术力量，制定相关技术指导原则及基本药物品种质量一致性评价方法和标准，引导企业开展比对研究。</w:t>
      </w:r>
      <w:r w:rsidRPr="00D22D3C">
        <w:rPr>
          <w:rFonts w:ascii="Arial" w:eastAsia="宋体" w:hAnsi="Arial" w:cs="Arial"/>
          <w:color w:val="000000"/>
          <w:kern w:val="0"/>
          <w:sz w:val="22"/>
        </w:rPr>
        <w:lastRenderedPageBreak/>
        <w:t>鼓励药品生产企业起草其他临床常用品种质量一致性评价的方法和标准，企业完成起草后，按程序申报。</w:t>
      </w:r>
    </w:p>
    <w:p w14:paraId="394C7308"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三、工作内容</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（一）制定年度工作计划，确定</w:t>
      </w:r>
      <w:proofErr w:type="gramStart"/>
      <w:r w:rsidRPr="00D22D3C">
        <w:rPr>
          <w:rFonts w:ascii="Arial" w:eastAsia="宋体" w:hAnsi="Arial" w:cs="Arial"/>
          <w:color w:val="000000"/>
          <w:kern w:val="0"/>
          <w:sz w:val="22"/>
        </w:rPr>
        <w:t>拟评价</w:t>
      </w:r>
      <w:proofErr w:type="gramEnd"/>
      <w:r w:rsidRPr="00D22D3C">
        <w:rPr>
          <w:rFonts w:ascii="Arial" w:eastAsia="宋体" w:hAnsi="Arial" w:cs="Arial"/>
          <w:color w:val="000000"/>
          <w:kern w:val="0"/>
          <w:sz w:val="22"/>
        </w:rPr>
        <w:t>品种名单</w:t>
      </w:r>
      <w:r w:rsidRPr="00D22D3C">
        <w:rPr>
          <w:rFonts w:ascii="Arial" w:eastAsia="宋体" w:hAnsi="Arial" w:cs="Arial"/>
          <w:color w:val="000000"/>
          <w:kern w:val="0"/>
          <w:sz w:val="22"/>
        </w:rPr>
        <w:br/>
      </w:r>
      <w:r w:rsidRPr="00D22D3C">
        <w:rPr>
          <w:rFonts w:ascii="Arial" w:eastAsia="宋体" w:hAnsi="Arial" w:cs="Arial"/>
          <w:color w:val="000000"/>
          <w:kern w:val="0"/>
          <w:sz w:val="22"/>
        </w:rPr>
        <w:t>国家食品药品监督管理局成立仿制药质量一致性评价工作办公室（以下简称工作办公室）负责仿制药质量一致性评价工作的具体实施。制定仿制药质量一致性评价年度工作计划，确定每年度拟开展质量一致性评价的品种和负责评价方法研究的机构，并对外公布。</w:t>
      </w:r>
    </w:p>
    <w:p w14:paraId="44E5BA0B"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（二）确定参比制剂及质量一致性评价方法和标准</w:t>
      </w:r>
      <w:r w:rsidRPr="00D22D3C">
        <w:rPr>
          <w:rFonts w:ascii="Arial" w:eastAsia="宋体" w:hAnsi="Arial" w:cs="Arial"/>
          <w:color w:val="000000"/>
          <w:kern w:val="0"/>
          <w:sz w:val="22"/>
        </w:rPr>
        <w:br/>
      </w:r>
      <w:r w:rsidRPr="00D22D3C">
        <w:rPr>
          <w:rFonts w:ascii="Arial" w:eastAsia="宋体" w:hAnsi="Arial" w:cs="Arial"/>
          <w:color w:val="000000"/>
          <w:kern w:val="0"/>
          <w:sz w:val="22"/>
        </w:rPr>
        <w:t>工作办公室组织专家，按照参比制剂确定的程序和要求，确定</w:t>
      </w:r>
      <w:proofErr w:type="gramStart"/>
      <w:r w:rsidRPr="00D22D3C">
        <w:rPr>
          <w:rFonts w:ascii="Arial" w:eastAsia="宋体" w:hAnsi="Arial" w:cs="Arial"/>
          <w:color w:val="000000"/>
          <w:kern w:val="0"/>
          <w:sz w:val="22"/>
        </w:rPr>
        <w:t>拟评价</w:t>
      </w:r>
      <w:proofErr w:type="gramEnd"/>
      <w:r w:rsidRPr="00D22D3C">
        <w:rPr>
          <w:rFonts w:ascii="Arial" w:eastAsia="宋体" w:hAnsi="Arial" w:cs="Arial"/>
          <w:color w:val="000000"/>
          <w:kern w:val="0"/>
          <w:sz w:val="22"/>
        </w:rPr>
        <w:t>品种的参比制剂，经公示后对外公布。</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承担任务的机构，根据相关技术指导原则，按照起草、复核、公示等程序，拟定各品种质量一致性体外评价方法和标准，报工作办公室。工作办公室组织专家，根据药物性质和剂型特点，确定各品种体外评价方法及是否需要生物等效性试验，并对外公布。参比制剂生产企业应按要求制作并提供参比制剂，配合做好评价方法和标准的起草等工作。</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对由药品生产企业起草质量一致性体外评价方法和标准的品种，药品生产企业完成起草后，将相关资料报工作办公室。工作办公室组织药品检验机构进行复核，符合要求的，经公示及专家审查后对外公布。</w:t>
      </w:r>
    </w:p>
    <w:p w14:paraId="3C1F246B"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（三）药品生产企业开展质量一致性评价研究</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药品生产企业是开展仿制药质量一致性评价的主体。应按照公布的评价方法、标准及有关技术指导原则，以参比制剂为对照药品，全面深入开展与参比制剂的对比研</w:t>
      </w:r>
      <w:r w:rsidRPr="00D22D3C">
        <w:rPr>
          <w:rFonts w:ascii="Arial" w:eastAsia="宋体" w:hAnsi="Arial" w:cs="Arial"/>
          <w:color w:val="000000"/>
          <w:kern w:val="0"/>
          <w:sz w:val="22"/>
        </w:rPr>
        <w:lastRenderedPageBreak/>
        <w:t>究，解决影响仿制药内在质量的关键问题，实现与参比制剂在内在物质和临床疗效方面的一致。</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企业按要求完成评估后，将质量一致性评价研究资料报所在地省级药品监督管理部门。对需要变更处方、工艺等的，应按《药品注册管理办法》的要求进行申报。</w:t>
      </w:r>
    </w:p>
    <w:p w14:paraId="11C4F058"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（四）仿制药质量一致性评价资料的受理和现场检查</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省级药品监督管理部门负责行政区域内仿制药质量一致性评价工作的组织和协调。应按照要求做好一致性评价资料的受理、生产现场检查和抽样检验等工作。</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省级药品监督管理部门收到药品生产企业质量一致性评价研究资料后，应根据核准的</w:t>
      </w:r>
      <w:r w:rsidRPr="00D22D3C">
        <w:rPr>
          <w:rFonts w:ascii="Arial" w:eastAsia="宋体" w:hAnsi="Arial" w:cs="Arial"/>
          <w:color w:val="000000"/>
          <w:kern w:val="0"/>
          <w:sz w:val="22"/>
        </w:rPr>
        <w:t>/</w:t>
      </w:r>
      <w:r w:rsidRPr="00D22D3C">
        <w:rPr>
          <w:rFonts w:ascii="Arial" w:eastAsia="宋体" w:hAnsi="Arial" w:cs="Arial"/>
          <w:color w:val="000000"/>
          <w:kern w:val="0"/>
          <w:sz w:val="22"/>
        </w:rPr>
        <w:t>申报的工艺组织生产现场检查，现场抽取连续生产的</w:t>
      </w:r>
      <w:r w:rsidRPr="00D22D3C">
        <w:rPr>
          <w:rFonts w:ascii="Arial" w:eastAsia="宋体" w:hAnsi="Arial" w:cs="Arial"/>
          <w:color w:val="000000"/>
          <w:kern w:val="0"/>
          <w:sz w:val="22"/>
        </w:rPr>
        <w:t>3</w:t>
      </w:r>
      <w:r w:rsidRPr="00D22D3C">
        <w:rPr>
          <w:rFonts w:ascii="Arial" w:eastAsia="宋体" w:hAnsi="Arial" w:cs="Arial"/>
          <w:color w:val="000000"/>
          <w:kern w:val="0"/>
          <w:sz w:val="22"/>
        </w:rPr>
        <w:t>批样品，送工作办公室指定的药品检验机构进行复核检验。</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药品检验机构收到样品后，应按照公布的评价方法、标准及质量标准对样品进行复核，并将复核结果报药品生产企业所在地省级药品监督管理部门。</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涉及处方、工艺变更的，相关补充申请涉及的注册检验也由该药品检验机构承担。</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省级药品监督管理部门收到药品检验机构复核结果后，将研究资料、现场检查及检验报告一并报工作办公室。</w:t>
      </w:r>
    </w:p>
    <w:p w14:paraId="4B4520C8"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（五）审查仿制药质量一致性评价资料，公布质量一致性评价信息</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工作办公室收到一致性评价研究资料后，组织专家委员会进行审查。经审查符合要求的，报国</w:t>
      </w:r>
      <w:proofErr w:type="gramStart"/>
      <w:r w:rsidRPr="00D22D3C">
        <w:rPr>
          <w:rFonts w:ascii="Arial" w:eastAsia="宋体" w:hAnsi="Arial" w:cs="Arial"/>
          <w:color w:val="000000"/>
          <w:kern w:val="0"/>
          <w:sz w:val="22"/>
        </w:rPr>
        <w:t>家食品</w:t>
      </w:r>
      <w:proofErr w:type="gramEnd"/>
      <w:r w:rsidRPr="00D22D3C">
        <w:rPr>
          <w:rFonts w:ascii="Arial" w:eastAsia="宋体" w:hAnsi="Arial" w:cs="Arial"/>
          <w:color w:val="000000"/>
          <w:kern w:val="0"/>
          <w:sz w:val="22"/>
        </w:rPr>
        <w:t>药品监督管理局批准，由国家食品药品监督管理局对外公布通过质量一致性评价的品种名称、批准文号、生产企业名称以及溶出曲线等一致性评价数据。</w:t>
      </w:r>
      <w:r w:rsidRPr="00D22D3C">
        <w:rPr>
          <w:rFonts w:ascii="Arial" w:eastAsia="宋体" w:hAnsi="Arial" w:cs="Arial"/>
          <w:color w:val="000000"/>
          <w:kern w:val="0"/>
          <w:sz w:val="22"/>
        </w:rPr>
        <w:br/>
      </w:r>
      <w:r w:rsidRPr="00D22D3C">
        <w:rPr>
          <w:rFonts w:ascii="Arial" w:eastAsia="宋体" w:hAnsi="Arial" w:cs="Arial"/>
          <w:color w:val="000000"/>
          <w:kern w:val="0"/>
          <w:sz w:val="22"/>
        </w:rPr>
        <w:lastRenderedPageBreak/>
        <w:t xml:space="preserve">　　经审查不符合要求的，由工作办公室告知药品生产企业及其所在地省级药品监督管理部门。</w:t>
      </w:r>
    </w:p>
    <w:p w14:paraId="36077711"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四、工作计划</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（一）</w:t>
      </w:r>
      <w:r w:rsidRPr="00D22D3C">
        <w:rPr>
          <w:rFonts w:ascii="Arial" w:eastAsia="宋体" w:hAnsi="Arial" w:cs="Arial"/>
          <w:color w:val="000000"/>
          <w:kern w:val="0"/>
          <w:sz w:val="22"/>
        </w:rPr>
        <w:t>2012</w:t>
      </w:r>
      <w:r w:rsidRPr="00D22D3C">
        <w:rPr>
          <w:rFonts w:ascii="Arial" w:eastAsia="宋体" w:hAnsi="Arial" w:cs="Arial"/>
          <w:color w:val="000000"/>
          <w:kern w:val="0"/>
          <w:sz w:val="22"/>
        </w:rPr>
        <w:t>年，开展工作调研，完成前期准备工作，启动</w:t>
      </w:r>
      <w:r w:rsidRPr="00D22D3C">
        <w:rPr>
          <w:rFonts w:ascii="Arial" w:eastAsia="宋体" w:hAnsi="Arial" w:cs="Arial"/>
          <w:color w:val="000000"/>
          <w:kern w:val="0"/>
          <w:sz w:val="22"/>
        </w:rPr>
        <w:t>15</w:t>
      </w:r>
      <w:r w:rsidRPr="00D22D3C">
        <w:rPr>
          <w:rFonts w:ascii="Arial" w:eastAsia="宋体" w:hAnsi="Arial" w:cs="Arial"/>
          <w:color w:val="000000"/>
          <w:kern w:val="0"/>
          <w:sz w:val="22"/>
        </w:rPr>
        <w:t>个基本药物品种质量一致性评价的试点。</w:t>
      </w:r>
    </w:p>
    <w:p w14:paraId="576F9BEB"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（二）</w:t>
      </w:r>
      <w:r w:rsidRPr="00D22D3C">
        <w:rPr>
          <w:rFonts w:ascii="Arial" w:eastAsia="宋体" w:hAnsi="Arial" w:cs="Arial"/>
          <w:color w:val="000000"/>
          <w:kern w:val="0"/>
          <w:sz w:val="22"/>
        </w:rPr>
        <w:t>2013</w:t>
      </w:r>
      <w:r w:rsidRPr="00D22D3C">
        <w:rPr>
          <w:rFonts w:ascii="Arial" w:eastAsia="宋体" w:hAnsi="Arial" w:cs="Arial"/>
          <w:color w:val="000000"/>
          <w:kern w:val="0"/>
          <w:sz w:val="22"/>
        </w:rPr>
        <w:t>年，全面启动仿制药质量一致性评价，发布相关技术指导原则、工作程序，完善工作制度，开展</w:t>
      </w:r>
      <w:r w:rsidRPr="00D22D3C">
        <w:rPr>
          <w:rFonts w:ascii="Arial" w:eastAsia="宋体" w:hAnsi="Arial" w:cs="Arial"/>
          <w:color w:val="000000"/>
          <w:kern w:val="0"/>
          <w:sz w:val="22"/>
        </w:rPr>
        <w:t>50</w:t>
      </w:r>
      <w:r w:rsidRPr="00D22D3C">
        <w:rPr>
          <w:rFonts w:ascii="Arial" w:eastAsia="宋体" w:hAnsi="Arial" w:cs="Arial"/>
          <w:color w:val="000000"/>
          <w:kern w:val="0"/>
          <w:sz w:val="22"/>
        </w:rPr>
        <w:t>个基本药物品种质量一致性评价方法和标准的制定。</w:t>
      </w:r>
    </w:p>
    <w:p w14:paraId="6FBD70EB"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（三）</w:t>
      </w:r>
      <w:r w:rsidRPr="00D22D3C">
        <w:rPr>
          <w:rFonts w:ascii="Arial" w:eastAsia="宋体" w:hAnsi="Arial" w:cs="Arial"/>
          <w:color w:val="000000"/>
          <w:kern w:val="0"/>
          <w:sz w:val="22"/>
        </w:rPr>
        <w:t>2014</w:t>
      </w:r>
      <w:r w:rsidRPr="00D22D3C">
        <w:rPr>
          <w:rFonts w:ascii="Arial" w:eastAsia="宋体" w:hAnsi="Arial" w:cs="Arial"/>
          <w:color w:val="000000"/>
          <w:kern w:val="0"/>
          <w:sz w:val="22"/>
        </w:rPr>
        <w:t>年，全面开展其他基本药物品种质量一致性评价方法和标准的制定。</w:t>
      </w:r>
    </w:p>
    <w:p w14:paraId="51A1CC73"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（四）</w:t>
      </w:r>
      <w:r w:rsidRPr="00D22D3C">
        <w:rPr>
          <w:rFonts w:ascii="Arial" w:eastAsia="宋体" w:hAnsi="Arial" w:cs="Arial"/>
          <w:color w:val="000000"/>
          <w:kern w:val="0"/>
          <w:sz w:val="22"/>
        </w:rPr>
        <w:t>2015</w:t>
      </w:r>
      <w:r w:rsidRPr="00D22D3C">
        <w:rPr>
          <w:rFonts w:ascii="Arial" w:eastAsia="宋体" w:hAnsi="Arial" w:cs="Arial"/>
          <w:color w:val="000000"/>
          <w:kern w:val="0"/>
          <w:sz w:val="22"/>
        </w:rPr>
        <w:t>年，全面完成基本药物目录品种质量一致性评价方法和标准的制定。基本完成</w:t>
      </w:r>
      <w:r w:rsidRPr="00D22D3C">
        <w:rPr>
          <w:rFonts w:ascii="Arial" w:eastAsia="宋体" w:hAnsi="Arial" w:cs="Arial"/>
          <w:color w:val="000000"/>
          <w:kern w:val="0"/>
          <w:sz w:val="22"/>
        </w:rPr>
        <w:t>2012</w:t>
      </w:r>
      <w:r w:rsidRPr="00D22D3C">
        <w:rPr>
          <w:rFonts w:ascii="Arial" w:eastAsia="宋体" w:hAnsi="Arial" w:cs="Arial"/>
          <w:color w:val="000000"/>
          <w:kern w:val="0"/>
          <w:sz w:val="22"/>
        </w:rPr>
        <w:t>年～</w:t>
      </w:r>
      <w:r w:rsidRPr="00D22D3C">
        <w:rPr>
          <w:rFonts w:ascii="Arial" w:eastAsia="宋体" w:hAnsi="Arial" w:cs="Arial"/>
          <w:color w:val="000000"/>
          <w:kern w:val="0"/>
          <w:sz w:val="22"/>
        </w:rPr>
        <w:t>2014</w:t>
      </w:r>
      <w:r w:rsidRPr="00D22D3C">
        <w:rPr>
          <w:rFonts w:ascii="Arial" w:eastAsia="宋体" w:hAnsi="Arial" w:cs="Arial"/>
          <w:color w:val="000000"/>
          <w:kern w:val="0"/>
          <w:sz w:val="22"/>
        </w:rPr>
        <w:t>年部署的质量一致性评价品种的质量一致性审查工作。</w:t>
      </w:r>
    </w:p>
    <w:p w14:paraId="472D32F7"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（五）</w:t>
      </w:r>
      <w:r w:rsidRPr="00D22D3C">
        <w:rPr>
          <w:rFonts w:ascii="Arial" w:eastAsia="宋体" w:hAnsi="Arial" w:cs="Arial"/>
          <w:color w:val="000000"/>
          <w:kern w:val="0"/>
          <w:sz w:val="22"/>
        </w:rPr>
        <w:t>2015</w:t>
      </w:r>
      <w:r w:rsidRPr="00D22D3C">
        <w:rPr>
          <w:rFonts w:ascii="Arial" w:eastAsia="宋体" w:hAnsi="Arial" w:cs="Arial"/>
          <w:color w:val="000000"/>
          <w:kern w:val="0"/>
          <w:sz w:val="22"/>
        </w:rPr>
        <w:t>～</w:t>
      </w:r>
      <w:r w:rsidRPr="00D22D3C">
        <w:rPr>
          <w:rFonts w:ascii="Arial" w:eastAsia="宋体" w:hAnsi="Arial" w:cs="Arial"/>
          <w:color w:val="000000"/>
          <w:kern w:val="0"/>
          <w:sz w:val="22"/>
        </w:rPr>
        <w:t>2020</w:t>
      </w:r>
      <w:r w:rsidRPr="00D22D3C">
        <w:rPr>
          <w:rFonts w:ascii="Arial" w:eastAsia="宋体" w:hAnsi="Arial" w:cs="Arial"/>
          <w:color w:val="000000"/>
          <w:kern w:val="0"/>
          <w:sz w:val="22"/>
        </w:rPr>
        <w:t>年，全面完成基本药物质量一致性审查，开展并完成其他临床常用品种质量一致性评价工作。</w:t>
      </w:r>
    </w:p>
    <w:p w14:paraId="2C0909BE"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五、保障措施</w:t>
      </w:r>
      <w:r w:rsidRPr="00D22D3C">
        <w:rPr>
          <w:rFonts w:ascii="Arial" w:eastAsia="宋体" w:hAnsi="Arial" w:cs="Arial"/>
          <w:color w:val="000000"/>
          <w:kern w:val="0"/>
          <w:sz w:val="22"/>
        </w:rPr>
        <w:br/>
      </w:r>
      <w:r w:rsidRPr="00D22D3C">
        <w:rPr>
          <w:rFonts w:ascii="Arial" w:eastAsia="宋体" w:hAnsi="Arial" w:cs="Arial"/>
          <w:color w:val="000000"/>
          <w:kern w:val="0"/>
          <w:sz w:val="22"/>
        </w:rPr>
        <w:t xml:space="preserve">　　（一）成立仿制药质量一致性评价工作办公室。负责仿制药质量一致性评价工作的具体实施和技术审查。组织制定仿制药质量一致性评价的技术指导原则、方法、标准及一致性评价申报资料要求，组织对药品生产企业提交的一致性评价资料进行审查。工作办公室设在中国食品药品检定研究院。</w:t>
      </w:r>
    </w:p>
    <w:p w14:paraId="71C799F5"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t xml:space="preserve">　　（二）成立专家评审委员会。成立仿制药质量一致性评价专家审评委员会，协助工作办公室审定仿制药质量一致性评价工作的相关技术指导原则、方法和标准，审评企业提交的仿制药质量一致性评价资料，并对重大技术问题进行把关。</w:t>
      </w:r>
    </w:p>
    <w:p w14:paraId="116A4757" w14:textId="77777777" w:rsidR="00D22D3C" w:rsidRPr="00D22D3C" w:rsidRDefault="00D22D3C" w:rsidP="00D22D3C">
      <w:pPr>
        <w:widowControl/>
        <w:spacing w:line="480" w:lineRule="auto"/>
        <w:jc w:val="left"/>
        <w:rPr>
          <w:rFonts w:ascii="Arial" w:eastAsia="宋体" w:hAnsi="Arial" w:cs="Arial"/>
          <w:color w:val="000000"/>
          <w:kern w:val="0"/>
          <w:sz w:val="22"/>
        </w:rPr>
      </w:pPr>
      <w:r w:rsidRPr="00D22D3C">
        <w:rPr>
          <w:rFonts w:ascii="Arial" w:eastAsia="宋体" w:hAnsi="Arial" w:cs="Arial"/>
          <w:color w:val="000000"/>
          <w:kern w:val="0"/>
          <w:sz w:val="22"/>
        </w:rPr>
        <w:lastRenderedPageBreak/>
        <w:t xml:space="preserve">　　（三）建立专门信息管理平台。建立仿制药质量一致性评价电子信息专栏，公布工作方案、技术指导原则、评价方法和标准及通过仿制药质量一致性评价的品种信息，引导和规范企业开展研究，保证质量一致性评价工作的公开、透明。</w:t>
      </w:r>
    </w:p>
    <w:p w14:paraId="24F1652B" w14:textId="353F877C" w:rsidR="008265C9" w:rsidRPr="00D22D3C" w:rsidRDefault="00D22D3C" w:rsidP="00D22D3C">
      <w:pPr>
        <w:rPr>
          <w:sz w:val="22"/>
          <w:szCs w:val="24"/>
        </w:rPr>
      </w:pPr>
      <w:r w:rsidRPr="00D22D3C">
        <w:rPr>
          <w:rFonts w:ascii="Arial" w:eastAsia="宋体" w:hAnsi="Arial" w:cs="Arial"/>
          <w:color w:val="000000"/>
          <w:kern w:val="0"/>
          <w:sz w:val="22"/>
        </w:rPr>
        <w:t xml:space="preserve">　　（四）严格工作纪律。各有关单位要选派政治素质高、业务能力强的人员参加仿制药质量一致性评价工作。要对参加人员加强业务培训和廉政、保密教育，统一尺度，严格标准，严明工作纪律，确保一致性评价工作公平、公正。</w:t>
      </w:r>
    </w:p>
    <w:sectPr w:rsidR="008265C9" w:rsidRPr="00D22D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41D6B" w14:textId="77777777" w:rsidR="00352CF9" w:rsidRDefault="00352CF9" w:rsidP="00D22D3C">
      <w:r>
        <w:separator/>
      </w:r>
    </w:p>
  </w:endnote>
  <w:endnote w:type="continuationSeparator" w:id="0">
    <w:p w14:paraId="632F2DBC" w14:textId="77777777" w:rsidR="00352CF9" w:rsidRDefault="00352CF9" w:rsidP="00D2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F028" w14:textId="77777777" w:rsidR="00352CF9" w:rsidRDefault="00352CF9" w:rsidP="00D22D3C">
      <w:r>
        <w:separator/>
      </w:r>
    </w:p>
  </w:footnote>
  <w:footnote w:type="continuationSeparator" w:id="0">
    <w:p w14:paraId="53E8CA9E" w14:textId="77777777" w:rsidR="00352CF9" w:rsidRDefault="00352CF9" w:rsidP="00D22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02"/>
    <w:rsid w:val="002403F2"/>
    <w:rsid w:val="00352CF9"/>
    <w:rsid w:val="00C26202"/>
    <w:rsid w:val="00D22D3C"/>
    <w:rsid w:val="00FF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579E79-CB09-4A5F-A8B3-86F4B13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D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2D3C"/>
    <w:rPr>
      <w:sz w:val="18"/>
      <w:szCs w:val="18"/>
    </w:rPr>
  </w:style>
  <w:style w:type="paragraph" w:styleId="a5">
    <w:name w:val="footer"/>
    <w:basedOn w:val="a"/>
    <w:link w:val="a6"/>
    <w:uiPriority w:val="99"/>
    <w:unhideWhenUsed/>
    <w:rsid w:val="00D22D3C"/>
    <w:pPr>
      <w:tabs>
        <w:tab w:val="center" w:pos="4153"/>
        <w:tab w:val="right" w:pos="8306"/>
      </w:tabs>
      <w:snapToGrid w:val="0"/>
      <w:jc w:val="left"/>
    </w:pPr>
    <w:rPr>
      <w:sz w:val="18"/>
      <w:szCs w:val="18"/>
    </w:rPr>
  </w:style>
  <w:style w:type="character" w:customStyle="1" w:styleId="a6">
    <w:name w:val="页脚 字符"/>
    <w:basedOn w:val="a0"/>
    <w:link w:val="a5"/>
    <w:uiPriority w:val="99"/>
    <w:rsid w:val="00D22D3C"/>
    <w:rPr>
      <w:sz w:val="18"/>
      <w:szCs w:val="18"/>
    </w:rPr>
  </w:style>
  <w:style w:type="paragraph" w:styleId="a7">
    <w:name w:val="Normal (Web)"/>
    <w:basedOn w:val="a"/>
    <w:uiPriority w:val="99"/>
    <w:semiHidden/>
    <w:unhideWhenUsed/>
    <w:rsid w:val="00D22D3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思彤</dc:creator>
  <cp:keywords/>
  <dc:description/>
  <cp:lastModifiedBy>吕 思彤</cp:lastModifiedBy>
  <cp:revision>2</cp:revision>
  <dcterms:created xsi:type="dcterms:W3CDTF">2021-03-08T07:16:00Z</dcterms:created>
  <dcterms:modified xsi:type="dcterms:W3CDTF">2021-03-08T07:17:00Z</dcterms:modified>
</cp:coreProperties>
</file>