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F3BD3" w14:textId="77777777" w:rsidR="007F140A" w:rsidRPr="007F140A" w:rsidRDefault="007F140A" w:rsidP="007F140A">
      <w:pPr>
        <w:widowControl/>
        <w:shd w:val="clear" w:color="auto" w:fill="FFFFFF"/>
        <w:jc w:val="center"/>
        <w:rPr>
          <w:rFonts w:ascii="宋体" w:eastAsia="宋体" w:hAnsi="宋体" w:cs="宋体"/>
          <w:color w:val="333333"/>
          <w:kern w:val="0"/>
          <w:sz w:val="24"/>
          <w:szCs w:val="24"/>
        </w:rPr>
      </w:pPr>
      <w:r w:rsidRPr="007F140A">
        <w:rPr>
          <w:rFonts w:ascii="宋体" w:eastAsia="宋体" w:hAnsi="宋体" w:cs="宋体" w:hint="eastAsia"/>
          <w:b/>
          <w:bCs/>
          <w:color w:val="333333"/>
          <w:kern w:val="0"/>
          <w:sz w:val="36"/>
          <w:szCs w:val="36"/>
        </w:rPr>
        <w:t>国家药监局关于开展化学药品注射剂仿制药质量和疗效一致性评价工作的公告</w:t>
      </w:r>
    </w:p>
    <w:p w14:paraId="08A6D12B" w14:textId="77777777" w:rsidR="007F140A" w:rsidRPr="007F140A" w:rsidRDefault="007F140A" w:rsidP="007F140A">
      <w:pPr>
        <w:widowControl/>
        <w:shd w:val="clear" w:color="auto" w:fill="FFFFFF"/>
        <w:spacing w:after="225"/>
        <w:ind w:firstLine="480"/>
        <w:jc w:val="lef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根据《国务院关于改革药品医疗器械审评审批制度的意见》（国发〔2015〕44号）、《国务院办公厅关于开展仿制药质量和疗效一致性评价的意见》（国办发〔2016〕8号）、《关于仿制药质量和疗效一致性评价有关事项的公告》（2018年第102号）等有关规定，为加快推进仿制药一致性评价工作，国家药品监督管理局决定开展化学药品注射剂仿制药质量和疗效一致性评价工作（以下简称注射剂一致性评价），现将有关事项公告如下：</w:t>
      </w:r>
    </w:p>
    <w:p w14:paraId="02B304FD" w14:textId="77777777" w:rsidR="007F140A" w:rsidRPr="007F140A" w:rsidRDefault="007F140A" w:rsidP="007F140A">
      <w:pPr>
        <w:widowControl/>
        <w:shd w:val="clear" w:color="auto" w:fill="FFFFFF"/>
        <w:spacing w:after="225"/>
        <w:ind w:firstLine="480"/>
        <w:jc w:val="lef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一、 已上市的化学药品注射剂仿制药，未按照与原研药品质量和疗效一致原则审批的品种均需开展一致性评价。药品上市许可持有人应当依据国家药品监督管理局发布的《仿制药参比制剂目录》选择参比制剂，并开展一致性评价研发申报。</w:t>
      </w:r>
    </w:p>
    <w:p w14:paraId="28D31163" w14:textId="77777777" w:rsidR="007F140A" w:rsidRPr="007F140A" w:rsidRDefault="007F140A" w:rsidP="007F140A">
      <w:pPr>
        <w:widowControl/>
        <w:shd w:val="clear" w:color="auto" w:fill="FFFFFF"/>
        <w:spacing w:after="225"/>
        <w:ind w:firstLine="480"/>
        <w:jc w:val="lef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二、 药品上市许可持有人应当按照《化学药品注射剂仿制药质量和疗效一致性评价技术要求》、《化学药品注射剂（特殊注射剂）仿制药质量和疗效一致性评价技术要求》等相关技术指导原则开展注射剂一致性评价研究；按照《化学药品注射剂仿制药质量和疗效一致性评价申报资料要求》撰写申报资料，并以药品补充申请的形式向国家药品监督管理局药品审评中心（以下</w:t>
      </w:r>
      <w:proofErr w:type="gramStart"/>
      <w:r w:rsidRPr="007F140A">
        <w:rPr>
          <w:rFonts w:ascii="宋体" w:eastAsia="宋体" w:hAnsi="宋体" w:cs="宋体" w:hint="eastAsia"/>
          <w:color w:val="333333"/>
          <w:kern w:val="0"/>
          <w:sz w:val="24"/>
          <w:szCs w:val="24"/>
        </w:rPr>
        <w:t>简称药审中心</w:t>
      </w:r>
      <w:proofErr w:type="gramEnd"/>
      <w:r w:rsidRPr="007F140A">
        <w:rPr>
          <w:rFonts w:ascii="宋体" w:eastAsia="宋体" w:hAnsi="宋体" w:cs="宋体" w:hint="eastAsia"/>
          <w:color w:val="333333"/>
          <w:kern w:val="0"/>
          <w:sz w:val="24"/>
          <w:szCs w:val="24"/>
        </w:rPr>
        <w:t>）提出注射剂一致性评价申请。</w:t>
      </w:r>
    </w:p>
    <w:p w14:paraId="444ED4A4" w14:textId="77777777" w:rsidR="007F140A" w:rsidRPr="007F140A" w:rsidRDefault="007F140A" w:rsidP="007F140A">
      <w:pPr>
        <w:widowControl/>
        <w:shd w:val="clear" w:color="auto" w:fill="FFFFFF"/>
        <w:spacing w:after="225"/>
        <w:ind w:firstLine="480"/>
        <w:jc w:val="lef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三、</w:t>
      </w:r>
      <w:proofErr w:type="gramStart"/>
      <w:r w:rsidRPr="007F140A">
        <w:rPr>
          <w:rFonts w:ascii="宋体" w:eastAsia="宋体" w:hAnsi="宋体" w:cs="宋体" w:hint="eastAsia"/>
          <w:color w:val="333333"/>
          <w:kern w:val="0"/>
          <w:sz w:val="24"/>
          <w:szCs w:val="24"/>
        </w:rPr>
        <w:t>药审中心</w:t>
      </w:r>
      <w:proofErr w:type="gramEnd"/>
      <w:r w:rsidRPr="007F140A">
        <w:rPr>
          <w:rFonts w:ascii="宋体" w:eastAsia="宋体" w:hAnsi="宋体" w:cs="宋体" w:hint="eastAsia"/>
          <w:color w:val="333333"/>
          <w:kern w:val="0"/>
          <w:sz w:val="24"/>
          <w:szCs w:val="24"/>
        </w:rPr>
        <w:t>依据相关法规及技术指导原则开展技术审评，基于审评需要发起检查检验。</w:t>
      </w:r>
      <w:proofErr w:type="gramStart"/>
      <w:r w:rsidRPr="007F140A">
        <w:rPr>
          <w:rFonts w:ascii="宋体" w:eastAsia="宋体" w:hAnsi="宋体" w:cs="宋体" w:hint="eastAsia"/>
          <w:color w:val="333333"/>
          <w:kern w:val="0"/>
          <w:sz w:val="24"/>
          <w:szCs w:val="24"/>
        </w:rPr>
        <w:t>药审中心</w:t>
      </w:r>
      <w:proofErr w:type="gramEnd"/>
      <w:r w:rsidRPr="007F140A">
        <w:rPr>
          <w:rFonts w:ascii="宋体" w:eastAsia="宋体" w:hAnsi="宋体" w:cs="宋体" w:hint="eastAsia"/>
          <w:color w:val="333333"/>
          <w:kern w:val="0"/>
          <w:sz w:val="24"/>
          <w:szCs w:val="24"/>
        </w:rPr>
        <w:t>汇总审评、检查和检验情况并形成综合审评意见。综合审评通过的，</w:t>
      </w:r>
      <w:proofErr w:type="gramStart"/>
      <w:r w:rsidRPr="007F140A">
        <w:rPr>
          <w:rFonts w:ascii="宋体" w:eastAsia="宋体" w:hAnsi="宋体" w:cs="宋体" w:hint="eastAsia"/>
          <w:color w:val="333333"/>
          <w:kern w:val="0"/>
          <w:sz w:val="24"/>
          <w:szCs w:val="24"/>
        </w:rPr>
        <w:t>药审中心</w:t>
      </w:r>
      <w:proofErr w:type="gramEnd"/>
      <w:r w:rsidRPr="007F140A">
        <w:rPr>
          <w:rFonts w:ascii="宋体" w:eastAsia="宋体" w:hAnsi="宋体" w:cs="宋体" w:hint="eastAsia"/>
          <w:color w:val="333333"/>
          <w:kern w:val="0"/>
          <w:sz w:val="24"/>
          <w:szCs w:val="24"/>
        </w:rPr>
        <w:t>核发药品补充申请批件。</w:t>
      </w:r>
    </w:p>
    <w:p w14:paraId="1F40619C" w14:textId="77777777" w:rsidR="007F140A" w:rsidRPr="007F140A" w:rsidRDefault="007F140A" w:rsidP="007F140A">
      <w:pPr>
        <w:widowControl/>
        <w:shd w:val="clear" w:color="auto" w:fill="FFFFFF"/>
        <w:spacing w:after="225"/>
        <w:ind w:firstLine="480"/>
        <w:jc w:val="lef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四、本公告未涉及的其他有关事项参照《关于仿制药质量和疗效一致性评价工作有关事项的公告》（2017年第100号）相关规定执行。本公告自发布之日起实施。</w:t>
      </w:r>
    </w:p>
    <w:p w14:paraId="03ED62D6" w14:textId="77777777" w:rsidR="007F140A" w:rsidRPr="007F140A" w:rsidRDefault="007F140A" w:rsidP="007F140A">
      <w:pPr>
        <w:widowControl/>
        <w:shd w:val="clear" w:color="auto" w:fill="FFFFFF"/>
        <w:spacing w:after="225"/>
        <w:ind w:firstLine="480"/>
        <w:jc w:val="lef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特此公告。</w:t>
      </w:r>
    </w:p>
    <w:p w14:paraId="44F551F5" w14:textId="77777777" w:rsidR="007F140A" w:rsidRPr="007F140A" w:rsidRDefault="007F140A" w:rsidP="007F140A">
      <w:pPr>
        <w:widowControl/>
        <w:shd w:val="clear" w:color="auto" w:fill="FFFFFF"/>
        <w:jc w:val="right"/>
        <w:rPr>
          <w:rFonts w:ascii="宋体" w:eastAsia="宋体" w:hAnsi="宋体" w:cs="宋体" w:hint="eastAsia"/>
          <w:color w:val="333333"/>
          <w:kern w:val="0"/>
          <w:sz w:val="24"/>
          <w:szCs w:val="24"/>
        </w:rPr>
      </w:pPr>
      <w:r w:rsidRPr="007F140A">
        <w:rPr>
          <w:rFonts w:ascii="宋体" w:eastAsia="宋体" w:hAnsi="宋体" w:cs="宋体" w:hint="eastAsia"/>
          <w:color w:val="333333"/>
          <w:kern w:val="0"/>
          <w:sz w:val="24"/>
          <w:szCs w:val="24"/>
        </w:rPr>
        <w:t>国家药监局</w:t>
      </w:r>
      <w:r w:rsidRPr="007F140A">
        <w:rPr>
          <w:rFonts w:ascii="宋体" w:eastAsia="宋体" w:hAnsi="宋体" w:cs="宋体" w:hint="eastAsia"/>
          <w:color w:val="333333"/>
          <w:kern w:val="0"/>
          <w:sz w:val="24"/>
          <w:szCs w:val="24"/>
        </w:rPr>
        <w:br/>
        <w:t>2020年5月12日</w:t>
      </w:r>
    </w:p>
    <w:p w14:paraId="24F1652B" w14:textId="0A4C61E7" w:rsidR="008265C9" w:rsidRPr="007F140A" w:rsidRDefault="00EF5FAF" w:rsidP="00D22D3C">
      <w:pPr>
        <w:rPr>
          <w:sz w:val="22"/>
          <w:szCs w:val="24"/>
        </w:rPr>
      </w:pPr>
    </w:p>
    <w:sectPr w:rsidR="008265C9" w:rsidRPr="007F1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031CB" w14:textId="77777777" w:rsidR="00EF5FAF" w:rsidRDefault="00EF5FAF" w:rsidP="00D22D3C">
      <w:r>
        <w:separator/>
      </w:r>
    </w:p>
  </w:endnote>
  <w:endnote w:type="continuationSeparator" w:id="0">
    <w:p w14:paraId="0474BF3D" w14:textId="77777777" w:rsidR="00EF5FAF" w:rsidRDefault="00EF5FAF"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A7874" w14:textId="77777777" w:rsidR="00EF5FAF" w:rsidRDefault="00EF5FAF" w:rsidP="00D22D3C">
      <w:r>
        <w:separator/>
      </w:r>
    </w:p>
  </w:footnote>
  <w:footnote w:type="continuationSeparator" w:id="0">
    <w:p w14:paraId="784D16C6" w14:textId="77777777" w:rsidR="00EF5FAF" w:rsidRDefault="00EF5FAF"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2403F2"/>
    <w:rsid w:val="00352CF9"/>
    <w:rsid w:val="007F140A"/>
    <w:rsid w:val="00C26202"/>
    <w:rsid w:val="00D22D3C"/>
    <w:rsid w:val="00EF5FAF"/>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22267"/>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3</cp:revision>
  <dcterms:created xsi:type="dcterms:W3CDTF">2021-03-08T07:16:00Z</dcterms:created>
  <dcterms:modified xsi:type="dcterms:W3CDTF">2021-03-08T08:24:00Z</dcterms:modified>
</cp:coreProperties>
</file>