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9866D" w14:textId="77777777" w:rsidR="00862F2D" w:rsidRPr="00F02486" w:rsidRDefault="00862F2D" w:rsidP="00862F2D">
      <w:pPr>
        <w:widowControl/>
        <w:shd w:val="clear" w:color="auto" w:fill="FFFFFF"/>
        <w:jc w:val="center"/>
        <w:rPr>
          <w:rFonts w:ascii="宋体" w:eastAsia="宋体" w:hAnsi="宋体" w:cs="宋体"/>
          <w:color w:val="333333"/>
          <w:kern w:val="0"/>
          <w:sz w:val="24"/>
          <w:szCs w:val="24"/>
        </w:rPr>
      </w:pPr>
      <w:r w:rsidRPr="00F02486">
        <w:rPr>
          <w:rFonts w:ascii="宋体" w:eastAsia="宋体" w:hAnsi="宋体" w:cs="宋体" w:hint="eastAsia"/>
          <w:b/>
          <w:bCs/>
          <w:color w:val="333333"/>
          <w:kern w:val="0"/>
          <w:sz w:val="36"/>
          <w:szCs w:val="36"/>
        </w:rPr>
        <w:t>国务院关于改革药品医疗器械</w:t>
      </w:r>
      <w:r w:rsidRPr="00F02486">
        <w:rPr>
          <w:rFonts w:ascii="宋体" w:eastAsia="宋体" w:hAnsi="宋体" w:cs="宋体" w:hint="eastAsia"/>
          <w:b/>
          <w:bCs/>
          <w:color w:val="333333"/>
          <w:kern w:val="0"/>
          <w:sz w:val="36"/>
          <w:szCs w:val="36"/>
        </w:rPr>
        <w:br/>
      </w:r>
      <w:proofErr w:type="gramStart"/>
      <w:r w:rsidRPr="00F02486">
        <w:rPr>
          <w:rFonts w:ascii="宋体" w:eastAsia="宋体" w:hAnsi="宋体" w:cs="宋体" w:hint="eastAsia"/>
          <w:b/>
          <w:bCs/>
          <w:color w:val="333333"/>
          <w:kern w:val="0"/>
          <w:sz w:val="36"/>
          <w:szCs w:val="36"/>
        </w:rPr>
        <w:t>审评审批</w:t>
      </w:r>
      <w:proofErr w:type="gramEnd"/>
      <w:r w:rsidRPr="00F02486">
        <w:rPr>
          <w:rFonts w:ascii="宋体" w:eastAsia="宋体" w:hAnsi="宋体" w:cs="宋体" w:hint="eastAsia"/>
          <w:b/>
          <w:bCs/>
          <w:color w:val="333333"/>
          <w:kern w:val="0"/>
          <w:sz w:val="36"/>
          <w:szCs w:val="36"/>
        </w:rPr>
        <w:t>制度的意见</w:t>
      </w:r>
      <w:r w:rsidRPr="00F02486">
        <w:rPr>
          <w:rFonts w:ascii="宋体" w:eastAsia="宋体" w:hAnsi="宋体" w:cs="宋体" w:hint="eastAsia"/>
          <w:b/>
          <w:bCs/>
          <w:color w:val="333333"/>
          <w:kern w:val="0"/>
          <w:sz w:val="36"/>
          <w:szCs w:val="36"/>
        </w:rPr>
        <w:br/>
      </w:r>
      <w:r w:rsidRPr="00F02486">
        <w:rPr>
          <w:rFonts w:ascii="楷体_GB2312" w:eastAsia="楷体_GB2312" w:hAnsi="宋体" w:cs="宋体" w:hint="eastAsia"/>
          <w:color w:val="333333"/>
          <w:kern w:val="0"/>
          <w:sz w:val="24"/>
          <w:szCs w:val="24"/>
        </w:rPr>
        <w:t>国发〔2015〕44号</w:t>
      </w:r>
    </w:p>
    <w:p w14:paraId="6D86AFF4" w14:textId="776147D2" w:rsidR="00862F2D" w:rsidRDefault="00862F2D" w:rsidP="00862F2D">
      <w:pPr>
        <w:widowControl/>
        <w:shd w:val="clear" w:color="auto" w:fill="FFFFFF"/>
        <w:jc w:val="left"/>
        <w:rPr>
          <w:rFonts w:ascii="宋体" w:eastAsia="宋体" w:hAnsi="宋体" w:cs="宋体"/>
          <w:color w:val="333333"/>
          <w:kern w:val="0"/>
          <w:sz w:val="24"/>
          <w:szCs w:val="24"/>
        </w:rPr>
      </w:pPr>
      <w:r w:rsidRPr="00F02486">
        <w:rPr>
          <w:rFonts w:ascii="宋体" w:eastAsia="宋体" w:hAnsi="宋体" w:cs="宋体" w:hint="eastAsia"/>
          <w:color w:val="333333"/>
          <w:kern w:val="0"/>
          <w:sz w:val="24"/>
          <w:szCs w:val="24"/>
        </w:rPr>
        <w:t>各省、自治区、直辖市人民政府，国务院各部委、各直属机构：</w:t>
      </w:r>
      <w:r w:rsidRPr="00F02486">
        <w:rPr>
          <w:rFonts w:ascii="宋体" w:eastAsia="宋体" w:hAnsi="宋体" w:cs="宋体" w:hint="eastAsia"/>
          <w:color w:val="333333"/>
          <w:kern w:val="0"/>
          <w:sz w:val="24"/>
          <w:szCs w:val="24"/>
        </w:rPr>
        <w:br/>
        <w:t xml:space="preserve">　　近年来，我国医药产业快速发展，药品医疗器械质量和标准不断提高，较好地满足了公众用药需要。与此同时，药品医疗器械</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中存在的问题也日益突出，注册申请资料质量不高，审评过程中需要多次补充完善，严重影响</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效率；仿制药重复建设、重复申请，市场恶性竞争，部分仿制药质量与国际先进水平存在较大差距；临床急需新药的上市审批时间过长，药品研发机构和科研人员不能申请药品注册，影响药品创新的积极性。为此，现就改革药品医疗器械</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制度提出以下意见：</w:t>
      </w:r>
      <w:r w:rsidRPr="00F02486">
        <w:rPr>
          <w:rFonts w:ascii="宋体" w:eastAsia="宋体" w:hAnsi="宋体" w:cs="宋体" w:hint="eastAsia"/>
          <w:color w:val="333333"/>
          <w:kern w:val="0"/>
          <w:sz w:val="24"/>
          <w:szCs w:val="24"/>
        </w:rPr>
        <w:br/>
        <w:t xml:space="preserve">　　</w:t>
      </w:r>
      <w:r w:rsidRPr="00F02486">
        <w:rPr>
          <w:rFonts w:ascii="宋体" w:eastAsia="宋体" w:hAnsi="宋体" w:cs="宋体" w:hint="eastAsia"/>
          <w:b/>
          <w:bCs/>
          <w:color w:val="333333"/>
          <w:kern w:val="0"/>
          <w:sz w:val="24"/>
          <w:szCs w:val="24"/>
        </w:rPr>
        <w:t>一、主要目标</w:t>
      </w:r>
      <w:r w:rsidRPr="00F02486">
        <w:rPr>
          <w:rFonts w:ascii="宋体" w:eastAsia="宋体" w:hAnsi="宋体" w:cs="宋体" w:hint="eastAsia"/>
          <w:b/>
          <w:bCs/>
          <w:color w:val="333333"/>
          <w:kern w:val="0"/>
          <w:sz w:val="24"/>
          <w:szCs w:val="24"/>
        </w:rPr>
        <w:br/>
      </w:r>
      <w:r w:rsidRPr="00F02486">
        <w:rPr>
          <w:rFonts w:ascii="宋体" w:eastAsia="宋体" w:hAnsi="宋体" w:cs="宋体" w:hint="eastAsia"/>
          <w:color w:val="333333"/>
          <w:kern w:val="0"/>
          <w:sz w:val="24"/>
          <w:szCs w:val="24"/>
        </w:rPr>
        <w:t xml:space="preserve">　　</w:t>
      </w:r>
      <w:r w:rsidRPr="00F02486">
        <w:rPr>
          <w:rFonts w:ascii="楷体_GB2312" w:eastAsia="楷体_GB2312" w:hAnsi="宋体" w:cs="宋体" w:hint="eastAsia"/>
          <w:color w:val="333333"/>
          <w:kern w:val="0"/>
          <w:sz w:val="24"/>
          <w:szCs w:val="24"/>
        </w:rPr>
        <w:t>（一）提高</w:t>
      </w:r>
      <w:proofErr w:type="gramStart"/>
      <w:r w:rsidRPr="00F02486">
        <w:rPr>
          <w:rFonts w:ascii="楷体_GB2312" w:eastAsia="楷体_GB2312" w:hAnsi="宋体" w:cs="宋体" w:hint="eastAsia"/>
          <w:color w:val="333333"/>
          <w:kern w:val="0"/>
          <w:sz w:val="24"/>
          <w:szCs w:val="24"/>
        </w:rPr>
        <w:t>审评审批</w:t>
      </w:r>
      <w:proofErr w:type="gramEnd"/>
      <w:r w:rsidRPr="00F02486">
        <w:rPr>
          <w:rFonts w:ascii="楷体_GB2312" w:eastAsia="楷体_GB2312" w:hAnsi="宋体" w:cs="宋体" w:hint="eastAsia"/>
          <w:color w:val="333333"/>
          <w:kern w:val="0"/>
          <w:sz w:val="24"/>
          <w:szCs w:val="24"/>
        </w:rPr>
        <w:t>质量。</w:t>
      </w:r>
      <w:r w:rsidRPr="00F02486">
        <w:rPr>
          <w:rFonts w:ascii="宋体" w:eastAsia="宋体" w:hAnsi="宋体" w:cs="宋体" w:hint="eastAsia"/>
          <w:color w:val="333333"/>
          <w:kern w:val="0"/>
          <w:sz w:val="24"/>
          <w:szCs w:val="24"/>
        </w:rPr>
        <w:t>建立更加科学、高效的药品医疗器械</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体系，使批准上市药品医疗器械的有效性、安全性、质量可控性达到或接近国际先进水平。</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（二）解决注册申请积压。</w:t>
      </w:r>
      <w:r w:rsidRPr="00F02486">
        <w:rPr>
          <w:rFonts w:ascii="宋体" w:eastAsia="宋体" w:hAnsi="宋体" w:cs="宋体" w:hint="eastAsia"/>
          <w:color w:val="333333"/>
          <w:kern w:val="0"/>
          <w:sz w:val="24"/>
          <w:szCs w:val="24"/>
        </w:rPr>
        <w:t>严格控制市场供大于求药品的审批。争取2016年底前消化完积压存量，尽快实现注册申请和审评数量年度进出平衡，2018年实现按规定时限审批。</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（三）提高仿制药质量。</w:t>
      </w:r>
      <w:r w:rsidRPr="00F02486">
        <w:rPr>
          <w:rFonts w:ascii="宋体" w:eastAsia="宋体" w:hAnsi="宋体" w:cs="宋体" w:hint="eastAsia"/>
          <w:color w:val="333333"/>
          <w:kern w:val="0"/>
          <w:sz w:val="24"/>
          <w:szCs w:val="24"/>
        </w:rPr>
        <w:t>加快仿制药质量一致性评价，力争2018年底前完成国家基本药物口服制剂与参比制剂质量一致性评价。</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（四）鼓励研究和创制新药。</w:t>
      </w:r>
      <w:r w:rsidRPr="00F02486">
        <w:rPr>
          <w:rFonts w:ascii="宋体" w:eastAsia="宋体" w:hAnsi="宋体" w:cs="宋体" w:hint="eastAsia"/>
          <w:color w:val="333333"/>
          <w:kern w:val="0"/>
          <w:sz w:val="24"/>
          <w:szCs w:val="24"/>
        </w:rPr>
        <w:t>鼓励以临床价值为导向的药物创新，优化创新药的</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程序，对临床急需的创新</w:t>
      </w:r>
      <w:proofErr w:type="gramStart"/>
      <w:r w:rsidRPr="00F02486">
        <w:rPr>
          <w:rFonts w:ascii="宋体" w:eastAsia="宋体" w:hAnsi="宋体" w:cs="宋体" w:hint="eastAsia"/>
          <w:color w:val="333333"/>
          <w:kern w:val="0"/>
          <w:sz w:val="24"/>
          <w:szCs w:val="24"/>
        </w:rPr>
        <w:t>药加快</w:t>
      </w:r>
      <w:proofErr w:type="gramEnd"/>
      <w:r w:rsidRPr="00F02486">
        <w:rPr>
          <w:rFonts w:ascii="宋体" w:eastAsia="宋体" w:hAnsi="宋体" w:cs="宋体" w:hint="eastAsia"/>
          <w:color w:val="333333"/>
          <w:kern w:val="0"/>
          <w:sz w:val="24"/>
          <w:szCs w:val="24"/>
        </w:rPr>
        <w:t>审评。开展药品上市许可持有人制度试点。</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（五）提高</w:t>
      </w:r>
      <w:proofErr w:type="gramStart"/>
      <w:r w:rsidRPr="00F02486">
        <w:rPr>
          <w:rFonts w:ascii="楷体_GB2312" w:eastAsia="楷体_GB2312" w:hAnsi="宋体" w:cs="宋体" w:hint="eastAsia"/>
          <w:color w:val="333333"/>
          <w:kern w:val="0"/>
          <w:sz w:val="24"/>
          <w:szCs w:val="24"/>
        </w:rPr>
        <w:t>审评审批</w:t>
      </w:r>
      <w:proofErr w:type="gramEnd"/>
      <w:r w:rsidRPr="00F02486">
        <w:rPr>
          <w:rFonts w:ascii="楷体_GB2312" w:eastAsia="楷体_GB2312" w:hAnsi="宋体" w:cs="宋体" w:hint="eastAsia"/>
          <w:color w:val="333333"/>
          <w:kern w:val="0"/>
          <w:sz w:val="24"/>
          <w:szCs w:val="24"/>
        </w:rPr>
        <w:t>透明度。</w:t>
      </w:r>
      <w:r w:rsidRPr="00F02486">
        <w:rPr>
          <w:rFonts w:ascii="宋体" w:eastAsia="宋体" w:hAnsi="宋体" w:cs="宋体" w:hint="eastAsia"/>
          <w:color w:val="333333"/>
          <w:kern w:val="0"/>
          <w:sz w:val="24"/>
          <w:szCs w:val="24"/>
        </w:rPr>
        <w:t>全面公开药品医疗器械注册的受理、技术审评、产品检验和现场检查条件与相关技术要求，公开受理和审批的相关信息，引导申请人有序研发和申请。</w:t>
      </w:r>
      <w:r w:rsidRPr="00F02486">
        <w:rPr>
          <w:rFonts w:ascii="宋体" w:eastAsia="宋体" w:hAnsi="宋体" w:cs="宋体" w:hint="eastAsia"/>
          <w:color w:val="333333"/>
          <w:kern w:val="0"/>
          <w:sz w:val="24"/>
          <w:szCs w:val="24"/>
        </w:rPr>
        <w:br/>
        <w:t xml:space="preserve">　　</w:t>
      </w:r>
      <w:r w:rsidRPr="00F02486">
        <w:rPr>
          <w:rFonts w:ascii="宋体" w:eastAsia="宋体" w:hAnsi="宋体" w:cs="宋体" w:hint="eastAsia"/>
          <w:b/>
          <w:bCs/>
          <w:color w:val="333333"/>
          <w:kern w:val="0"/>
          <w:sz w:val="24"/>
          <w:szCs w:val="24"/>
        </w:rPr>
        <w:t>二、主要任务</w:t>
      </w:r>
      <w:r w:rsidRPr="00F02486">
        <w:rPr>
          <w:rFonts w:ascii="宋体" w:eastAsia="宋体" w:hAnsi="宋体" w:cs="宋体" w:hint="eastAsia"/>
          <w:b/>
          <w:bCs/>
          <w:color w:val="333333"/>
          <w:kern w:val="0"/>
          <w:sz w:val="24"/>
          <w:szCs w:val="24"/>
        </w:rPr>
        <w:br/>
      </w:r>
      <w:r w:rsidRPr="00F02486">
        <w:rPr>
          <w:rFonts w:ascii="宋体" w:eastAsia="宋体" w:hAnsi="宋体" w:cs="宋体" w:hint="eastAsia"/>
          <w:color w:val="333333"/>
          <w:kern w:val="0"/>
          <w:sz w:val="24"/>
          <w:szCs w:val="24"/>
        </w:rPr>
        <w:t xml:space="preserve">　　</w:t>
      </w:r>
      <w:r w:rsidRPr="00F02486">
        <w:rPr>
          <w:rFonts w:ascii="楷体_GB2312" w:eastAsia="楷体_GB2312" w:hAnsi="宋体" w:cs="宋体" w:hint="eastAsia"/>
          <w:color w:val="333333"/>
          <w:kern w:val="0"/>
          <w:sz w:val="24"/>
          <w:szCs w:val="24"/>
        </w:rPr>
        <w:t>（六）提高药品审批标准。</w:t>
      </w:r>
      <w:r w:rsidRPr="00F02486">
        <w:rPr>
          <w:rFonts w:ascii="宋体" w:eastAsia="宋体" w:hAnsi="宋体" w:cs="宋体" w:hint="eastAsia"/>
          <w:color w:val="333333"/>
          <w:kern w:val="0"/>
          <w:sz w:val="24"/>
          <w:szCs w:val="24"/>
        </w:rPr>
        <w:t>将药品分为新药和仿制药。将新药由现行的“未曾在中国境内上市销售的药品”调整为“未在中国境内外上市销售的药品”。根据物质基础的原创性和新颖性，将新药分为创新药和改良型新药。将仿制药由现行的“仿已有国家标准的药品”调整为“仿与原研药品质量和疗效一致的药品”。根据上述原则，调整药品注册分类。仿制药</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要以原研药品作为参比制剂，确保新批准的仿制药质量和疗效与原研药品一致。对改革前受理的药品注册申请，继续按照原规定进行审评审批，在质量一致性评价工作中逐步解决与原研药品质量和疗效一致性问题；如企业自愿</w:t>
      </w:r>
      <w:proofErr w:type="gramStart"/>
      <w:r w:rsidRPr="00F02486">
        <w:rPr>
          <w:rFonts w:ascii="宋体" w:eastAsia="宋体" w:hAnsi="宋体" w:cs="宋体" w:hint="eastAsia"/>
          <w:color w:val="333333"/>
          <w:kern w:val="0"/>
          <w:sz w:val="24"/>
          <w:szCs w:val="24"/>
        </w:rPr>
        <w:t>申请按</w:t>
      </w:r>
      <w:proofErr w:type="gramEnd"/>
      <w:r w:rsidRPr="00F02486">
        <w:rPr>
          <w:rFonts w:ascii="宋体" w:eastAsia="宋体" w:hAnsi="宋体" w:cs="宋体" w:hint="eastAsia"/>
          <w:color w:val="333333"/>
          <w:kern w:val="0"/>
          <w:sz w:val="24"/>
          <w:szCs w:val="24"/>
        </w:rPr>
        <w:t>与原研药品质量和疗效一致的新标准审批，可以设立绿色通道，按新的药品注册申请收费标准收费，加快审评审批。上述改革在依照法定程序取得授权后，在化学药品中进行试点。</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（七）推进仿制药质量一致性评价。</w:t>
      </w:r>
      <w:r w:rsidRPr="00F02486">
        <w:rPr>
          <w:rFonts w:ascii="宋体" w:eastAsia="宋体" w:hAnsi="宋体" w:cs="宋体" w:hint="eastAsia"/>
          <w:color w:val="333333"/>
          <w:kern w:val="0"/>
          <w:sz w:val="24"/>
          <w:szCs w:val="24"/>
        </w:rPr>
        <w:t>对已经批准上市的仿制药，按与原研药品质量和疗效一致的原则，分期分批进行质量一致性评价。药品生产企业应将其产品按照规定的方法与参比制剂进行质量一致性评价，并向食品药品监管总局报送评价结果。参比制剂由食品药品监管总局征询专家意见后确定，可以</w:t>
      </w:r>
      <w:r w:rsidRPr="00F02486">
        <w:rPr>
          <w:rFonts w:ascii="宋体" w:eastAsia="宋体" w:hAnsi="宋体" w:cs="宋体" w:hint="eastAsia"/>
          <w:color w:val="333333"/>
          <w:kern w:val="0"/>
          <w:sz w:val="24"/>
          <w:szCs w:val="24"/>
        </w:rPr>
        <w:lastRenderedPageBreak/>
        <w:t>选择原研药品，也可以选择国际公认的同种药品。</w:t>
      </w:r>
      <w:proofErr w:type="gramStart"/>
      <w:r w:rsidRPr="00F02486">
        <w:rPr>
          <w:rFonts w:ascii="宋体" w:eastAsia="宋体" w:hAnsi="宋体" w:cs="宋体" w:hint="eastAsia"/>
          <w:color w:val="333333"/>
          <w:kern w:val="0"/>
          <w:sz w:val="24"/>
          <w:szCs w:val="24"/>
        </w:rPr>
        <w:t>无参比</w:t>
      </w:r>
      <w:proofErr w:type="gramEnd"/>
      <w:r w:rsidRPr="00F02486">
        <w:rPr>
          <w:rFonts w:ascii="宋体" w:eastAsia="宋体" w:hAnsi="宋体" w:cs="宋体" w:hint="eastAsia"/>
          <w:color w:val="333333"/>
          <w:kern w:val="0"/>
          <w:sz w:val="24"/>
          <w:szCs w:val="24"/>
        </w:rPr>
        <w:t>制剂的，由药品生产企业进行临床有效性试验。在规定期限内未通过质量一致性评价的仿制药，</w:t>
      </w:r>
      <w:proofErr w:type="gramStart"/>
      <w:r w:rsidRPr="00F02486">
        <w:rPr>
          <w:rFonts w:ascii="宋体" w:eastAsia="宋体" w:hAnsi="宋体" w:cs="宋体" w:hint="eastAsia"/>
          <w:color w:val="333333"/>
          <w:kern w:val="0"/>
          <w:sz w:val="24"/>
          <w:szCs w:val="24"/>
        </w:rPr>
        <w:t>不予再</w:t>
      </w:r>
      <w:proofErr w:type="gramEnd"/>
      <w:r w:rsidRPr="00F02486">
        <w:rPr>
          <w:rFonts w:ascii="宋体" w:eastAsia="宋体" w:hAnsi="宋体" w:cs="宋体" w:hint="eastAsia"/>
          <w:color w:val="333333"/>
          <w:kern w:val="0"/>
          <w:sz w:val="24"/>
          <w:szCs w:val="24"/>
        </w:rPr>
        <w:t>注册；通过质量一致性评价的，允许其在说明书和标签上予以标注，并在临床应用、招标采购、</w:t>
      </w:r>
      <w:proofErr w:type="gramStart"/>
      <w:r w:rsidRPr="00F02486">
        <w:rPr>
          <w:rFonts w:ascii="宋体" w:eastAsia="宋体" w:hAnsi="宋体" w:cs="宋体" w:hint="eastAsia"/>
          <w:color w:val="333333"/>
          <w:kern w:val="0"/>
          <w:sz w:val="24"/>
          <w:szCs w:val="24"/>
        </w:rPr>
        <w:t>医</w:t>
      </w:r>
      <w:proofErr w:type="gramEnd"/>
      <w:r w:rsidRPr="00F02486">
        <w:rPr>
          <w:rFonts w:ascii="宋体" w:eastAsia="宋体" w:hAnsi="宋体" w:cs="宋体" w:hint="eastAsia"/>
          <w:color w:val="333333"/>
          <w:kern w:val="0"/>
          <w:sz w:val="24"/>
          <w:szCs w:val="24"/>
        </w:rPr>
        <w:t>保报销等方面给予支持。在质量一致性评价工作中，需改变已批准工艺的，应按《药品注册管理办法》的相关规定提出补充申请，食品药品监管总局设立绿色通道，加快审评审批。质量一致性评价工作首先在2007年修订的《药品注册管理办法》施行前批准上市的仿制药中进行。在国家药典中标注药品标准起草企业的名称，激励企业通过技术进步提高上市药品的标准和质量。提高中成药质量水平，积极推进中药注射剂安全性再评价工作。</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（八）加快创新药审评审批。</w:t>
      </w:r>
      <w:r w:rsidRPr="00F02486">
        <w:rPr>
          <w:rFonts w:ascii="宋体" w:eastAsia="宋体" w:hAnsi="宋体" w:cs="宋体" w:hint="eastAsia"/>
          <w:color w:val="333333"/>
          <w:kern w:val="0"/>
          <w:sz w:val="24"/>
          <w:szCs w:val="24"/>
        </w:rPr>
        <w:t>对创新药实行特殊</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制度。加快</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防治艾滋病、恶性肿瘤、重大传染病、罕见病等疾病的创新药，列入国家科技重大专项和国家重点研发计划的药品，转移到境内生产的创新药和儿童用药，以及使用先进制剂技术、创新治疗手段、具有明显治疗优势的创新药。加快临床急需新药的审评审批，申请注册新药的企业</w:t>
      </w:r>
      <w:proofErr w:type="gramStart"/>
      <w:r w:rsidRPr="00F02486">
        <w:rPr>
          <w:rFonts w:ascii="宋体" w:eastAsia="宋体" w:hAnsi="宋体" w:cs="宋体" w:hint="eastAsia"/>
          <w:color w:val="333333"/>
          <w:kern w:val="0"/>
          <w:sz w:val="24"/>
          <w:szCs w:val="24"/>
        </w:rPr>
        <w:t>需承诺</w:t>
      </w:r>
      <w:proofErr w:type="gramEnd"/>
      <w:r w:rsidRPr="00F02486">
        <w:rPr>
          <w:rFonts w:ascii="宋体" w:eastAsia="宋体" w:hAnsi="宋体" w:cs="宋体" w:hint="eastAsia"/>
          <w:color w:val="333333"/>
          <w:kern w:val="0"/>
          <w:sz w:val="24"/>
          <w:szCs w:val="24"/>
        </w:rPr>
        <w:t>其产品在我国上市销售的价格不高于原产国或我国周边可比市场价格。</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（九）开展药品上市许可持有人制度试点。</w:t>
      </w:r>
      <w:r w:rsidRPr="00F02486">
        <w:rPr>
          <w:rFonts w:ascii="宋体" w:eastAsia="宋体" w:hAnsi="宋体" w:cs="宋体" w:hint="eastAsia"/>
          <w:color w:val="333333"/>
          <w:kern w:val="0"/>
          <w:sz w:val="24"/>
          <w:szCs w:val="24"/>
        </w:rPr>
        <w:t>允许药品研发机构和科研人员申请注册新药，在转让给企业生产时，只进行生产企业现场工艺核查和产品检验，不再重复进行药品技术审评。试点工作在依照法定程序取得授权后开展。</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（十）落实申请人主体责任。</w:t>
      </w:r>
      <w:r w:rsidRPr="00F02486">
        <w:rPr>
          <w:rFonts w:ascii="宋体" w:eastAsia="宋体" w:hAnsi="宋体" w:cs="宋体" w:hint="eastAsia"/>
          <w:color w:val="333333"/>
          <w:kern w:val="0"/>
          <w:sz w:val="24"/>
          <w:szCs w:val="24"/>
        </w:rPr>
        <w:t>按照国际通用规则制定注册申请规范，申请人要严格按照规定条件和相关技术要求申请。将现由省级食品药品监管部门受理、食品药品监管总局</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的药品注册申请，调整为食品药品监管总局网上集中受理。对于不符合规定条件与相关技术要求的注册申请，由食品药品监管总局一次性告知申请人需要补充的内容。进入技术审评程序后，除新药</w:t>
      </w:r>
      <w:proofErr w:type="gramStart"/>
      <w:r w:rsidRPr="00F02486">
        <w:rPr>
          <w:rFonts w:ascii="宋体" w:eastAsia="宋体" w:hAnsi="宋体" w:cs="宋体" w:hint="eastAsia"/>
          <w:color w:val="333333"/>
          <w:kern w:val="0"/>
          <w:sz w:val="24"/>
          <w:szCs w:val="24"/>
        </w:rPr>
        <w:t>及首仿</w:t>
      </w:r>
      <w:proofErr w:type="gramEnd"/>
      <w:r w:rsidRPr="00F02486">
        <w:rPr>
          <w:rFonts w:ascii="宋体" w:eastAsia="宋体" w:hAnsi="宋体" w:cs="宋体" w:hint="eastAsia"/>
          <w:color w:val="333333"/>
          <w:kern w:val="0"/>
          <w:sz w:val="24"/>
          <w:szCs w:val="24"/>
        </w:rPr>
        <w:t>药品注册申请外，原则上不再要求申请人补充资料，只</w:t>
      </w:r>
      <w:proofErr w:type="gramStart"/>
      <w:r w:rsidRPr="00F02486">
        <w:rPr>
          <w:rFonts w:ascii="宋体" w:eastAsia="宋体" w:hAnsi="宋体" w:cs="宋体" w:hint="eastAsia"/>
          <w:color w:val="333333"/>
          <w:kern w:val="0"/>
          <w:sz w:val="24"/>
          <w:szCs w:val="24"/>
        </w:rPr>
        <w:t>作出</w:t>
      </w:r>
      <w:proofErr w:type="gramEnd"/>
      <w:r w:rsidRPr="00F02486">
        <w:rPr>
          <w:rFonts w:ascii="宋体" w:eastAsia="宋体" w:hAnsi="宋体" w:cs="宋体" w:hint="eastAsia"/>
          <w:color w:val="333333"/>
          <w:kern w:val="0"/>
          <w:sz w:val="24"/>
          <w:szCs w:val="24"/>
        </w:rPr>
        <w:t>批准或不予批准的决定。</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（十一）及时发布药品供求和注册申请信息。</w:t>
      </w:r>
      <w:r w:rsidRPr="00F02486">
        <w:rPr>
          <w:rFonts w:ascii="宋体" w:eastAsia="宋体" w:hAnsi="宋体" w:cs="宋体" w:hint="eastAsia"/>
          <w:color w:val="333333"/>
          <w:kern w:val="0"/>
          <w:sz w:val="24"/>
          <w:szCs w:val="24"/>
        </w:rPr>
        <w:t>根据国家产业结构调整方向，结合市场供求情况，及时调整国家药品产业政策，严格控制市场供大于求、低水平重复、生产工艺落后的仿制药的生产和审批，鼓励市场短缺药品的研发和生产，提高药品的可及性。食品药品监管总局会同发展改革委、科技部、工业和信息化部、卫生计生委制定并定期公布限制类和鼓励类药品审批目录。食品药品监管总局及时向社会公开药品注册申请信息，引导申请人有序研发和控制低水平申请。</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（十二）改进药品临床试验审批。</w:t>
      </w:r>
      <w:r w:rsidRPr="00F02486">
        <w:rPr>
          <w:rFonts w:ascii="宋体" w:eastAsia="宋体" w:hAnsi="宋体" w:cs="宋体" w:hint="eastAsia"/>
          <w:color w:val="333333"/>
          <w:kern w:val="0"/>
          <w:sz w:val="24"/>
          <w:szCs w:val="24"/>
        </w:rPr>
        <w:t>允许境外未上市新药经批准后在境内同步开展临床试验。鼓励国内临床试验机构参与国际多中心临床试验，符合要求的试验数据可在注册申请中使用。对创新药临床试验申请，重点审查临床价值和受试者保护等内容。强化申请人、临床试验机构及伦理委员会保护受试者的责任。</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（十三）严肃查处注册申请弄虚作假行为。</w:t>
      </w:r>
      <w:r w:rsidRPr="00F02486">
        <w:rPr>
          <w:rFonts w:ascii="宋体" w:eastAsia="宋体" w:hAnsi="宋体" w:cs="宋体" w:hint="eastAsia"/>
          <w:color w:val="333333"/>
          <w:kern w:val="0"/>
          <w:sz w:val="24"/>
          <w:szCs w:val="24"/>
        </w:rPr>
        <w:t>加强临床试验全过程监管，确保临床试验数据真实可靠。申请人、研究机构在注册申请中，如存在报送虚假研制方法、质量标准、药理及毒理试验数据、临床试验结果等情况，对其药品医疗器械注册申请不予批准，已批准的予以撤销；对直接责任人依法从严处罚，对出具虚假试验结果的研究机构取消相关试验资格，处罚结果向社会公布。</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（十四）简化药品审批程序，完善药品再注册制度。</w:t>
      </w:r>
      <w:r w:rsidRPr="00F02486">
        <w:rPr>
          <w:rFonts w:ascii="宋体" w:eastAsia="宋体" w:hAnsi="宋体" w:cs="宋体" w:hint="eastAsia"/>
          <w:color w:val="333333"/>
          <w:kern w:val="0"/>
          <w:sz w:val="24"/>
          <w:szCs w:val="24"/>
        </w:rPr>
        <w:t>实行药品与药用包装</w:t>
      </w:r>
      <w:r w:rsidRPr="00F02486">
        <w:rPr>
          <w:rFonts w:ascii="宋体" w:eastAsia="宋体" w:hAnsi="宋体" w:cs="宋体" w:hint="eastAsia"/>
          <w:color w:val="333333"/>
          <w:kern w:val="0"/>
          <w:sz w:val="24"/>
          <w:szCs w:val="24"/>
        </w:rPr>
        <w:lastRenderedPageBreak/>
        <w:t>材料、药用辅料关联审批，将药用包装材料、药用辅料单独审批改为在审批药品注册申请时一并审评审批。简化来源于古代经典名方的复方制剂的审批。简化药品生产企业之间的药品技术转让程序。将仿制药生物等效性试验由审批改为备案。对批准文号（进口药品注册证/医药产品注册证）有效期内未上市，不能履行持续考察药品质量、疗效和不良反应责任的，</w:t>
      </w:r>
      <w:proofErr w:type="gramStart"/>
      <w:r w:rsidRPr="00F02486">
        <w:rPr>
          <w:rFonts w:ascii="宋体" w:eastAsia="宋体" w:hAnsi="宋体" w:cs="宋体" w:hint="eastAsia"/>
          <w:color w:val="333333"/>
          <w:kern w:val="0"/>
          <w:sz w:val="24"/>
          <w:szCs w:val="24"/>
        </w:rPr>
        <w:t>不予再</w:t>
      </w:r>
      <w:proofErr w:type="gramEnd"/>
      <w:r w:rsidRPr="00F02486">
        <w:rPr>
          <w:rFonts w:ascii="宋体" w:eastAsia="宋体" w:hAnsi="宋体" w:cs="宋体" w:hint="eastAsia"/>
          <w:color w:val="333333"/>
          <w:kern w:val="0"/>
          <w:sz w:val="24"/>
          <w:szCs w:val="24"/>
        </w:rPr>
        <w:t>注册，批准文号到期后予以注销。</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（十五）改革医疗器械审批方式。</w:t>
      </w:r>
      <w:r w:rsidRPr="00F02486">
        <w:rPr>
          <w:rFonts w:ascii="宋体" w:eastAsia="宋体" w:hAnsi="宋体" w:cs="宋体" w:hint="eastAsia"/>
          <w:color w:val="333333"/>
          <w:kern w:val="0"/>
          <w:sz w:val="24"/>
          <w:szCs w:val="24"/>
        </w:rPr>
        <w:t>鼓励医疗器械研发创新，将拥有产品核心技术发明专利、具有重大临床价值的创新医疗器械注册申请，列入特殊</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范围，予以优先办理。及时修订医疗器械标准，提高医疗器械国际标准的采标率，提升国产医疗器械产品质量。通过调整产品分类，将部分成熟的、安全可控的医疗器械注册审批职责由食品药品监管总局下放至省级食品药品监管部门。</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（十六）健全审评质量控制体系。</w:t>
      </w:r>
      <w:r w:rsidRPr="00F02486">
        <w:rPr>
          <w:rFonts w:ascii="宋体" w:eastAsia="宋体" w:hAnsi="宋体" w:cs="宋体" w:hint="eastAsia"/>
          <w:color w:val="333333"/>
          <w:kern w:val="0"/>
          <w:sz w:val="24"/>
          <w:szCs w:val="24"/>
        </w:rPr>
        <w:t>参照国际通用规则制定良好审评质量管理规范。组建专业化技术审评项目团队，明确主审人和</w:t>
      </w:r>
      <w:proofErr w:type="gramStart"/>
      <w:r w:rsidRPr="00F02486">
        <w:rPr>
          <w:rFonts w:ascii="宋体" w:eastAsia="宋体" w:hAnsi="宋体" w:cs="宋体" w:hint="eastAsia"/>
          <w:color w:val="333333"/>
          <w:kern w:val="0"/>
          <w:sz w:val="24"/>
          <w:szCs w:val="24"/>
        </w:rPr>
        <w:t>审评员权责</w:t>
      </w:r>
      <w:proofErr w:type="gramEnd"/>
      <w:r w:rsidRPr="00F02486">
        <w:rPr>
          <w:rFonts w:ascii="宋体" w:eastAsia="宋体" w:hAnsi="宋体" w:cs="宋体" w:hint="eastAsia"/>
          <w:color w:val="333333"/>
          <w:kern w:val="0"/>
          <w:sz w:val="24"/>
          <w:szCs w:val="24"/>
        </w:rPr>
        <w:t>，完善集体审评机制，强化责任和时限管理。建立复审专家委员会，对有争议的审评结论进行复审，确保审评结果科学公正。加强技术审评过程中共性疑难问题研究，及时将研究成果转化为指导审评工作的技术标准，提高审评标准化水平，减少审评自由裁量权。</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（十七）全面公开药品医疗器械</w:t>
      </w:r>
      <w:proofErr w:type="gramStart"/>
      <w:r w:rsidRPr="00F02486">
        <w:rPr>
          <w:rFonts w:ascii="楷体_GB2312" w:eastAsia="楷体_GB2312" w:hAnsi="宋体" w:cs="宋体" w:hint="eastAsia"/>
          <w:color w:val="333333"/>
          <w:kern w:val="0"/>
          <w:sz w:val="24"/>
          <w:szCs w:val="24"/>
        </w:rPr>
        <w:t>审评审批</w:t>
      </w:r>
      <w:proofErr w:type="gramEnd"/>
      <w:r w:rsidRPr="00F02486">
        <w:rPr>
          <w:rFonts w:ascii="楷体_GB2312" w:eastAsia="楷体_GB2312" w:hAnsi="宋体" w:cs="宋体" w:hint="eastAsia"/>
          <w:color w:val="333333"/>
          <w:kern w:val="0"/>
          <w:sz w:val="24"/>
          <w:szCs w:val="24"/>
        </w:rPr>
        <w:t>信息。</w:t>
      </w:r>
      <w:r w:rsidRPr="00F02486">
        <w:rPr>
          <w:rFonts w:ascii="宋体" w:eastAsia="宋体" w:hAnsi="宋体" w:cs="宋体" w:hint="eastAsia"/>
          <w:color w:val="333333"/>
          <w:kern w:val="0"/>
          <w:sz w:val="24"/>
          <w:szCs w:val="24"/>
        </w:rPr>
        <w:t>向社会公布药品医疗器械审批清单及法律依据、审批要求和办理时限。向申请人公开药品医疗器械审批进度和结果。在批准产品上市许可时，同步公布审评、检查、检验等技术性审评报告，接受社会监督。</w:t>
      </w:r>
      <w:r w:rsidRPr="00F02486">
        <w:rPr>
          <w:rFonts w:ascii="宋体" w:eastAsia="宋体" w:hAnsi="宋体" w:cs="宋体" w:hint="eastAsia"/>
          <w:color w:val="333333"/>
          <w:kern w:val="0"/>
          <w:sz w:val="24"/>
          <w:szCs w:val="24"/>
        </w:rPr>
        <w:br/>
        <w:t xml:space="preserve">　　</w:t>
      </w:r>
      <w:r w:rsidRPr="00F02486">
        <w:rPr>
          <w:rFonts w:ascii="宋体" w:eastAsia="宋体" w:hAnsi="宋体" w:cs="宋体" w:hint="eastAsia"/>
          <w:b/>
          <w:bCs/>
          <w:color w:val="333333"/>
          <w:kern w:val="0"/>
          <w:sz w:val="24"/>
          <w:szCs w:val="24"/>
        </w:rPr>
        <w:t>三、保障措施</w:t>
      </w:r>
      <w:r w:rsidRPr="00F02486">
        <w:rPr>
          <w:rFonts w:ascii="宋体" w:eastAsia="宋体" w:hAnsi="宋体" w:cs="宋体" w:hint="eastAsia"/>
          <w:b/>
          <w:bCs/>
          <w:color w:val="333333"/>
          <w:kern w:val="0"/>
          <w:sz w:val="24"/>
          <w:szCs w:val="24"/>
        </w:rPr>
        <w:br/>
      </w:r>
      <w:r w:rsidRPr="00F02486">
        <w:rPr>
          <w:rFonts w:ascii="宋体" w:eastAsia="宋体" w:hAnsi="宋体" w:cs="宋体" w:hint="eastAsia"/>
          <w:color w:val="333333"/>
          <w:kern w:val="0"/>
          <w:sz w:val="24"/>
          <w:szCs w:val="24"/>
        </w:rPr>
        <w:t xml:space="preserve">　　</w:t>
      </w:r>
      <w:r w:rsidRPr="00F02486">
        <w:rPr>
          <w:rFonts w:ascii="楷体_GB2312" w:eastAsia="楷体_GB2312" w:hAnsi="宋体" w:cs="宋体" w:hint="eastAsia"/>
          <w:color w:val="333333"/>
          <w:kern w:val="0"/>
          <w:sz w:val="24"/>
          <w:szCs w:val="24"/>
        </w:rPr>
        <w:t>（十八）加快法律法规修订。</w:t>
      </w:r>
      <w:r w:rsidRPr="00F02486">
        <w:rPr>
          <w:rFonts w:ascii="宋体" w:eastAsia="宋体" w:hAnsi="宋体" w:cs="宋体" w:hint="eastAsia"/>
          <w:color w:val="333333"/>
          <w:kern w:val="0"/>
          <w:sz w:val="24"/>
          <w:szCs w:val="24"/>
        </w:rPr>
        <w:t>及时总结药品上市许可持有人制度试点、药品注册分类改革试点进展情况，推动加快修订《中华人民共和国药品管理法》。结合行政审批制度改革，</w:t>
      </w:r>
      <w:proofErr w:type="gramStart"/>
      <w:r w:rsidRPr="00F02486">
        <w:rPr>
          <w:rFonts w:ascii="宋体" w:eastAsia="宋体" w:hAnsi="宋体" w:cs="宋体" w:hint="eastAsia"/>
          <w:color w:val="333333"/>
          <w:kern w:val="0"/>
          <w:sz w:val="24"/>
          <w:szCs w:val="24"/>
        </w:rPr>
        <w:t>抓紧按</w:t>
      </w:r>
      <w:proofErr w:type="gramEnd"/>
      <w:r w:rsidRPr="00F02486">
        <w:rPr>
          <w:rFonts w:ascii="宋体" w:eastAsia="宋体" w:hAnsi="宋体" w:cs="宋体" w:hint="eastAsia"/>
          <w:color w:val="333333"/>
          <w:kern w:val="0"/>
          <w:sz w:val="24"/>
          <w:szCs w:val="24"/>
        </w:rPr>
        <w:t>程序修订《中华人民共和国药品管理法实施条例》和《药品注册管理办法》等。</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（十九）调整收费政策。</w:t>
      </w:r>
      <w:r w:rsidRPr="00F02486">
        <w:rPr>
          <w:rFonts w:ascii="宋体" w:eastAsia="宋体" w:hAnsi="宋体" w:cs="宋体" w:hint="eastAsia"/>
          <w:color w:val="333333"/>
          <w:kern w:val="0"/>
          <w:sz w:val="24"/>
          <w:szCs w:val="24"/>
        </w:rPr>
        <w:t>整合归并药品医疗器械注册、审批、登记收费项目。按照收支大体平衡原则，提高药品医疗器械注册收费标准，每五年调整一次。对小</w:t>
      </w:r>
      <w:proofErr w:type="gramStart"/>
      <w:r w:rsidRPr="00F02486">
        <w:rPr>
          <w:rFonts w:ascii="宋体" w:eastAsia="宋体" w:hAnsi="宋体" w:cs="宋体" w:hint="eastAsia"/>
          <w:color w:val="333333"/>
          <w:kern w:val="0"/>
          <w:sz w:val="24"/>
          <w:szCs w:val="24"/>
        </w:rPr>
        <w:t>微企业</w:t>
      </w:r>
      <w:proofErr w:type="gramEnd"/>
      <w:r w:rsidRPr="00F02486">
        <w:rPr>
          <w:rFonts w:ascii="宋体" w:eastAsia="宋体" w:hAnsi="宋体" w:cs="宋体" w:hint="eastAsia"/>
          <w:color w:val="333333"/>
          <w:kern w:val="0"/>
          <w:sz w:val="24"/>
          <w:szCs w:val="24"/>
        </w:rPr>
        <w:t>申请创新药品医疗器械注册收费给予适当优惠。收费收入纳入财政预算，实行收支两条线管理。</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工作所需经费通过财政预算安排。</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（二十）加强审评队伍建设。</w:t>
      </w:r>
      <w:r w:rsidRPr="00F02486">
        <w:rPr>
          <w:rFonts w:ascii="宋体" w:eastAsia="宋体" w:hAnsi="宋体" w:cs="宋体" w:hint="eastAsia"/>
          <w:color w:val="333333"/>
          <w:kern w:val="0"/>
          <w:sz w:val="24"/>
          <w:szCs w:val="24"/>
        </w:rPr>
        <w:t>改革事业单位用人制度，面向社会招聘技术审评人才，实行合同管理，其工资和社会保障按照国家有关规定执行。根据审评需要，外聘相关专家参与有关的技术审评，明确其职责和保密责任及利益冲突回避等制度。建立首席专业岗位制度，科学设置体现技术审评、检查等特点的岗位体系，明确职责任务、工作标准和任职条件等，</w:t>
      </w:r>
      <w:proofErr w:type="gramStart"/>
      <w:r w:rsidRPr="00F02486">
        <w:rPr>
          <w:rFonts w:ascii="宋体" w:eastAsia="宋体" w:hAnsi="宋体" w:cs="宋体" w:hint="eastAsia"/>
          <w:color w:val="333333"/>
          <w:kern w:val="0"/>
          <w:sz w:val="24"/>
          <w:szCs w:val="24"/>
        </w:rPr>
        <w:t>依照人员</w:t>
      </w:r>
      <w:proofErr w:type="gramEnd"/>
      <w:r w:rsidRPr="00F02486">
        <w:rPr>
          <w:rFonts w:ascii="宋体" w:eastAsia="宋体" w:hAnsi="宋体" w:cs="宋体" w:hint="eastAsia"/>
          <w:color w:val="333333"/>
          <w:kern w:val="0"/>
          <w:sz w:val="24"/>
          <w:szCs w:val="24"/>
        </w:rPr>
        <w:t>综合能力和水平实行按岗聘用。推进职业化的药品医疗器械检查员队伍建设。健全绩效考核制度，根据岗位职责和工作业绩，适当拉开收入差距，确保技术审评、检查人员引得进、留得住。将食品药品监管总局列为政府购买服务的试点单位，通过政府购买服务委托符合条件的审评机构、高校和科研机构参与医疗器械和仿制药技术审评、临床试验审评、药物安全性评价等技术性审评工作。</w:t>
      </w:r>
      <w:r w:rsidRPr="00F02486">
        <w:rPr>
          <w:rFonts w:ascii="宋体" w:eastAsia="宋体" w:hAnsi="宋体" w:cs="宋体" w:hint="eastAsia"/>
          <w:color w:val="333333"/>
          <w:kern w:val="0"/>
          <w:sz w:val="24"/>
          <w:szCs w:val="24"/>
        </w:rPr>
        <w:br/>
        <w:t xml:space="preserve">　　</w:t>
      </w:r>
      <w:r w:rsidRPr="00F02486">
        <w:rPr>
          <w:rFonts w:ascii="楷体_GB2312" w:eastAsia="楷体_GB2312" w:hAnsi="宋体" w:cs="宋体" w:hint="eastAsia"/>
          <w:color w:val="333333"/>
          <w:kern w:val="0"/>
          <w:sz w:val="24"/>
          <w:szCs w:val="24"/>
        </w:rPr>
        <w:t>（二十一）加强组织领导。</w:t>
      </w:r>
      <w:r w:rsidRPr="00F02486">
        <w:rPr>
          <w:rFonts w:ascii="宋体" w:eastAsia="宋体" w:hAnsi="宋体" w:cs="宋体" w:hint="eastAsia"/>
          <w:color w:val="333333"/>
          <w:kern w:val="0"/>
          <w:sz w:val="24"/>
          <w:szCs w:val="24"/>
        </w:rPr>
        <w:t>食品药品监管总局要会同中央编办、发展改革委、科技部、工业和信息化部、财政部、人力资源社会保障部、卫生计生委、中医药局、总后勤部卫生部等部门，建立药品医疗器械</w:t>
      </w:r>
      <w:proofErr w:type="gramStart"/>
      <w:r w:rsidRPr="00F02486">
        <w:rPr>
          <w:rFonts w:ascii="宋体" w:eastAsia="宋体" w:hAnsi="宋体" w:cs="宋体" w:hint="eastAsia"/>
          <w:color w:val="333333"/>
          <w:kern w:val="0"/>
          <w:sz w:val="24"/>
          <w:szCs w:val="24"/>
        </w:rPr>
        <w:t>审评审批</w:t>
      </w:r>
      <w:proofErr w:type="gramEnd"/>
      <w:r w:rsidRPr="00F02486">
        <w:rPr>
          <w:rFonts w:ascii="宋体" w:eastAsia="宋体" w:hAnsi="宋体" w:cs="宋体" w:hint="eastAsia"/>
          <w:color w:val="333333"/>
          <w:kern w:val="0"/>
          <w:sz w:val="24"/>
          <w:szCs w:val="24"/>
        </w:rPr>
        <w:t>制度改革部际</w:t>
      </w:r>
      <w:r w:rsidRPr="00F02486">
        <w:rPr>
          <w:rFonts w:ascii="宋体" w:eastAsia="宋体" w:hAnsi="宋体" w:cs="宋体" w:hint="eastAsia"/>
          <w:color w:val="333333"/>
          <w:kern w:val="0"/>
          <w:sz w:val="24"/>
          <w:szCs w:val="24"/>
        </w:rPr>
        <w:lastRenderedPageBreak/>
        <w:t>联席会议制度，加强对改革工作的协调指导，及时研究解决改革中遇到的矛盾和问题，各地区也要加强对改革的组织领导，重大情况及时报告国务院。</w:t>
      </w:r>
    </w:p>
    <w:p w14:paraId="6A0D4942" w14:textId="1AC0607D" w:rsidR="006E5189" w:rsidRDefault="006E5189" w:rsidP="00862F2D">
      <w:pPr>
        <w:widowControl/>
        <w:shd w:val="clear" w:color="auto" w:fill="FFFFFF"/>
        <w:jc w:val="left"/>
        <w:rPr>
          <w:rFonts w:ascii="宋体" w:eastAsia="宋体" w:hAnsi="宋体" w:cs="宋体"/>
          <w:color w:val="333333"/>
          <w:kern w:val="0"/>
          <w:sz w:val="24"/>
          <w:szCs w:val="24"/>
        </w:rPr>
      </w:pPr>
    </w:p>
    <w:p w14:paraId="61426A62" w14:textId="77777777" w:rsidR="006E5189" w:rsidRPr="00F02486" w:rsidRDefault="006E5189" w:rsidP="00862F2D">
      <w:pPr>
        <w:widowControl/>
        <w:shd w:val="clear" w:color="auto" w:fill="FFFFFF"/>
        <w:jc w:val="left"/>
        <w:rPr>
          <w:rFonts w:ascii="宋体" w:eastAsia="宋体" w:hAnsi="宋体" w:cs="宋体" w:hint="eastAsia"/>
          <w:color w:val="333333"/>
          <w:kern w:val="0"/>
          <w:sz w:val="24"/>
          <w:szCs w:val="24"/>
        </w:rPr>
      </w:pPr>
    </w:p>
    <w:p w14:paraId="631911DC" w14:textId="2AB4DBCE" w:rsidR="00862F2D" w:rsidRPr="00F02486" w:rsidRDefault="00862F2D" w:rsidP="006E5189">
      <w:pPr>
        <w:widowControl/>
        <w:shd w:val="clear" w:color="auto" w:fill="FFFFFF"/>
        <w:jc w:val="right"/>
        <w:rPr>
          <w:rFonts w:ascii="宋体" w:eastAsia="宋体" w:hAnsi="宋体" w:cs="宋体" w:hint="eastAsia"/>
          <w:color w:val="333333"/>
          <w:kern w:val="0"/>
          <w:sz w:val="24"/>
          <w:szCs w:val="24"/>
        </w:rPr>
      </w:pPr>
      <w:r w:rsidRPr="00F02486">
        <w:rPr>
          <w:rFonts w:ascii="宋体" w:eastAsia="宋体" w:hAnsi="宋体" w:cs="宋体" w:hint="eastAsia"/>
          <w:color w:val="333333"/>
          <w:kern w:val="0"/>
          <w:sz w:val="24"/>
          <w:szCs w:val="24"/>
        </w:rPr>
        <w:t xml:space="preserve">　　　　　　　　　　　　　　　　　　　　　　　　　　　　国务院</w:t>
      </w:r>
      <w:r w:rsidRPr="00F02486">
        <w:rPr>
          <w:rFonts w:ascii="宋体" w:eastAsia="宋体" w:hAnsi="宋体" w:cs="宋体" w:hint="eastAsia"/>
          <w:color w:val="333333"/>
          <w:kern w:val="0"/>
          <w:sz w:val="24"/>
          <w:szCs w:val="24"/>
        </w:rPr>
        <w:br/>
      </w:r>
      <w:proofErr w:type="gramStart"/>
      <w:r w:rsidRPr="00F02486">
        <w:rPr>
          <w:rFonts w:ascii="宋体" w:eastAsia="宋体" w:hAnsi="宋体" w:cs="宋体" w:hint="eastAsia"/>
          <w:color w:val="333333"/>
          <w:kern w:val="0"/>
          <w:sz w:val="24"/>
          <w:szCs w:val="24"/>
        </w:rPr>
        <w:t xml:space="preserve">　　　　　　　　　　　　　　　　　　　　　　　　　　</w:t>
      </w:r>
      <w:proofErr w:type="gramEnd"/>
      <w:r w:rsidRPr="00F02486">
        <w:rPr>
          <w:rFonts w:ascii="宋体" w:eastAsia="宋体" w:hAnsi="宋体" w:cs="宋体" w:hint="eastAsia"/>
          <w:color w:val="333333"/>
          <w:kern w:val="0"/>
          <w:sz w:val="24"/>
          <w:szCs w:val="24"/>
        </w:rPr>
        <w:t>2015年8月9日</w:t>
      </w:r>
    </w:p>
    <w:p w14:paraId="53CF0641" w14:textId="77777777" w:rsidR="00862F2D" w:rsidRPr="00F02486" w:rsidRDefault="00862F2D" w:rsidP="006E5189">
      <w:pPr>
        <w:jc w:val="right"/>
        <w:rPr>
          <w:sz w:val="24"/>
          <w:szCs w:val="28"/>
        </w:rPr>
      </w:pPr>
    </w:p>
    <w:p w14:paraId="24F1652B" w14:textId="5A742AE2" w:rsidR="008265C9" w:rsidRPr="00862F2D" w:rsidRDefault="00915E18" w:rsidP="00D22D3C">
      <w:pPr>
        <w:rPr>
          <w:sz w:val="22"/>
          <w:szCs w:val="24"/>
        </w:rPr>
      </w:pPr>
    </w:p>
    <w:sectPr w:rsidR="008265C9" w:rsidRPr="00862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FB6E8" w14:textId="77777777" w:rsidR="00915E18" w:rsidRDefault="00915E18" w:rsidP="00D22D3C">
      <w:r>
        <w:separator/>
      </w:r>
    </w:p>
  </w:endnote>
  <w:endnote w:type="continuationSeparator" w:id="0">
    <w:p w14:paraId="34BE2CA2" w14:textId="77777777" w:rsidR="00915E18" w:rsidRDefault="00915E18" w:rsidP="00D2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E6D97" w14:textId="77777777" w:rsidR="00915E18" w:rsidRDefault="00915E18" w:rsidP="00D22D3C">
      <w:r>
        <w:separator/>
      </w:r>
    </w:p>
  </w:footnote>
  <w:footnote w:type="continuationSeparator" w:id="0">
    <w:p w14:paraId="18B272BB" w14:textId="77777777" w:rsidR="00915E18" w:rsidRDefault="00915E18" w:rsidP="00D22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2"/>
    <w:rsid w:val="002403F2"/>
    <w:rsid w:val="00352CF9"/>
    <w:rsid w:val="006E5189"/>
    <w:rsid w:val="00862F2D"/>
    <w:rsid w:val="00915E18"/>
    <w:rsid w:val="00C26202"/>
    <w:rsid w:val="00D22D3C"/>
    <w:rsid w:val="00FF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5266C"/>
  <w15:chartTrackingRefBased/>
  <w15:docId w15:val="{2B579E79-CB09-4A5F-A8B3-86F4B13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D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D3C"/>
    <w:rPr>
      <w:sz w:val="18"/>
      <w:szCs w:val="18"/>
    </w:rPr>
  </w:style>
  <w:style w:type="paragraph" w:styleId="a5">
    <w:name w:val="footer"/>
    <w:basedOn w:val="a"/>
    <w:link w:val="a6"/>
    <w:uiPriority w:val="99"/>
    <w:unhideWhenUsed/>
    <w:rsid w:val="00D22D3C"/>
    <w:pPr>
      <w:tabs>
        <w:tab w:val="center" w:pos="4153"/>
        <w:tab w:val="right" w:pos="8306"/>
      </w:tabs>
      <w:snapToGrid w:val="0"/>
      <w:jc w:val="left"/>
    </w:pPr>
    <w:rPr>
      <w:sz w:val="18"/>
      <w:szCs w:val="18"/>
    </w:rPr>
  </w:style>
  <w:style w:type="character" w:customStyle="1" w:styleId="a6">
    <w:name w:val="页脚 字符"/>
    <w:basedOn w:val="a0"/>
    <w:link w:val="a5"/>
    <w:uiPriority w:val="99"/>
    <w:rsid w:val="00D22D3C"/>
    <w:rPr>
      <w:sz w:val="18"/>
      <w:szCs w:val="18"/>
    </w:rPr>
  </w:style>
  <w:style w:type="paragraph" w:styleId="a7">
    <w:name w:val="Normal (Web)"/>
    <w:basedOn w:val="a"/>
    <w:uiPriority w:val="99"/>
    <w:semiHidden/>
    <w:unhideWhenUsed/>
    <w:rsid w:val="00D22D3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思彤</dc:creator>
  <cp:keywords/>
  <dc:description/>
  <cp:lastModifiedBy>吕 思彤</cp:lastModifiedBy>
  <cp:revision>4</cp:revision>
  <dcterms:created xsi:type="dcterms:W3CDTF">2021-03-08T07:16:00Z</dcterms:created>
  <dcterms:modified xsi:type="dcterms:W3CDTF">2021-03-08T08:15:00Z</dcterms:modified>
</cp:coreProperties>
</file>