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LB-8A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低本底αβ测量仪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shd w:val="clear" w:fill="FFFFFF"/>
          <w:lang w:eastAsia="zh-CN"/>
        </w:rPr>
        <w:drawing>
          <wp:inline distT="0" distB="0" distL="114300" distR="114300">
            <wp:extent cx="4084320" cy="3451860"/>
            <wp:effectExtent l="0" t="0" r="0" b="7620"/>
            <wp:docPr id="2" name="图片 2" descr="NBNCO]@N%5M9J4M`XIGPBLM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BNCO]@N%5M9J4M`XIGPBLM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产品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用途：低本底αβ测量仪用于检测生活饮用水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放射性检测、辐射环境监测、核电站、地质勘探、高等院校、出入境检验检疫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第三方检测及科研机构等领域对样品中的总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活度浓度测量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。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适用标准：产品制造执行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GB/T11682-2008《低本底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测量仪国家标准》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产品检定执行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JJG853-2013《低本底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测量仪检定规程》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产品应用满足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GT/T5749-2006《生活饮用水卫生标准》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GB/T5750.13-2006《生活饮用水卫生标准检验方法-放射性指标》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GB8537-2008《饮用天然矿泉水国家标准》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GB19298-2014《食品安全国家标准 包装饮用水》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性能介绍：低本底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测量仪的进样装置有一路、二路、四路、六路四种规格形式，每次可同时测量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1、2、4或6个样品；仪器的所有参数由软件程序自动设置，测量过程自动化程度高。用本仪器测量样品的弱放射性无需任何耗材，实验成本低，操作检测，是检测单位测量样品总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比活度的首选。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产品特点：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具备各探测器的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效率检查功能；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具反符合计算功能，自动扣除本底；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具备水样品、生物样品、环境样品、气体样品和一般样品测量模块，可任意选择；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全自动测量，自动保存测量结果和相关测量条件；</w:t>
      </w:r>
    </w:p>
    <w:p>
      <w:pPr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通讯传输采用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RS232或免驱动USB接口，具有极强的兼容性。</w:t>
      </w: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主要技术参数：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仪器本底</w:t>
      </w:r>
    </w:p>
    <w:p>
      <w:pPr>
        <w:numPr>
          <w:numId w:val="0"/>
        </w:num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单位面积的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粒子计数率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≤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0.003.cm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-2min-1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单位面积的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粒子计数率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≤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0.01.cm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-2min-1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探测效率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仪器对于239Pu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源（活性区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Φ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25mm）的2π探测效率比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≥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85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％时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仪器对于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90Sr-</w:t>
      </w:r>
      <w:r>
        <w:rPr>
          <w:rFonts w:ascii="Tahoma" w:hAnsi="Tahoma" w:eastAsia="Tahoma" w:cs="Tahoma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90Yβ源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活性区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Φ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20mm）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的2π探测效率比≥58％时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重复性：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仪器连续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24小时，探测效率变化α＜2％，β＜3％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串道比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α进入β道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的记数比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≤1％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（对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239Pu）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，β进入α道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的计数比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≤0.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％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（对于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90Sr-</w:t>
      </w:r>
      <w:r>
        <w:rPr>
          <w:rFonts w:ascii="Tahoma" w:hAnsi="Tahoma" w:eastAsia="Tahoma" w:cs="Tahoma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90Y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耐压绝缘度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&gt;1500V;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绝缘电阻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≥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2M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Ω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灵敏度β：1×10-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Bq </w:t>
      </w:r>
      <w:r>
        <w:rPr>
          <w:rFonts w:ascii="Tahoma" w:hAnsi="Tahoma" w:eastAsia="Tahoma" w:cs="Tahoma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α: 5×10-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Bq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测量方式：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可以同时测量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，也可单独测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或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测量过程和测量结果可在显示器上显示，并可打印结果；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测量时间、探测器的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α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阈值、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低阈（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L）、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高阈（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</w:rPr>
        <w:t>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H）和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高压都可根据要求，通过计算机调节。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工作条件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电源电压：交流220V，50HZ；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环境温度：5-40°C；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相对湿度：&lt;90%(+30°C）.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i w:val="0"/>
          <w:caps w:val="0"/>
          <w:color w:val="555555"/>
          <w:spacing w:val="0"/>
          <w:sz w:val="16"/>
          <w:szCs w:val="16"/>
          <w:shd w:val="clear" w:fill="FFFFFF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70320" cy="2980055"/>
            <wp:effectExtent l="0" t="0" r="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i w:val="0"/>
          <w:caps w:val="0"/>
          <w:color w:val="555555"/>
          <w:spacing w:val="0"/>
          <w:sz w:val="16"/>
          <w:szCs w:val="16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产品负责人：赵丽</w:t>
    </w:r>
    <w:r>
      <w:rPr>
        <w:rFonts w:hint="eastAsia"/>
        <w:lang w:val="en-US" w:eastAsia="zh-CN"/>
      </w:rPr>
      <w:t xml:space="preserve">         TEL：15589812373           QQ：971506394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45A5"/>
    <w:multiLevelType w:val="singleLevel"/>
    <w:tmpl w:val="6CBB45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24112"/>
    <w:rsid w:val="4C924112"/>
    <w:rsid w:val="61BB4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2019-05-28T06:01:00Z</dcterms:created>
  <dc:creator>路博赵丽15589812373</dc:creator>
  <cp:lastModifiedBy>路博赵丽15589812373</cp:lastModifiedBy>
  <dcterms:modified xsi:type="dcterms:W3CDTF">2019-05-28T07:01:20Z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