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D5" w:rsidRPr="00B55CF6" w:rsidRDefault="00CF1188" w:rsidP="00A52A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医学实验室</w:t>
      </w:r>
      <w:r w:rsidR="00A52AD5" w:rsidRPr="00A52AD5">
        <w:rPr>
          <w:rFonts w:ascii="宋体" w:hAnsi="宋体" w:cs="宋体"/>
          <w:b/>
          <w:bCs/>
          <w:sz w:val="36"/>
          <w:szCs w:val="36"/>
        </w:rPr>
        <w:t>定量</w:t>
      </w:r>
      <w:r w:rsidR="00A52AD5" w:rsidRPr="00A52AD5">
        <w:rPr>
          <w:rFonts w:ascii="宋体" w:hAnsi="宋体" w:cs="宋体" w:hint="eastAsia"/>
          <w:b/>
          <w:bCs/>
          <w:sz w:val="36"/>
          <w:szCs w:val="36"/>
        </w:rPr>
        <w:t>检验程序结果可比性</w:t>
      </w:r>
      <w:r w:rsidR="00A52AD5" w:rsidRPr="00A52AD5">
        <w:rPr>
          <w:rFonts w:ascii="宋体" w:hAnsi="宋体" w:cs="宋体"/>
          <w:b/>
          <w:bCs/>
          <w:sz w:val="36"/>
          <w:szCs w:val="36"/>
        </w:rPr>
        <w:t>验证指南</w:t>
      </w:r>
    </w:p>
    <w:p w:rsidR="00AB7ADC" w:rsidRPr="00446EAE" w:rsidRDefault="00AA0414" w:rsidP="00AB7A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（征求意见稿）</w:t>
      </w:r>
      <w:r w:rsidR="00DC44E9" w:rsidRPr="00446EAE">
        <w:rPr>
          <w:b/>
          <w:sz w:val="36"/>
          <w:szCs w:val="36"/>
        </w:rPr>
        <w:t>编制说明</w:t>
      </w:r>
    </w:p>
    <w:p w:rsidR="00D92BD1" w:rsidRPr="00FE3B8A" w:rsidRDefault="00D92BD1" w:rsidP="00AB7ADC">
      <w:pPr>
        <w:jc w:val="center"/>
        <w:rPr>
          <w:b/>
          <w:sz w:val="24"/>
          <w:szCs w:val="24"/>
        </w:rPr>
      </w:pPr>
    </w:p>
    <w:p w:rsidR="00BE16B6" w:rsidRPr="00446EAE" w:rsidRDefault="00BE16B6" w:rsidP="00191D37">
      <w:pPr>
        <w:numPr>
          <w:ilvl w:val="0"/>
          <w:numId w:val="5"/>
        </w:numPr>
        <w:tabs>
          <w:tab w:val="clear" w:pos="1075"/>
        </w:tabs>
        <w:spacing w:line="360" w:lineRule="auto"/>
        <w:ind w:leftChars="55" w:left="115" w:firstLineChars="200" w:firstLine="482"/>
        <w:rPr>
          <w:rFonts w:ascii="Times New Roman"/>
          <w:b/>
          <w:sz w:val="24"/>
          <w:szCs w:val="24"/>
        </w:rPr>
      </w:pPr>
      <w:r w:rsidRPr="00446EAE">
        <w:rPr>
          <w:rFonts w:ascii="Times New Roman"/>
          <w:b/>
          <w:sz w:val="24"/>
          <w:szCs w:val="24"/>
        </w:rPr>
        <w:t>任务来源和背景</w:t>
      </w:r>
      <w:bookmarkStart w:id="0" w:name="_GoBack"/>
      <w:bookmarkEnd w:id="0"/>
    </w:p>
    <w:p w:rsidR="00BE16B6" w:rsidRPr="00B95C11" w:rsidRDefault="00BE16B6" w:rsidP="00191D37">
      <w:pPr>
        <w:spacing w:line="360" w:lineRule="auto"/>
        <w:ind w:leftChars="55" w:left="115" w:firstLineChars="200" w:firstLine="480"/>
        <w:rPr>
          <w:rFonts w:ascii="Times New Roman"/>
          <w:sz w:val="24"/>
          <w:szCs w:val="24"/>
        </w:rPr>
      </w:pPr>
      <w:r w:rsidRPr="00B95C11">
        <w:rPr>
          <w:rFonts w:ascii="Times New Roman" w:hint="eastAsia"/>
          <w:sz w:val="24"/>
          <w:szCs w:val="24"/>
        </w:rPr>
        <w:t>本文件是根据</w:t>
      </w:r>
      <w:r w:rsidR="00CF1188">
        <w:rPr>
          <w:rFonts w:ascii="Times New Roman" w:hint="eastAsia"/>
          <w:sz w:val="24"/>
          <w:szCs w:val="24"/>
        </w:rPr>
        <w:t>医学专业委员会工作计划</w:t>
      </w:r>
      <w:r w:rsidR="00446EAE">
        <w:rPr>
          <w:rFonts w:ascii="Times New Roman" w:hint="eastAsia"/>
          <w:sz w:val="24"/>
          <w:szCs w:val="24"/>
        </w:rPr>
        <w:t>，</w:t>
      </w:r>
      <w:r w:rsidR="00B95C11" w:rsidRPr="00B007D3">
        <w:rPr>
          <w:rFonts w:ascii="Times New Roman" w:hint="eastAsia"/>
          <w:sz w:val="24"/>
          <w:szCs w:val="24"/>
        </w:rPr>
        <w:t>参考</w:t>
      </w:r>
      <w:r w:rsidR="00446EAE">
        <w:rPr>
          <w:rFonts w:ascii="Times New Roman" w:hint="eastAsia"/>
          <w:sz w:val="24"/>
          <w:szCs w:val="24"/>
        </w:rPr>
        <w:t>国家、行业</w:t>
      </w:r>
      <w:r w:rsidR="00B95C11" w:rsidRPr="00B007D3">
        <w:rPr>
          <w:rFonts w:ascii="Times New Roman" w:hint="eastAsia"/>
          <w:sz w:val="24"/>
          <w:szCs w:val="24"/>
        </w:rPr>
        <w:t>相关技术规范</w:t>
      </w:r>
      <w:r w:rsidR="00446EAE">
        <w:rPr>
          <w:rFonts w:ascii="Times New Roman" w:hint="eastAsia"/>
          <w:sz w:val="24"/>
          <w:szCs w:val="24"/>
        </w:rPr>
        <w:t>与标准</w:t>
      </w:r>
      <w:r w:rsidR="00B95C11" w:rsidRPr="00B007D3">
        <w:rPr>
          <w:rFonts w:ascii="Times New Roman" w:hint="eastAsia"/>
          <w:sz w:val="24"/>
          <w:szCs w:val="24"/>
        </w:rPr>
        <w:t>，结合</w:t>
      </w:r>
      <w:r w:rsidR="00446EAE">
        <w:rPr>
          <w:rFonts w:ascii="Times New Roman" w:hint="eastAsia"/>
          <w:sz w:val="24"/>
          <w:szCs w:val="24"/>
        </w:rPr>
        <w:t>我国</w:t>
      </w:r>
      <w:r w:rsidR="00B95C11" w:rsidRPr="00B007D3">
        <w:rPr>
          <w:rFonts w:ascii="Times New Roman" w:hint="eastAsia"/>
          <w:sz w:val="24"/>
          <w:szCs w:val="24"/>
        </w:rPr>
        <w:t>临床</w:t>
      </w:r>
      <w:r w:rsidR="00446EAE">
        <w:rPr>
          <w:rFonts w:ascii="Times New Roman" w:hint="eastAsia"/>
          <w:sz w:val="24"/>
          <w:szCs w:val="24"/>
        </w:rPr>
        <w:t>工作</w:t>
      </w:r>
      <w:r w:rsidR="00B95C11" w:rsidRPr="00B007D3">
        <w:rPr>
          <w:rFonts w:ascii="Times New Roman" w:hint="eastAsia"/>
          <w:sz w:val="24"/>
          <w:szCs w:val="24"/>
        </w:rPr>
        <w:t>实际</w:t>
      </w:r>
      <w:r w:rsidR="00CF1188">
        <w:rPr>
          <w:rFonts w:ascii="Times New Roman" w:hint="eastAsia"/>
          <w:sz w:val="24"/>
          <w:szCs w:val="24"/>
        </w:rPr>
        <w:t>而制定，</w:t>
      </w:r>
      <w:r w:rsidR="00CF1188" w:rsidRPr="0005640F">
        <w:rPr>
          <w:rFonts w:ascii="宋体" w:hAnsi="宋体" w:hint="eastAsia"/>
          <w:sz w:val="24"/>
          <w:szCs w:val="24"/>
        </w:rPr>
        <w:t>对C</w:t>
      </w:r>
      <w:r w:rsidR="00CF1188" w:rsidRPr="0005640F">
        <w:rPr>
          <w:rFonts w:ascii="宋体" w:hAnsi="宋体"/>
          <w:sz w:val="24"/>
          <w:szCs w:val="24"/>
        </w:rPr>
        <w:t>NAS-CL02</w:t>
      </w:r>
      <w:r w:rsidR="00CF1188" w:rsidRPr="0005640F">
        <w:rPr>
          <w:rFonts w:ascii="宋体" w:hAnsi="宋体" w:hint="eastAsia"/>
          <w:sz w:val="24"/>
          <w:szCs w:val="24"/>
        </w:rPr>
        <w:t>《医学实验室质量和能力认可准则》中</w:t>
      </w:r>
      <w:r w:rsidR="00CF1188">
        <w:rPr>
          <w:rFonts w:ascii="宋体" w:hAnsi="宋体" w:hint="eastAsia"/>
          <w:sz w:val="24"/>
          <w:szCs w:val="24"/>
        </w:rPr>
        <w:t>“5</w:t>
      </w:r>
      <w:r w:rsidR="00CF1188">
        <w:rPr>
          <w:rFonts w:ascii="宋体" w:hAnsi="宋体"/>
          <w:sz w:val="24"/>
          <w:szCs w:val="24"/>
        </w:rPr>
        <w:t xml:space="preserve">.6.4 </w:t>
      </w:r>
      <w:r w:rsidR="00CF1188">
        <w:rPr>
          <w:rFonts w:ascii="宋体" w:hAnsi="宋体" w:hint="eastAsia"/>
          <w:sz w:val="24"/>
          <w:szCs w:val="24"/>
        </w:rPr>
        <w:t>检验结果的可比性”要求涉及的</w:t>
      </w:r>
      <w:r w:rsidR="00CF1188" w:rsidRPr="0005640F">
        <w:rPr>
          <w:rFonts w:ascii="宋体" w:hAnsi="宋体" w:hint="eastAsia"/>
          <w:sz w:val="24"/>
          <w:szCs w:val="24"/>
        </w:rPr>
        <w:t>定量检</w:t>
      </w:r>
      <w:r w:rsidR="00CF1188">
        <w:rPr>
          <w:rFonts w:ascii="宋体" w:hAnsi="宋体" w:hint="eastAsia"/>
          <w:sz w:val="24"/>
          <w:szCs w:val="24"/>
        </w:rPr>
        <w:t>测系统间检验结果可比</w:t>
      </w:r>
      <w:r w:rsidR="00CF1188" w:rsidRPr="0005640F">
        <w:rPr>
          <w:rFonts w:ascii="宋体" w:hAnsi="宋体" w:hint="eastAsia"/>
          <w:sz w:val="24"/>
          <w:szCs w:val="24"/>
        </w:rPr>
        <w:t>性验证所做的具体解释和指导。</w:t>
      </w:r>
    </w:p>
    <w:p w:rsidR="00BE16B6" w:rsidRPr="00CF1188" w:rsidRDefault="00BE16B6" w:rsidP="00CF1188">
      <w:pPr>
        <w:numPr>
          <w:ilvl w:val="0"/>
          <w:numId w:val="5"/>
        </w:numPr>
        <w:tabs>
          <w:tab w:val="clear" w:pos="1075"/>
        </w:tabs>
        <w:spacing w:line="360" w:lineRule="auto"/>
        <w:ind w:leftChars="55" w:left="115" w:firstLineChars="200" w:firstLine="482"/>
        <w:rPr>
          <w:rFonts w:ascii="Times New Roman"/>
          <w:b/>
          <w:sz w:val="24"/>
          <w:szCs w:val="24"/>
        </w:rPr>
      </w:pPr>
      <w:r w:rsidRPr="00CF1188">
        <w:rPr>
          <w:rFonts w:ascii="Times New Roman"/>
          <w:b/>
          <w:sz w:val="24"/>
          <w:szCs w:val="24"/>
        </w:rPr>
        <w:t>主要工作过程</w:t>
      </w:r>
    </w:p>
    <w:p w:rsidR="00BE16B6" w:rsidRPr="007F1729" w:rsidRDefault="00CF1188" w:rsidP="00191D37">
      <w:pPr>
        <w:spacing w:line="360" w:lineRule="auto"/>
        <w:ind w:leftChars="55" w:left="11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文件</w:t>
      </w:r>
      <w:r w:rsidR="00BE16B6" w:rsidRPr="007F1729">
        <w:rPr>
          <w:rFonts w:hint="eastAsia"/>
          <w:sz w:val="24"/>
          <w:szCs w:val="24"/>
        </w:rPr>
        <w:t>初稿于</w:t>
      </w:r>
      <w:r w:rsidR="00BE16B6" w:rsidRPr="007F1729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 w:rsidR="00BE16B6" w:rsidRPr="007F172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="00BE16B6" w:rsidRPr="007F1729">
        <w:rPr>
          <w:rFonts w:hint="eastAsia"/>
          <w:sz w:val="24"/>
          <w:szCs w:val="24"/>
        </w:rPr>
        <w:t>月完成，</w:t>
      </w:r>
      <w:r>
        <w:rPr>
          <w:rFonts w:hint="eastAsia"/>
          <w:sz w:val="24"/>
          <w:szCs w:val="24"/>
        </w:rPr>
        <w:t>经广泛征求已认可实验室及评审</w:t>
      </w:r>
      <w:r w:rsidR="0099422E">
        <w:rPr>
          <w:rFonts w:hint="eastAsia"/>
          <w:sz w:val="24"/>
          <w:szCs w:val="24"/>
        </w:rPr>
        <w:t>专家</w:t>
      </w:r>
      <w:r>
        <w:rPr>
          <w:rFonts w:hint="eastAsia"/>
          <w:sz w:val="24"/>
          <w:szCs w:val="24"/>
        </w:rPr>
        <w:t>意见后，</w:t>
      </w:r>
      <w:r w:rsidR="00A75297">
        <w:rPr>
          <w:rFonts w:hint="eastAsia"/>
          <w:sz w:val="24"/>
          <w:szCs w:val="24"/>
        </w:rPr>
        <w:t>采纳了专家对比对样本例数、结果判断标准表述、比对样本检测次数等反馈意见，并进行了修改，</w:t>
      </w:r>
      <w:r w:rsidR="00191D37" w:rsidRPr="007F1729">
        <w:rPr>
          <w:rFonts w:hint="eastAsia"/>
          <w:sz w:val="24"/>
          <w:szCs w:val="24"/>
        </w:rPr>
        <w:t>于</w:t>
      </w:r>
      <w:r w:rsidR="00191D37" w:rsidRPr="007F1729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 w:rsidR="00A75297">
        <w:rPr>
          <w:rFonts w:hint="eastAsia"/>
          <w:sz w:val="24"/>
          <w:szCs w:val="24"/>
        </w:rPr>
        <w:t>0</w:t>
      </w:r>
      <w:r w:rsidR="00191D37" w:rsidRPr="007F1729">
        <w:rPr>
          <w:rFonts w:hint="eastAsia"/>
          <w:sz w:val="24"/>
          <w:szCs w:val="24"/>
        </w:rPr>
        <w:t>年</w:t>
      </w:r>
      <w:r w:rsidR="00A75297">
        <w:rPr>
          <w:rFonts w:hint="eastAsia"/>
          <w:sz w:val="24"/>
          <w:szCs w:val="24"/>
        </w:rPr>
        <w:t>10</w:t>
      </w:r>
      <w:r w:rsidR="00191D37">
        <w:rPr>
          <w:rFonts w:hint="eastAsia"/>
          <w:sz w:val="24"/>
          <w:szCs w:val="24"/>
        </w:rPr>
        <w:t>月</w:t>
      </w:r>
      <w:r w:rsidR="0099422E">
        <w:rPr>
          <w:sz w:val="24"/>
          <w:szCs w:val="24"/>
        </w:rPr>
        <w:t>形成</w:t>
      </w:r>
      <w:r>
        <w:rPr>
          <w:rFonts w:hint="eastAsia"/>
          <w:sz w:val="24"/>
          <w:szCs w:val="24"/>
        </w:rPr>
        <w:t>草</w:t>
      </w:r>
      <w:r w:rsidR="000134B1" w:rsidRPr="007F1729">
        <w:rPr>
          <w:rFonts w:hint="eastAsia"/>
          <w:sz w:val="24"/>
          <w:szCs w:val="24"/>
        </w:rPr>
        <w:t>稿</w:t>
      </w:r>
      <w:r w:rsidR="00AA0414">
        <w:rPr>
          <w:rFonts w:hint="eastAsia"/>
          <w:sz w:val="24"/>
          <w:szCs w:val="24"/>
        </w:rPr>
        <w:t>，</w:t>
      </w:r>
      <w:r w:rsidR="00AA0414">
        <w:rPr>
          <w:rFonts w:hint="eastAsia"/>
          <w:sz w:val="24"/>
          <w:szCs w:val="24"/>
        </w:rPr>
        <w:t>10</w:t>
      </w:r>
      <w:r w:rsidR="00AA0414">
        <w:rPr>
          <w:rFonts w:hint="eastAsia"/>
          <w:sz w:val="24"/>
          <w:szCs w:val="24"/>
        </w:rPr>
        <w:t>月</w:t>
      </w:r>
      <w:r w:rsidR="00AA0414">
        <w:rPr>
          <w:rFonts w:hint="eastAsia"/>
          <w:sz w:val="24"/>
          <w:szCs w:val="24"/>
        </w:rPr>
        <w:t>29</w:t>
      </w:r>
      <w:r w:rsidR="00AA0414">
        <w:rPr>
          <w:rFonts w:hint="eastAsia"/>
          <w:sz w:val="24"/>
          <w:szCs w:val="24"/>
        </w:rPr>
        <w:t>日组织</w:t>
      </w:r>
      <w:r w:rsidR="00140AEE">
        <w:rPr>
          <w:rFonts w:hint="eastAsia"/>
          <w:sz w:val="24"/>
          <w:szCs w:val="24"/>
        </w:rPr>
        <w:t>定量检验涉及的各专业</w:t>
      </w:r>
      <w:r w:rsidR="00AA0414">
        <w:rPr>
          <w:rFonts w:hint="eastAsia"/>
          <w:sz w:val="24"/>
          <w:szCs w:val="24"/>
        </w:rPr>
        <w:t>专家</w:t>
      </w:r>
      <w:r w:rsidR="00140AEE">
        <w:rPr>
          <w:rFonts w:hint="eastAsia"/>
          <w:sz w:val="24"/>
          <w:szCs w:val="24"/>
        </w:rPr>
        <w:t>10</w:t>
      </w:r>
      <w:r w:rsidR="00140AEE">
        <w:rPr>
          <w:rFonts w:hint="eastAsia"/>
          <w:sz w:val="24"/>
          <w:szCs w:val="24"/>
        </w:rPr>
        <w:t>人，</w:t>
      </w:r>
      <w:r w:rsidR="00AA0414">
        <w:rPr>
          <w:rFonts w:hint="eastAsia"/>
          <w:sz w:val="24"/>
          <w:szCs w:val="24"/>
        </w:rPr>
        <w:t>对草稿进行了讨论，</w:t>
      </w:r>
      <w:r w:rsidR="00140AEE">
        <w:rPr>
          <w:rFonts w:hint="eastAsia"/>
          <w:sz w:val="24"/>
          <w:szCs w:val="24"/>
        </w:rPr>
        <w:t>并形成一致修改意见。</w:t>
      </w:r>
      <w:r w:rsidR="00AA0414">
        <w:rPr>
          <w:rFonts w:hint="eastAsia"/>
          <w:sz w:val="24"/>
          <w:szCs w:val="24"/>
        </w:rPr>
        <w:t>起草组按照修改意见进行了修改，于</w:t>
      </w:r>
      <w:r w:rsidR="00AA0414">
        <w:rPr>
          <w:rFonts w:hint="eastAsia"/>
          <w:sz w:val="24"/>
          <w:szCs w:val="24"/>
        </w:rPr>
        <w:t>11</w:t>
      </w:r>
      <w:r w:rsidR="00AA0414">
        <w:rPr>
          <w:rFonts w:hint="eastAsia"/>
          <w:sz w:val="24"/>
          <w:szCs w:val="24"/>
        </w:rPr>
        <w:t>月</w:t>
      </w:r>
      <w:r w:rsidR="00AA0414">
        <w:rPr>
          <w:rFonts w:hint="eastAsia"/>
          <w:sz w:val="24"/>
          <w:szCs w:val="24"/>
        </w:rPr>
        <w:t>29</w:t>
      </w:r>
      <w:r w:rsidR="00140AEE">
        <w:rPr>
          <w:rFonts w:hint="eastAsia"/>
          <w:sz w:val="24"/>
          <w:szCs w:val="24"/>
        </w:rPr>
        <w:t>日完成</w:t>
      </w:r>
      <w:r w:rsidR="00AA0414">
        <w:rPr>
          <w:rFonts w:hint="eastAsia"/>
          <w:sz w:val="24"/>
          <w:szCs w:val="24"/>
        </w:rPr>
        <w:t>征求意见稿</w:t>
      </w:r>
      <w:r w:rsidR="000134B1" w:rsidRPr="007F1729">
        <w:rPr>
          <w:rFonts w:hint="eastAsia"/>
          <w:sz w:val="24"/>
          <w:szCs w:val="24"/>
        </w:rPr>
        <w:t>。</w:t>
      </w:r>
    </w:p>
    <w:p w:rsidR="000134B1" w:rsidRPr="00CF1188" w:rsidRDefault="00BE16B6" w:rsidP="00CF1188">
      <w:pPr>
        <w:numPr>
          <w:ilvl w:val="0"/>
          <w:numId w:val="5"/>
        </w:numPr>
        <w:tabs>
          <w:tab w:val="clear" w:pos="1075"/>
        </w:tabs>
        <w:spacing w:line="360" w:lineRule="auto"/>
        <w:ind w:leftChars="55" w:left="115" w:firstLineChars="200" w:firstLine="482"/>
        <w:rPr>
          <w:rFonts w:ascii="Times New Roman"/>
          <w:b/>
          <w:sz w:val="24"/>
          <w:szCs w:val="24"/>
        </w:rPr>
      </w:pPr>
      <w:r w:rsidRPr="00CF1188">
        <w:rPr>
          <w:rFonts w:ascii="Times New Roman"/>
          <w:b/>
          <w:sz w:val="24"/>
          <w:szCs w:val="24"/>
        </w:rPr>
        <w:t>主要内容讨论</w:t>
      </w:r>
      <w:r w:rsidR="00CF1188" w:rsidRPr="00CF1188">
        <w:rPr>
          <w:rFonts w:ascii="Times New Roman" w:hint="eastAsia"/>
          <w:b/>
          <w:sz w:val="24"/>
          <w:szCs w:val="24"/>
        </w:rPr>
        <w:t>及处理意见</w:t>
      </w:r>
    </w:p>
    <w:p w:rsidR="007F1729" w:rsidRDefault="00AA0414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明确“临床适宜区间”的含义；</w:t>
      </w:r>
    </w:p>
    <w:p w:rsidR="00AA0414" w:rsidRDefault="00AA0414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明确“验证时机”中不同情况和条件要求；</w:t>
      </w:r>
    </w:p>
    <w:p w:rsidR="00AA0414" w:rsidRDefault="00AA0414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明确“样本数量”不少于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份；</w:t>
      </w:r>
    </w:p>
    <w:p w:rsidR="00AA0414" w:rsidRDefault="00AA0414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明确“验证样本”应重点关注医学决定水平；</w:t>
      </w:r>
    </w:p>
    <w:p w:rsidR="00AA0414" w:rsidRDefault="00AA0414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“验证方法和条件”以实验室分析系统数量</w:t>
      </w:r>
      <w:r w:rsidR="00CD394D">
        <w:rPr>
          <w:rFonts w:hint="eastAsia"/>
          <w:sz w:val="24"/>
          <w:szCs w:val="24"/>
        </w:rPr>
        <w:t>（</w:t>
      </w:r>
      <w:r w:rsidR="00CD394D">
        <w:rPr>
          <w:rFonts w:hint="eastAsia"/>
          <w:sz w:val="24"/>
          <w:szCs w:val="24"/>
        </w:rPr>
        <w:t>4</w:t>
      </w:r>
      <w:r w:rsidR="00CD394D">
        <w:rPr>
          <w:rFonts w:hint="eastAsia"/>
          <w:sz w:val="24"/>
          <w:szCs w:val="24"/>
        </w:rPr>
        <w:t>）区分不同方法；</w:t>
      </w:r>
    </w:p>
    <w:p w:rsidR="00CD394D" w:rsidRDefault="00CD394D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规定了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种“比对方案”，实验室可以选用；</w:t>
      </w:r>
    </w:p>
    <w:p w:rsidR="00CD394D" w:rsidRPr="00AC3875" w:rsidRDefault="00CD394D" w:rsidP="00AC3875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明确规定实验室在不同情况下需采取的“相关措施”。</w:t>
      </w:r>
    </w:p>
    <w:p w:rsidR="00002B5F" w:rsidRDefault="003604FF" w:rsidP="00CF1188">
      <w:pPr>
        <w:numPr>
          <w:ilvl w:val="0"/>
          <w:numId w:val="5"/>
        </w:numPr>
        <w:tabs>
          <w:tab w:val="clear" w:pos="1075"/>
        </w:tabs>
        <w:spacing w:line="360" w:lineRule="auto"/>
        <w:ind w:leftChars="55" w:left="115" w:firstLineChars="200" w:firstLine="482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主要</w:t>
      </w:r>
      <w:r w:rsidR="00002B5F">
        <w:rPr>
          <w:rFonts w:ascii="Times New Roman" w:hint="eastAsia"/>
          <w:b/>
          <w:sz w:val="24"/>
          <w:szCs w:val="24"/>
        </w:rPr>
        <w:t>起草人</w:t>
      </w:r>
    </w:p>
    <w:p w:rsidR="00002B5F" w:rsidRPr="00002B5F" w:rsidRDefault="00002B5F" w:rsidP="00002B5F">
      <w:pPr>
        <w:spacing w:line="360" w:lineRule="auto"/>
        <w:ind w:left="597"/>
        <w:rPr>
          <w:sz w:val="24"/>
          <w:szCs w:val="24"/>
        </w:rPr>
      </w:pPr>
      <w:r w:rsidRPr="00002B5F">
        <w:rPr>
          <w:rFonts w:hint="eastAsia"/>
          <w:sz w:val="24"/>
          <w:szCs w:val="24"/>
        </w:rPr>
        <w:t>北京医院</w:t>
      </w:r>
      <w:r w:rsidRPr="00002B5F">
        <w:rPr>
          <w:rFonts w:hint="eastAsia"/>
          <w:sz w:val="24"/>
          <w:szCs w:val="24"/>
        </w:rPr>
        <w:t xml:space="preserve"> </w:t>
      </w:r>
      <w:r w:rsidRPr="00002B5F">
        <w:rPr>
          <w:rFonts w:hint="eastAsia"/>
          <w:sz w:val="24"/>
          <w:szCs w:val="24"/>
        </w:rPr>
        <w:t>郭健</w:t>
      </w:r>
    </w:p>
    <w:p w:rsidR="00002B5F" w:rsidRPr="00002B5F" w:rsidRDefault="00002B5F" w:rsidP="00002B5F">
      <w:pPr>
        <w:spacing w:line="360" w:lineRule="auto"/>
        <w:ind w:left="597"/>
        <w:rPr>
          <w:sz w:val="24"/>
          <w:szCs w:val="24"/>
        </w:rPr>
      </w:pPr>
      <w:r w:rsidRPr="00002B5F">
        <w:rPr>
          <w:rFonts w:hint="eastAsia"/>
          <w:sz w:val="24"/>
          <w:szCs w:val="24"/>
        </w:rPr>
        <w:t>中国合格评定国家认可中心</w:t>
      </w:r>
      <w:r w:rsidRPr="00002B5F">
        <w:rPr>
          <w:rFonts w:hint="eastAsia"/>
          <w:sz w:val="24"/>
          <w:szCs w:val="24"/>
        </w:rPr>
        <w:t xml:space="preserve"> </w:t>
      </w:r>
      <w:r w:rsidRPr="00002B5F">
        <w:rPr>
          <w:rFonts w:hint="eastAsia"/>
          <w:sz w:val="24"/>
          <w:szCs w:val="24"/>
        </w:rPr>
        <w:t>胡冬梅</w:t>
      </w:r>
    </w:p>
    <w:p w:rsidR="00D15CCE" w:rsidRPr="00CF1188" w:rsidRDefault="00BE16B6" w:rsidP="00CF1188">
      <w:pPr>
        <w:numPr>
          <w:ilvl w:val="0"/>
          <w:numId w:val="5"/>
        </w:numPr>
        <w:tabs>
          <w:tab w:val="clear" w:pos="1075"/>
        </w:tabs>
        <w:spacing w:line="360" w:lineRule="auto"/>
        <w:ind w:leftChars="55" w:left="115" w:firstLineChars="200" w:firstLine="482"/>
        <w:rPr>
          <w:rFonts w:ascii="Times New Roman"/>
          <w:b/>
          <w:sz w:val="24"/>
          <w:szCs w:val="24"/>
        </w:rPr>
      </w:pPr>
      <w:r w:rsidRPr="00CF1188">
        <w:rPr>
          <w:rFonts w:ascii="Times New Roman"/>
          <w:b/>
          <w:sz w:val="24"/>
          <w:szCs w:val="24"/>
        </w:rPr>
        <w:t>文件实施的相关建议</w:t>
      </w:r>
    </w:p>
    <w:p w:rsidR="003F2928" w:rsidRDefault="0036102F" w:rsidP="00191D37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本指南</w:t>
      </w:r>
      <w:r w:rsidR="004E7530">
        <w:rPr>
          <w:rFonts w:cs="宋体" w:hint="eastAsia"/>
          <w:sz w:val="24"/>
          <w:szCs w:val="24"/>
        </w:rPr>
        <w:t>可供</w:t>
      </w:r>
      <w:r>
        <w:rPr>
          <w:rFonts w:cs="宋体" w:hint="eastAsia"/>
          <w:sz w:val="24"/>
          <w:szCs w:val="24"/>
        </w:rPr>
        <w:t>申请认可或已经认可的医学实验室规范其</w:t>
      </w:r>
      <w:r w:rsidR="004E7530">
        <w:rPr>
          <w:rFonts w:cs="宋体" w:hint="eastAsia"/>
          <w:sz w:val="24"/>
          <w:szCs w:val="24"/>
        </w:rPr>
        <w:t>定量检测系统可比性</w:t>
      </w:r>
      <w:r w:rsidR="007F1729" w:rsidRPr="007F1729">
        <w:rPr>
          <w:rFonts w:cs="宋体" w:hint="eastAsia"/>
          <w:sz w:val="24"/>
          <w:szCs w:val="24"/>
        </w:rPr>
        <w:t>验证的技术活动，也可供认可评审员在</w:t>
      </w:r>
      <w:r>
        <w:rPr>
          <w:rFonts w:cs="宋体" w:hint="eastAsia"/>
          <w:sz w:val="24"/>
          <w:szCs w:val="24"/>
        </w:rPr>
        <w:t>现场</w:t>
      </w:r>
      <w:r w:rsidR="007F1729" w:rsidRPr="007F1729">
        <w:rPr>
          <w:rFonts w:cs="宋体" w:hint="eastAsia"/>
          <w:sz w:val="24"/>
          <w:szCs w:val="24"/>
        </w:rPr>
        <w:t>评审过程中使用</w:t>
      </w:r>
      <w:r w:rsidR="0033574F">
        <w:rPr>
          <w:rFonts w:cs="宋体" w:hint="eastAsia"/>
          <w:sz w:val="24"/>
          <w:szCs w:val="24"/>
        </w:rPr>
        <w:t>，发布后即可实施</w:t>
      </w:r>
      <w:r w:rsidR="007F1729" w:rsidRPr="007F1729">
        <w:rPr>
          <w:rFonts w:cs="宋体" w:hint="eastAsia"/>
          <w:sz w:val="24"/>
          <w:szCs w:val="24"/>
        </w:rPr>
        <w:t>。</w:t>
      </w:r>
    </w:p>
    <w:p w:rsidR="003F2928" w:rsidRPr="003F2928" w:rsidRDefault="003F2928" w:rsidP="003F2928">
      <w:pPr>
        <w:spacing w:line="360" w:lineRule="auto"/>
        <w:ind w:firstLineChars="200" w:firstLine="480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2020.12.1</w:t>
      </w:r>
    </w:p>
    <w:sectPr w:rsidR="003F2928" w:rsidRPr="003F2928" w:rsidSect="00F4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62" w:rsidRDefault="00403F62" w:rsidP="00AB7ADC">
      <w:r>
        <w:separator/>
      </w:r>
    </w:p>
  </w:endnote>
  <w:endnote w:type="continuationSeparator" w:id="0">
    <w:p w:rsidR="00403F62" w:rsidRDefault="00403F62" w:rsidP="00AB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62" w:rsidRDefault="00403F62" w:rsidP="00AB7ADC">
      <w:r>
        <w:separator/>
      </w:r>
    </w:p>
  </w:footnote>
  <w:footnote w:type="continuationSeparator" w:id="0">
    <w:p w:rsidR="00403F62" w:rsidRDefault="00403F62" w:rsidP="00AB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157F"/>
    <w:multiLevelType w:val="hybridMultilevel"/>
    <w:tmpl w:val="C0F870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AC620A"/>
    <w:multiLevelType w:val="hybridMultilevel"/>
    <w:tmpl w:val="F5986AFC"/>
    <w:lvl w:ilvl="0" w:tplc="B8F86F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5E7207C"/>
    <w:multiLevelType w:val="hybridMultilevel"/>
    <w:tmpl w:val="39CEFA26"/>
    <w:lvl w:ilvl="0" w:tplc="2FCE4C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3C46A8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84E421B"/>
    <w:multiLevelType w:val="hybridMultilevel"/>
    <w:tmpl w:val="9B98AB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BDD5ECE"/>
    <w:multiLevelType w:val="hybridMultilevel"/>
    <w:tmpl w:val="93DAAD62"/>
    <w:lvl w:ilvl="0" w:tplc="0409000F">
      <w:start w:val="1"/>
      <w:numFmt w:val="decimal"/>
      <w:lvlText w:val="%1."/>
      <w:lvlJc w:val="left"/>
      <w:pPr>
        <w:ind w:left="1015" w:hanging="420"/>
      </w:pPr>
    </w:lvl>
    <w:lvl w:ilvl="1" w:tplc="04090019" w:tentative="1">
      <w:start w:val="1"/>
      <w:numFmt w:val="lowerLetter"/>
      <w:lvlText w:val="%2)"/>
      <w:lvlJc w:val="left"/>
      <w:pPr>
        <w:ind w:left="1435" w:hanging="420"/>
      </w:pPr>
    </w:lvl>
    <w:lvl w:ilvl="2" w:tplc="0409001B" w:tentative="1">
      <w:start w:val="1"/>
      <w:numFmt w:val="lowerRoman"/>
      <w:lvlText w:val="%3."/>
      <w:lvlJc w:val="righ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9" w:tentative="1">
      <w:start w:val="1"/>
      <w:numFmt w:val="lowerLetter"/>
      <w:lvlText w:val="%5)"/>
      <w:lvlJc w:val="left"/>
      <w:pPr>
        <w:ind w:left="2695" w:hanging="420"/>
      </w:pPr>
    </w:lvl>
    <w:lvl w:ilvl="5" w:tplc="0409001B" w:tentative="1">
      <w:start w:val="1"/>
      <w:numFmt w:val="lowerRoman"/>
      <w:lvlText w:val="%6."/>
      <w:lvlJc w:val="righ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9" w:tentative="1">
      <w:start w:val="1"/>
      <w:numFmt w:val="lowerLetter"/>
      <w:lvlText w:val="%8)"/>
      <w:lvlJc w:val="left"/>
      <w:pPr>
        <w:ind w:left="3955" w:hanging="420"/>
      </w:pPr>
    </w:lvl>
    <w:lvl w:ilvl="8" w:tplc="0409001B" w:tentative="1">
      <w:start w:val="1"/>
      <w:numFmt w:val="lowerRoman"/>
      <w:lvlText w:val="%9."/>
      <w:lvlJc w:val="right"/>
      <w:pPr>
        <w:ind w:left="4375" w:hanging="420"/>
      </w:pPr>
    </w:lvl>
  </w:abstractNum>
  <w:abstractNum w:abstractNumId="5">
    <w:nsid w:val="58D40FCD"/>
    <w:multiLevelType w:val="hybridMultilevel"/>
    <w:tmpl w:val="B17451C2"/>
    <w:lvl w:ilvl="0" w:tplc="9CB65E14">
      <w:start w:val="1"/>
      <w:numFmt w:val="japaneseCounting"/>
      <w:lvlText w:val="%1、"/>
      <w:lvlJc w:val="left"/>
      <w:pPr>
        <w:tabs>
          <w:tab w:val="num" w:pos="1075"/>
        </w:tabs>
        <w:ind w:left="1075" w:hanging="480"/>
      </w:pPr>
      <w:rPr>
        <w:rFonts w:ascii="宋体" w:hAnsi="宋体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5"/>
        </w:tabs>
        <w:ind w:left="14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5"/>
        </w:tabs>
        <w:ind w:left="26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5"/>
        </w:tabs>
        <w:ind w:left="39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E9"/>
    <w:rsid w:val="00002B5F"/>
    <w:rsid w:val="000134B1"/>
    <w:rsid w:val="00055A1B"/>
    <w:rsid w:val="000D10A6"/>
    <w:rsid w:val="000D44CA"/>
    <w:rsid w:val="00140AEE"/>
    <w:rsid w:val="00191D37"/>
    <w:rsid w:val="001B799A"/>
    <w:rsid w:val="001C7438"/>
    <w:rsid w:val="00265130"/>
    <w:rsid w:val="002E502A"/>
    <w:rsid w:val="00306414"/>
    <w:rsid w:val="00307716"/>
    <w:rsid w:val="0033574F"/>
    <w:rsid w:val="003604FF"/>
    <w:rsid w:val="0036102F"/>
    <w:rsid w:val="003A03C5"/>
    <w:rsid w:val="003F2928"/>
    <w:rsid w:val="00403F62"/>
    <w:rsid w:val="00406941"/>
    <w:rsid w:val="00446EAE"/>
    <w:rsid w:val="0048595E"/>
    <w:rsid w:val="004B3E93"/>
    <w:rsid w:val="004D167D"/>
    <w:rsid w:val="004E7530"/>
    <w:rsid w:val="004F1620"/>
    <w:rsid w:val="00536D7A"/>
    <w:rsid w:val="005A024B"/>
    <w:rsid w:val="005A2928"/>
    <w:rsid w:val="00634CCA"/>
    <w:rsid w:val="00652FC0"/>
    <w:rsid w:val="006B0AC6"/>
    <w:rsid w:val="006E4CCD"/>
    <w:rsid w:val="007C70FC"/>
    <w:rsid w:val="007E4300"/>
    <w:rsid w:val="007F1729"/>
    <w:rsid w:val="008108B5"/>
    <w:rsid w:val="00886B44"/>
    <w:rsid w:val="009221EC"/>
    <w:rsid w:val="00974279"/>
    <w:rsid w:val="0099422E"/>
    <w:rsid w:val="009A0236"/>
    <w:rsid w:val="009C723D"/>
    <w:rsid w:val="009E26AC"/>
    <w:rsid w:val="00A52AD5"/>
    <w:rsid w:val="00A618FC"/>
    <w:rsid w:val="00A7141F"/>
    <w:rsid w:val="00A75297"/>
    <w:rsid w:val="00AA0414"/>
    <w:rsid w:val="00AB7ADC"/>
    <w:rsid w:val="00AC3875"/>
    <w:rsid w:val="00B007D3"/>
    <w:rsid w:val="00B86521"/>
    <w:rsid w:val="00B9265A"/>
    <w:rsid w:val="00B95C11"/>
    <w:rsid w:val="00BC07A9"/>
    <w:rsid w:val="00BC1D00"/>
    <w:rsid w:val="00BD130A"/>
    <w:rsid w:val="00BE16B6"/>
    <w:rsid w:val="00CB07C1"/>
    <w:rsid w:val="00CD394D"/>
    <w:rsid w:val="00CF1188"/>
    <w:rsid w:val="00D15CCE"/>
    <w:rsid w:val="00D203C3"/>
    <w:rsid w:val="00D46757"/>
    <w:rsid w:val="00D92BD1"/>
    <w:rsid w:val="00DC323D"/>
    <w:rsid w:val="00DC44E9"/>
    <w:rsid w:val="00DE2308"/>
    <w:rsid w:val="00E97707"/>
    <w:rsid w:val="00EE054D"/>
    <w:rsid w:val="00EE73A6"/>
    <w:rsid w:val="00F3385C"/>
    <w:rsid w:val="00F423CB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B7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B7ADC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BC07A9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"/>
    <w:basedOn w:val="a0"/>
    <w:link w:val="a5"/>
    <w:uiPriority w:val="99"/>
    <w:semiHidden/>
    <w:rsid w:val="00BC07A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6">
    <w:name w:val="annotation reference"/>
    <w:basedOn w:val="a0"/>
    <w:uiPriority w:val="99"/>
    <w:semiHidden/>
    <w:unhideWhenUsed/>
    <w:rsid w:val="00BC07A9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C07A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07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C38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B7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B7ADC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BC07A9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"/>
    <w:basedOn w:val="a0"/>
    <w:link w:val="a5"/>
    <w:uiPriority w:val="99"/>
    <w:semiHidden/>
    <w:rsid w:val="00BC07A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6">
    <w:name w:val="annotation reference"/>
    <w:basedOn w:val="a0"/>
    <w:uiPriority w:val="99"/>
    <w:semiHidden/>
    <w:unhideWhenUsed/>
    <w:rsid w:val="00BC07A9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C07A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07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C38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医学实验室工作人员防护</dc:title>
  <dc:subject/>
  <dc:creator>marong</dc:creator>
  <cp:keywords/>
  <cp:lastModifiedBy>胡冬梅</cp:lastModifiedBy>
  <cp:revision>19</cp:revision>
  <dcterms:created xsi:type="dcterms:W3CDTF">2018-07-30T07:53:00Z</dcterms:created>
  <dcterms:modified xsi:type="dcterms:W3CDTF">2020-12-08T02:50:00Z</dcterms:modified>
</cp:coreProperties>
</file>