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480" w:lineRule="auto"/>
        <w:rPr>
          <w:rFonts w:ascii="华文中宋" w:hAnsi="华文中宋" w:eastAsia="华文中宋"/>
          <w:b/>
          <w:sz w:val="72"/>
        </w:rPr>
      </w:pPr>
      <w:r>
        <w:rPr>
          <w:rFonts w:hint="eastAsia" w:ascii="黑体" w:eastAsia="黑体"/>
          <w:szCs w:val="21"/>
        </w:rPr>
        <w:drawing>
          <wp:inline distT="0" distB="0" distL="0" distR="0">
            <wp:extent cx="1507490" cy="666750"/>
            <wp:effectExtent l="0" t="0" r="0" b="0"/>
            <wp:docPr id="3" name="图片 3"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5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07881" cy="666750"/>
                    </a:xfrm>
                    <a:prstGeom prst="rect">
                      <a:avLst/>
                    </a:prstGeom>
                    <a:noFill/>
                    <a:ln>
                      <a:noFill/>
                    </a:ln>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仿宋_GB2312" w:eastAsia="仿宋_GB2312"/>
          <w:b/>
          <w:color w:val="FF0000"/>
          <w:sz w:val="32"/>
        </w:rPr>
      </w:pPr>
    </w:p>
    <w:p>
      <w:pPr>
        <w:snapToGrid w:val="0"/>
        <w:spacing w:before="156" w:beforeLines="50"/>
        <w:jc w:val="center"/>
        <w:rPr>
          <w:rFonts w:ascii="仿宋" w:hAnsi="仿宋" w:eastAsia="仿宋"/>
          <w:b/>
          <w:sz w:val="44"/>
          <w:szCs w:val="44"/>
        </w:rPr>
      </w:pPr>
      <w:r>
        <w:rPr>
          <w:rFonts w:hint="eastAsia" w:ascii="仿宋" w:hAnsi="仿宋" w:eastAsia="仿宋"/>
          <w:b/>
          <w:sz w:val="44"/>
          <w:szCs w:val="44"/>
        </w:rPr>
        <w:t>政府采</w:t>
      </w:r>
      <w:r>
        <w:rPr>
          <w:rFonts w:hint="eastAsia" w:ascii="仿宋" w:hAnsi="仿宋" w:eastAsia="仿宋"/>
          <w:b/>
          <w:color w:val="000000" w:themeColor="text1"/>
          <w:sz w:val="44"/>
          <w:szCs w:val="44"/>
          <w14:textFill>
            <w14:solidFill>
              <w14:schemeClr w14:val="tx1"/>
            </w14:solidFill>
          </w14:textFill>
        </w:rPr>
        <w:t>购服务公开</w:t>
      </w:r>
      <w:r>
        <w:rPr>
          <w:rFonts w:hint="eastAsia" w:ascii="仿宋" w:hAnsi="仿宋" w:eastAsia="仿宋"/>
          <w:b/>
          <w:sz w:val="44"/>
          <w:szCs w:val="44"/>
        </w:rPr>
        <w:t>招标项目</w:t>
      </w:r>
    </w:p>
    <w:p>
      <w:pPr>
        <w:snapToGrid w:val="0"/>
        <w:spacing w:before="156" w:beforeLines="50"/>
        <w:jc w:val="center"/>
        <w:rPr>
          <w:rFonts w:ascii="黑体" w:hAnsi="华文中宋" w:eastAsia="黑体" w:cs="华文中宋"/>
          <w:b/>
          <w:bCs/>
          <w:sz w:val="72"/>
          <w:szCs w:val="72"/>
        </w:rPr>
      </w:pPr>
    </w:p>
    <w:p>
      <w:pPr>
        <w:snapToGrid w:val="0"/>
        <w:spacing w:before="156" w:beforeLines="50"/>
        <w:jc w:val="center"/>
        <w:rPr>
          <w:rFonts w:ascii="楷体" w:hAnsi="楷体" w:eastAsia="楷体"/>
          <w:b/>
          <w:sz w:val="120"/>
          <w:szCs w:val="120"/>
        </w:rPr>
      </w:pPr>
      <w:r>
        <w:rPr>
          <w:rFonts w:hint="eastAsia" w:ascii="楷体" w:hAnsi="楷体" w:eastAsia="楷体"/>
          <w:b/>
          <w:sz w:val="120"/>
          <w:szCs w:val="120"/>
        </w:rPr>
        <w:t>招 标 文 件</w:t>
      </w:r>
    </w:p>
    <w:p>
      <w:pPr>
        <w:spacing w:line="360" w:lineRule="auto"/>
        <w:rPr>
          <w:rFonts w:ascii="宋体" w:hAnsi="宋体"/>
          <w:sz w:val="24"/>
        </w:rPr>
      </w:pPr>
    </w:p>
    <w:p>
      <w:pPr>
        <w:spacing w:line="360" w:lineRule="auto"/>
        <w:rPr>
          <w:rFonts w:ascii="宋体" w:hAnsi="宋体"/>
          <w:sz w:val="24"/>
        </w:rPr>
      </w:pPr>
    </w:p>
    <w:p>
      <w:pPr>
        <w:snapToGrid w:val="0"/>
        <w:spacing w:before="156" w:beforeLines="50"/>
        <w:ind w:left="840" w:leftChars="400"/>
        <w:jc w:val="left"/>
        <w:rPr>
          <w:rFonts w:hint="eastAsia" w:ascii="仿宋" w:hAnsi="仿宋" w:eastAsia="仿宋"/>
          <w:b/>
          <w:color w:val="000000" w:themeColor="text1"/>
          <w:sz w:val="44"/>
          <w:szCs w:val="44"/>
          <w:u w:val="single"/>
          <w:lang w:eastAsia="zh-CN"/>
          <w14:textFill>
            <w14:solidFill>
              <w14:schemeClr w14:val="tx1"/>
            </w14:solidFill>
          </w14:textFill>
        </w:rPr>
      </w:pPr>
      <w:r>
        <w:rPr>
          <w:rFonts w:hint="eastAsia" w:ascii="仿宋" w:hAnsi="仿宋" w:eastAsia="仿宋"/>
          <w:b/>
          <w:sz w:val="44"/>
          <w:szCs w:val="44"/>
        </w:rPr>
        <w:t>项目编号</w:t>
      </w:r>
      <w:r>
        <w:rPr>
          <w:rFonts w:hint="eastAsia" w:ascii="仿宋" w:hAnsi="仿宋" w:eastAsia="仿宋"/>
          <w:b/>
          <w:color w:val="000000" w:themeColor="text1"/>
          <w:sz w:val="44"/>
          <w:szCs w:val="44"/>
          <w:lang w:eastAsia="zh-CN"/>
          <w14:textFill>
            <w14:solidFill>
              <w14:schemeClr w14:val="tx1"/>
            </w14:solidFill>
          </w14:textFill>
        </w:rPr>
        <w:t>：</w:t>
      </w:r>
      <w:r>
        <w:rPr>
          <w:rFonts w:hint="eastAsia" w:ascii="仿宋" w:hAnsi="仿宋" w:eastAsia="仿宋"/>
          <w:b/>
          <w:color w:val="000000" w:themeColor="text1"/>
          <w:sz w:val="44"/>
          <w:szCs w:val="44"/>
          <w:u w:val="single"/>
          <w:lang w:eastAsia="zh-CN"/>
          <w14:textFill>
            <w14:solidFill>
              <w14:schemeClr w14:val="tx1"/>
            </w14:solidFill>
          </w14:textFill>
        </w:rPr>
        <w:t>CLZ0120QY01ZC70</w:t>
      </w:r>
    </w:p>
    <w:p>
      <w:pPr>
        <w:snapToGrid w:val="0"/>
        <w:spacing w:before="156" w:beforeLines="50"/>
        <w:ind w:left="840" w:leftChars="400"/>
        <w:jc w:val="left"/>
        <w:rPr>
          <w:rFonts w:hint="eastAsia" w:ascii="仿宋" w:hAnsi="仿宋" w:eastAsia="仿宋"/>
          <w:b/>
          <w:color w:val="000000" w:themeColor="text1"/>
          <w:sz w:val="44"/>
          <w:szCs w:val="44"/>
          <w:u w:val="single"/>
          <w:lang w:eastAsia="zh-CN"/>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项目名称</w:t>
      </w:r>
      <w:r>
        <w:rPr>
          <w:rFonts w:hint="eastAsia" w:ascii="仿宋" w:hAnsi="仿宋" w:eastAsia="仿宋"/>
          <w:b/>
          <w:color w:val="000000" w:themeColor="text1"/>
          <w:sz w:val="44"/>
          <w:szCs w:val="44"/>
          <w:lang w:eastAsia="zh-CN"/>
          <w14:textFill>
            <w14:solidFill>
              <w14:schemeClr w14:val="tx1"/>
            </w14:solidFill>
          </w14:textFill>
        </w:rPr>
        <w:t>：</w:t>
      </w:r>
      <w:r>
        <w:rPr>
          <w:rFonts w:hint="eastAsia" w:ascii="仿宋" w:hAnsi="仿宋" w:eastAsia="仿宋"/>
          <w:b/>
          <w:color w:val="000000" w:themeColor="text1"/>
          <w:sz w:val="44"/>
          <w:szCs w:val="44"/>
          <w:u w:val="single"/>
          <w:lang w:eastAsia="zh-CN"/>
          <w14:textFill>
            <w14:solidFill>
              <w14:schemeClr w14:val="tx1"/>
            </w14:solidFill>
          </w14:textFill>
        </w:rPr>
        <w:t>佛冈县龙凤大道及体育中心建设工程之龙凤大道子项目检测服务采购</w:t>
      </w:r>
      <w:r>
        <w:rPr>
          <w:rFonts w:hint="eastAsia" w:ascii="仿宋" w:hAnsi="仿宋" w:eastAsia="仿宋"/>
          <w:b/>
          <w:color w:val="000000" w:themeColor="text1"/>
          <w:sz w:val="44"/>
          <w:szCs w:val="44"/>
          <w:u w:val="single"/>
          <w:lang w:val="en-US" w:eastAsia="zh-CN"/>
          <w14:textFill>
            <w14:solidFill>
              <w14:schemeClr w14:val="tx1"/>
            </w14:solidFill>
          </w14:textFill>
        </w:rPr>
        <w:t xml:space="preserve"> </w:t>
      </w:r>
      <w:r>
        <w:rPr>
          <w:rFonts w:hint="eastAsia" w:ascii="仿宋" w:hAnsi="仿宋" w:eastAsia="仿宋"/>
          <w:b/>
          <w:color w:val="000000" w:themeColor="text1"/>
          <w:sz w:val="44"/>
          <w:szCs w:val="44"/>
          <w:u w:val="single"/>
          <w:lang w:eastAsia="zh-CN"/>
          <w14:textFill>
            <w14:solidFill>
              <w14:schemeClr w14:val="tx1"/>
            </w14:solidFill>
          </w14:textFill>
        </w:rPr>
        <w:t>项目</w:t>
      </w:r>
    </w:p>
    <w:p>
      <w:pPr>
        <w:snapToGrid w:val="0"/>
        <w:spacing w:before="156" w:beforeLines="50"/>
        <w:ind w:left="840" w:leftChars="400"/>
        <w:jc w:val="left"/>
        <w:rPr>
          <w:rFonts w:hint="eastAsia" w:ascii="仿宋" w:hAnsi="仿宋" w:eastAsia="仿宋"/>
          <w:b/>
          <w:color w:val="000000" w:themeColor="text1"/>
          <w:sz w:val="44"/>
          <w:szCs w:val="44"/>
          <w:u w:val="single"/>
          <w:lang w:eastAsia="zh-CN"/>
          <w14:textFill>
            <w14:solidFill>
              <w14:schemeClr w14:val="tx1"/>
            </w14:solidFill>
          </w14:textFill>
        </w:rPr>
      </w:pPr>
    </w:p>
    <w:p>
      <w:pPr>
        <w:spacing w:line="360" w:lineRule="auto"/>
        <w:rPr>
          <w:rFonts w:eastAsia="华文中宋"/>
          <w:sz w:val="30"/>
        </w:rPr>
      </w:pPr>
    </w:p>
    <w:p>
      <w:pPr>
        <w:spacing w:line="360" w:lineRule="auto"/>
        <w:rPr>
          <w:rFonts w:eastAsia="华文中宋"/>
          <w:sz w:val="30"/>
        </w:rPr>
      </w:pPr>
    </w:p>
    <w:p>
      <w:pPr>
        <w:snapToGrid w:val="0"/>
        <w:spacing w:before="156" w:beforeLines="50"/>
        <w:jc w:val="center"/>
        <w:rPr>
          <w:rFonts w:hint="eastAsia" w:ascii="仿宋" w:hAnsi="仿宋" w:eastAsia="仿宋"/>
          <w:b/>
          <w:color w:val="000000" w:themeColor="text1"/>
          <w:sz w:val="40"/>
          <w:szCs w:val="44"/>
          <w:lang w:eastAsia="zh-CN"/>
          <w14:textFill>
            <w14:solidFill>
              <w14:schemeClr w14:val="tx1"/>
            </w14:solidFill>
          </w14:textFill>
        </w:rPr>
      </w:pPr>
      <w:r>
        <w:rPr>
          <w:rFonts w:hint="eastAsia" w:ascii="仿宋" w:hAnsi="仿宋" w:eastAsia="仿宋"/>
          <w:b/>
          <w:color w:val="000000" w:themeColor="text1"/>
          <w:sz w:val="40"/>
          <w:szCs w:val="44"/>
          <w:lang w:eastAsia="zh-CN"/>
          <w14:textFill>
            <w14:solidFill>
              <w14:schemeClr w14:val="tx1"/>
            </w14:solidFill>
          </w14:textFill>
        </w:rPr>
        <w:t>佛冈县代建项目管理中心</w:t>
      </w:r>
    </w:p>
    <w:p>
      <w:pPr>
        <w:snapToGrid w:val="0"/>
        <w:spacing w:before="156" w:beforeLines="50"/>
        <w:jc w:val="center"/>
        <w:rPr>
          <w:rFonts w:ascii="仿宋" w:hAnsi="仿宋" w:eastAsia="仿宋"/>
          <w:b/>
          <w:color w:val="000000" w:themeColor="text1"/>
          <w:sz w:val="40"/>
          <w:szCs w:val="44"/>
          <w14:textFill>
            <w14:solidFill>
              <w14:schemeClr w14:val="tx1"/>
            </w14:solidFill>
          </w14:textFill>
        </w:rPr>
      </w:pPr>
      <w:r>
        <w:rPr>
          <w:rFonts w:hint="eastAsia" w:ascii="仿宋" w:hAnsi="仿宋" w:eastAsia="仿宋"/>
          <w:b/>
          <w:color w:val="000000" w:themeColor="text1"/>
          <w:sz w:val="40"/>
          <w:szCs w:val="44"/>
          <w14:textFill>
            <w14:solidFill>
              <w14:schemeClr w14:val="tx1"/>
            </w14:solidFill>
          </w14:textFill>
        </w:rPr>
        <w:t>清远采联采购招标有限公司</w:t>
      </w:r>
    </w:p>
    <w:p>
      <w:pPr>
        <w:snapToGrid w:val="0"/>
        <w:spacing w:before="156" w:beforeLines="50"/>
        <w:jc w:val="center"/>
        <w:rPr>
          <w:rFonts w:ascii="仿宋" w:hAnsi="仿宋" w:eastAsia="仿宋"/>
          <w:b/>
          <w:color w:val="000000" w:themeColor="text1"/>
          <w:sz w:val="40"/>
          <w:szCs w:val="44"/>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仿宋" w:hAnsi="仿宋" w:eastAsia="仿宋"/>
          <w:b/>
          <w:color w:val="000000" w:themeColor="text1"/>
          <w:sz w:val="40"/>
          <w:szCs w:val="44"/>
          <w14:textFill>
            <w14:solidFill>
              <w14:schemeClr w14:val="tx1"/>
            </w14:solidFill>
          </w14:textFill>
        </w:rPr>
        <w:t>二○二○年</w:t>
      </w:r>
      <w:r>
        <w:rPr>
          <w:rFonts w:hint="eastAsia" w:ascii="仿宋" w:hAnsi="仿宋" w:eastAsia="仿宋"/>
          <w:b/>
          <w:color w:val="000000" w:themeColor="text1"/>
          <w:sz w:val="40"/>
          <w:szCs w:val="44"/>
          <w:lang w:val="en-US" w:eastAsia="zh-CN"/>
          <w14:textFill>
            <w14:solidFill>
              <w14:schemeClr w14:val="tx1"/>
            </w14:solidFill>
          </w14:textFill>
        </w:rPr>
        <w:t>十二</w:t>
      </w:r>
      <w:r>
        <w:rPr>
          <w:rFonts w:ascii="仿宋" w:hAnsi="仿宋" w:eastAsia="仿宋"/>
          <w:b/>
          <w:color w:val="000000" w:themeColor="text1"/>
          <w:sz w:val="40"/>
          <w:szCs w:val="44"/>
          <w14:textFill>
            <w14:solidFill>
              <w14:schemeClr w14:val="tx1"/>
            </w14:solidFill>
          </w14:textFill>
        </w:rPr>
        <w:t>月</w:t>
      </w:r>
    </w:p>
    <w:p>
      <w:pPr>
        <w:autoSpaceDE w:val="0"/>
        <w:autoSpaceDN w:val="0"/>
        <w:adjustRightInd w:val="0"/>
        <w:snapToGrid w:val="0"/>
        <w:spacing w:before="156" w:beforeLines="50" w:after="156" w:afterLines="50"/>
        <w:jc w:val="center"/>
        <w:rPr>
          <w:rFonts w:ascii="黑体" w:hAnsi="黑体" w:eastAsia="黑体"/>
          <w:b/>
          <w:sz w:val="44"/>
          <w:szCs w:val="44"/>
        </w:rPr>
      </w:pPr>
      <w:r>
        <w:rPr>
          <w:rFonts w:hint="eastAsia" w:ascii="黑体" w:hAnsi="黑体" w:eastAsia="黑体"/>
          <w:b/>
          <w:sz w:val="44"/>
          <w:szCs w:val="44"/>
        </w:rPr>
        <w:t>电子化交易投标注意事项！！！</w:t>
      </w:r>
    </w:p>
    <w:p>
      <w:pPr>
        <w:numPr>
          <w:ilvl w:val="0"/>
          <w:numId w:val="1"/>
        </w:numPr>
        <w:tabs>
          <w:tab w:val="left" w:pos="709"/>
        </w:tabs>
        <w:spacing w:line="360" w:lineRule="auto"/>
        <w:ind w:left="700" w:hanging="700"/>
        <w:rPr>
          <w:rFonts w:ascii="仿宋" w:hAnsi="仿宋" w:eastAsia="仿宋"/>
          <w:color w:val="0000CC"/>
          <w:sz w:val="28"/>
          <w:szCs w:val="28"/>
        </w:rPr>
      </w:pPr>
      <w:bookmarkStart w:id="0" w:name="_Hlk33112026"/>
      <w:r>
        <w:rPr>
          <w:rFonts w:hint="eastAsia" w:ascii="仿宋" w:hAnsi="仿宋" w:eastAsia="仿宋"/>
          <w:color w:val="0000CC"/>
          <w:sz w:val="28"/>
          <w:szCs w:val="28"/>
        </w:rPr>
        <w:t>根据《关于公共资源交易项目实施全流程电子化交易有关事项的通知》（清政务【2019】7号）文件的规定，本项目实行电子化交易</w:t>
      </w:r>
      <w:bookmarkEnd w:id="0"/>
      <w:r>
        <w:rPr>
          <w:rFonts w:hint="eastAsia" w:ascii="仿宋" w:hAnsi="仿宋" w:eastAsia="仿宋"/>
          <w:color w:val="0000CC"/>
          <w:sz w:val="28"/>
          <w:szCs w:val="28"/>
        </w:rPr>
        <w:t>。投标人使用广东省内依法设立的电子认证服务机构发放的CA证书在清远市公共资源交易信息网（https://www.qyggzy.cn/）“政府采购”版块选择本项目进行电子报名及电子投标。</w:t>
      </w:r>
    </w:p>
    <w:p>
      <w:pPr>
        <w:numPr>
          <w:ilvl w:val="0"/>
          <w:numId w:val="1"/>
        </w:numPr>
        <w:tabs>
          <w:tab w:val="left" w:pos="709"/>
        </w:tabs>
        <w:spacing w:line="360" w:lineRule="auto"/>
        <w:ind w:left="700" w:hanging="700"/>
        <w:rPr>
          <w:rFonts w:ascii="仿宋" w:hAnsi="仿宋" w:eastAsia="仿宋"/>
          <w:color w:val="0000CC"/>
          <w:sz w:val="28"/>
          <w:szCs w:val="28"/>
        </w:rPr>
      </w:pPr>
      <w:r>
        <w:rPr>
          <w:rFonts w:hint="eastAsia" w:ascii="仿宋" w:hAnsi="仿宋" w:eastAsia="仿宋"/>
          <w:color w:val="0000CC"/>
          <w:sz w:val="28"/>
          <w:szCs w:val="28"/>
        </w:rPr>
        <w:t>CA证书的申领详见清远市公共资源交易信息网（https://www.qyggzy.cn/）“通知公告”栏目发布的《关于办理数字证书和电子印章的通知》。办理CA证书联系电话：0763-3390737；地址：清远市清城区人民二路7 号清远市政务服务中心二层。</w:t>
      </w:r>
    </w:p>
    <w:p>
      <w:pPr>
        <w:numPr>
          <w:ilvl w:val="0"/>
          <w:numId w:val="1"/>
        </w:numPr>
        <w:tabs>
          <w:tab w:val="left" w:pos="709"/>
        </w:tabs>
        <w:spacing w:line="360" w:lineRule="auto"/>
        <w:ind w:left="700" w:hanging="700"/>
        <w:rPr>
          <w:rFonts w:ascii="仿宋" w:hAnsi="仿宋" w:eastAsia="仿宋"/>
          <w:color w:val="0000CC"/>
          <w:sz w:val="28"/>
          <w:szCs w:val="28"/>
        </w:rPr>
      </w:pPr>
      <w:r>
        <w:rPr>
          <w:rFonts w:hint="eastAsia" w:ascii="仿宋" w:hAnsi="仿宋" w:eastAsia="仿宋"/>
          <w:color w:val="0000CC"/>
          <w:sz w:val="28"/>
          <w:szCs w:val="28"/>
        </w:rPr>
        <w:t>交易系统操作流程详见“清远市公共资源交易信息网”之“办事指南”栏目“政府采购交易系统用户操作指南（供应商）”。供应商在参与电子化交易活动前，务必熟悉新版交易系统操作，否则，由此造成的一切不利后果均由供应商自行承担。</w:t>
      </w:r>
    </w:p>
    <w:p>
      <w:pPr>
        <w:numPr>
          <w:ilvl w:val="0"/>
          <w:numId w:val="1"/>
        </w:numPr>
        <w:tabs>
          <w:tab w:val="left" w:pos="709"/>
        </w:tabs>
        <w:spacing w:line="360" w:lineRule="auto"/>
        <w:ind w:left="700" w:hanging="700"/>
        <w:rPr>
          <w:rFonts w:ascii="仿宋" w:hAnsi="仿宋" w:eastAsia="仿宋"/>
          <w:color w:val="0000CC"/>
          <w:sz w:val="28"/>
          <w:szCs w:val="28"/>
        </w:rPr>
      </w:pPr>
      <w:bookmarkStart w:id="1" w:name="_Hlk33112427"/>
      <w:r>
        <w:rPr>
          <w:rFonts w:hint="eastAsia" w:ascii="仿宋" w:hAnsi="仿宋" w:eastAsia="仿宋"/>
          <w:color w:val="0000CC"/>
          <w:sz w:val="28"/>
          <w:szCs w:val="28"/>
        </w:rPr>
        <w:t>系统操作过程如有问题，应及时向清远市政务服务中心工程交易和政府采购部反映及咨询，联系电话：0763-3780226，联系人：李先生、刘小姐</w:t>
      </w:r>
      <w:bookmarkEnd w:id="1"/>
      <w:r>
        <w:rPr>
          <w:rFonts w:hint="eastAsia" w:ascii="仿宋" w:hAnsi="仿宋" w:eastAsia="仿宋"/>
          <w:color w:val="0000CC"/>
          <w:sz w:val="28"/>
          <w:szCs w:val="28"/>
        </w:rPr>
        <w:t>。</w:t>
      </w:r>
    </w:p>
    <w:p>
      <w:pPr>
        <w:spacing w:line="360" w:lineRule="auto"/>
        <w:jc w:val="center"/>
        <w:rPr>
          <w:rFonts w:ascii="宋体" w:hAnsi="宋体"/>
          <w:b/>
          <w:sz w:val="44"/>
          <w:szCs w:val="44"/>
        </w:rPr>
      </w:pPr>
      <w:r>
        <w:rPr>
          <w:rFonts w:ascii="宋体" w:hAnsi="宋体"/>
          <w:sz w:val="24"/>
        </w:rPr>
        <w:br w:type="page"/>
      </w:r>
      <w:bookmarkStart w:id="2" w:name="_Toc435115363"/>
      <w:bookmarkStart w:id="3" w:name="_Toc292267790"/>
      <w:bookmarkStart w:id="4" w:name="_Toc435114676"/>
      <w:bookmarkStart w:id="5" w:name="_Toc435115051"/>
      <w:r>
        <w:rPr>
          <w:rFonts w:hint="eastAsia" w:ascii="宋体" w:hAnsi="宋体"/>
          <w:b/>
          <w:sz w:val="44"/>
          <w:szCs w:val="44"/>
        </w:rPr>
        <w:t>目   录</w:t>
      </w:r>
    </w:p>
    <w:bookmarkEnd w:id="2"/>
    <w:bookmarkEnd w:id="3"/>
    <w:bookmarkEnd w:id="4"/>
    <w:p>
      <w:pPr>
        <w:pStyle w:val="27"/>
        <w:tabs>
          <w:tab w:val="right" w:leader="dot" w:pos="10054"/>
        </w:tabs>
        <w:rPr>
          <w:rFonts w:asciiTheme="minorHAnsi" w:hAnsiTheme="minorHAnsi" w:eastAsiaTheme="minorEastAsia" w:cstheme="minorBidi"/>
          <w:b w:val="0"/>
          <w:bCs w:val="0"/>
          <w:caps w:val="0"/>
          <w:szCs w:val="22"/>
        </w:rPr>
      </w:pPr>
      <w:bookmarkStart w:id="6" w:name="_Toc435514842"/>
      <w:r>
        <w:rPr>
          <w:rFonts w:asciiTheme="minorEastAsia" w:hAnsiTheme="minorEastAsia" w:eastAsiaTheme="minorEastAsia"/>
          <w:bCs w:val="0"/>
          <w:caps w:val="0"/>
          <w:sz w:val="32"/>
          <w:szCs w:val="32"/>
        </w:rPr>
        <w:fldChar w:fldCharType="begin"/>
      </w:r>
      <w:r>
        <w:rPr>
          <w:rFonts w:asciiTheme="minorEastAsia" w:hAnsiTheme="minorEastAsia" w:eastAsiaTheme="minorEastAsia"/>
          <w:bCs w:val="0"/>
          <w:caps w:val="0"/>
          <w:sz w:val="32"/>
          <w:szCs w:val="32"/>
        </w:rPr>
        <w:instrText xml:space="preserve"> TOC \o "1-3" \h \z \u </w:instrText>
      </w:r>
      <w:r>
        <w:rPr>
          <w:rFonts w:asciiTheme="minorEastAsia" w:hAnsiTheme="minorEastAsia" w:eastAsiaTheme="minorEastAsia"/>
          <w:bCs w:val="0"/>
          <w:caps w:val="0"/>
          <w:sz w:val="32"/>
          <w:szCs w:val="32"/>
        </w:rPr>
        <w:fldChar w:fldCharType="separate"/>
      </w:r>
      <w:r>
        <w:fldChar w:fldCharType="begin"/>
      </w:r>
      <w:r>
        <w:instrText xml:space="preserve"> HYPERLINK \l "_Toc18075286" </w:instrText>
      </w:r>
      <w:r>
        <w:fldChar w:fldCharType="separate"/>
      </w:r>
      <w:r>
        <w:rPr>
          <w:rStyle w:val="43"/>
          <w:rFonts w:hint="eastAsia"/>
        </w:rPr>
        <w:t>第一章</w:t>
      </w:r>
      <w:r>
        <w:rPr>
          <w:rStyle w:val="43"/>
        </w:rPr>
        <w:t xml:space="preserve"> </w:t>
      </w:r>
      <w:r>
        <w:rPr>
          <w:rStyle w:val="43"/>
          <w:rFonts w:hint="eastAsia"/>
        </w:rPr>
        <w:t>投标邀请</w:t>
      </w:r>
      <w:r>
        <w:tab/>
      </w:r>
      <w:r>
        <w:fldChar w:fldCharType="begin"/>
      </w:r>
      <w:r>
        <w:instrText xml:space="preserve"> PAGEREF _Toc18075286 \h </w:instrText>
      </w:r>
      <w:r>
        <w:fldChar w:fldCharType="separate"/>
      </w:r>
      <w:r>
        <w:t>4</w:t>
      </w:r>
      <w:r>
        <w:fldChar w:fldCharType="end"/>
      </w:r>
      <w:r>
        <w:fldChar w:fldCharType="end"/>
      </w:r>
    </w:p>
    <w:p>
      <w:pPr>
        <w:pStyle w:val="27"/>
        <w:tabs>
          <w:tab w:val="right" w:leader="dot" w:pos="10054"/>
        </w:tabs>
        <w:rPr>
          <w:rFonts w:asciiTheme="minorHAnsi" w:hAnsiTheme="minorHAnsi" w:eastAsiaTheme="minorEastAsia" w:cstheme="minorBidi"/>
          <w:b w:val="0"/>
          <w:bCs w:val="0"/>
          <w:caps w:val="0"/>
          <w:szCs w:val="22"/>
        </w:rPr>
      </w:pPr>
      <w:r>
        <w:fldChar w:fldCharType="begin"/>
      </w:r>
      <w:r>
        <w:instrText xml:space="preserve"> HYPERLINK \l "_Toc18075288" </w:instrText>
      </w:r>
      <w:r>
        <w:fldChar w:fldCharType="separate"/>
      </w:r>
      <w:r>
        <w:rPr>
          <w:rStyle w:val="43"/>
          <w:rFonts w:hint="eastAsia"/>
        </w:rPr>
        <w:t>第二章</w:t>
      </w:r>
      <w:r>
        <w:rPr>
          <w:rStyle w:val="43"/>
        </w:rPr>
        <w:t xml:space="preserve"> </w:t>
      </w:r>
      <w:r>
        <w:rPr>
          <w:rStyle w:val="43"/>
          <w:rFonts w:hint="eastAsia"/>
        </w:rPr>
        <w:t>采购需求书</w:t>
      </w:r>
      <w:r>
        <w:tab/>
      </w:r>
      <w:r>
        <w:fldChar w:fldCharType="begin"/>
      </w:r>
      <w:r>
        <w:instrText xml:space="preserve"> PAGEREF _Toc18075288 \h </w:instrText>
      </w:r>
      <w:r>
        <w:fldChar w:fldCharType="separate"/>
      </w:r>
      <w:r>
        <w:t>8</w:t>
      </w:r>
      <w:r>
        <w:fldChar w:fldCharType="end"/>
      </w:r>
      <w:r>
        <w:fldChar w:fldCharType="end"/>
      </w:r>
    </w:p>
    <w:p>
      <w:pPr>
        <w:pStyle w:val="27"/>
        <w:tabs>
          <w:tab w:val="right" w:leader="dot" w:pos="10054"/>
        </w:tabs>
        <w:rPr>
          <w:rFonts w:asciiTheme="minorHAnsi" w:hAnsiTheme="minorHAnsi" w:eastAsiaTheme="minorEastAsia" w:cstheme="minorBidi"/>
          <w:b w:val="0"/>
          <w:bCs w:val="0"/>
          <w:caps w:val="0"/>
          <w:szCs w:val="22"/>
        </w:rPr>
      </w:pPr>
      <w:r>
        <w:fldChar w:fldCharType="begin"/>
      </w:r>
      <w:r>
        <w:instrText xml:space="preserve"> HYPERLINK \l "_Toc18075289" </w:instrText>
      </w:r>
      <w:r>
        <w:fldChar w:fldCharType="separate"/>
      </w:r>
      <w:r>
        <w:rPr>
          <w:rStyle w:val="43"/>
          <w:rFonts w:hint="eastAsia"/>
        </w:rPr>
        <w:t>第三章</w:t>
      </w:r>
      <w:r>
        <w:rPr>
          <w:rStyle w:val="43"/>
        </w:rPr>
        <w:t xml:space="preserve"> </w:t>
      </w:r>
      <w:r>
        <w:rPr>
          <w:rStyle w:val="43"/>
          <w:rFonts w:hint="eastAsia"/>
        </w:rPr>
        <w:t>评标方法和标准</w:t>
      </w:r>
      <w:r>
        <w:tab/>
      </w:r>
      <w:r>
        <w:fldChar w:fldCharType="begin"/>
      </w:r>
      <w:r>
        <w:instrText xml:space="preserve"> PAGEREF _Toc18075289 \h </w:instrText>
      </w:r>
      <w:r>
        <w:fldChar w:fldCharType="separate"/>
      </w:r>
      <w:r>
        <w:t>26</w:t>
      </w:r>
      <w:r>
        <w:fldChar w:fldCharType="end"/>
      </w:r>
      <w:r>
        <w:fldChar w:fldCharType="end"/>
      </w:r>
    </w:p>
    <w:p>
      <w:pPr>
        <w:pStyle w:val="27"/>
        <w:tabs>
          <w:tab w:val="right" w:leader="dot" w:pos="10054"/>
        </w:tabs>
        <w:rPr>
          <w:rFonts w:asciiTheme="minorHAnsi" w:hAnsiTheme="minorHAnsi" w:eastAsiaTheme="minorEastAsia" w:cstheme="minorBidi"/>
          <w:b w:val="0"/>
          <w:bCs w:val="0"/>
          <w:caps w:val="0"/>
          <w:szCs w:val="22"/>
        </w:rPr>
      </w:pPr>
      <w:r>
        <w:fldChar w:fldCharType="begin"/>
      </w:r>
      <w:r>
        <w:instrText xml:space="preserve"> HYPERLINK \l "_Toc18075290" </w:instrText>
      </w:r>
      <w:r>
        <w:fldChar w:fldCharType="separate"/>
      </w:r>
      <w:r>
        <w:rPr>
          <w:rStyle w:val="43"/>
          <w:rFonts w:hint="eastAsia"/>
        </w:rPr>
        <w:t>第四章</w:t>
      </w:r>
      <w:r>
        <w:rPr>
          <w:rStyle w:val="43"/>
        </w:rPr>
        <w:t xml:space="preserve"> </w:t>
      </w:r>
      <w:r>
        <w:rPr>
          <w:rStyle w:val="43"/>
          <w:rFonts w:hint="eastAsia"/>
        </w:rPr>
        <w:t>投标人须知</w:t>
      </w:r>
      <w:r>
        <w:tab/>
      </w:r>
      <w:r>
        <w:fldChar w:fldCharType="begin"/>
      </w:r>
      <w:r>
        <w:instrText xml:space="preserve"> PAGEREF _Toc18075290 \h </w:instrText>
      </w:r>
      <w:r>
        <w:fldChar w:fldCharType="separate"/>
      </w:r>
      <w:r>
        <w:t>34</w:t>
      </w:r>
      <w:r>
        <w:fldChar w:fldCharType="end"/>
      </w:r>
      <w:r>
        <w:fldChar w:fldCharType="end"/>
      </w:r>
    </w:p>
    <w:p>
      <w:pPr>
        <w:pStyle w:val="27"/>
        <w:tabs>
          <w:tab w:val="right" w:leader="dot" w:pos="10054"/>
        </w:tabs>
        <w:rPr>
          <w:rFonts w:asciiTheme="minorHAnsi" w:hAnsiTheme="minorHAnsi" w:eastAsiaTheme="minorEastAsia" w:cstheme="minorBidi"/>
          <w:b w:val="0"/>
          <w:bCs w:val="0"/>
          <w:caps w:val="0"/>
          <w:szCs w:val="22"/>
        </w:rPr>
      </w:pPr>
      <w:r>
        <w:fldChar w:fldCharType="begin"/>
      </w:r>
      <w:r>
        <w:instrText xml:space="preserve"> HYPERLINK \l "_Toc18075300" </w:instrText>
      </w:r>
      <w:r>
        <w:fldChar w:fldCharType="separate"/>
      </w:r>
      <w:r>
        <w:rPr>
          <w:rStyle w:val="43"/>
          <w:rFonts w:hint="eastAsia"/>
        </w:rPr>
        <w:t>第五章</w:t>
      </w:r>
      <w:r>
        <w:rPr>
          <w:rStyle w:val="43"/>
        </w:rPr>
        <w:t xml:space="preserve"> </w:t>
      </w:r>
      <w:r>
        <w:rPr>
          <w:rStyle w:val="43"/>
          <w:rFonts w:hint="eastAsia"/>
        </w:rPr>
        <w:t>合同格式条款</w:t>
      </w:r>
      <w:r>
        <w:tab/>
      </w:r>
      <w:r>
        <w:fldChar w:fldCharType="begin"/>
      </w:r>
      <w:r>
        <w:instrText xml:space="preserve"> PAGEREF _Toc18075300 \h </w:instrText>
      </w:r>
      <w:r>
        <w:fldChar w:fldCharType="separate"/>
      </w:r>
      <w:r>
        <w:t>54</w:t>
      </w:r>
      <w:r>
        <w:fldChar w:fldCharType="end"/>
      </w:r>
      <w:r>
        <w:fldChar w:fldCharType="end"/>
      </w:r>
    </w:p>
    <w:p>
      <w:pPr>
        <w:pStyle w:val="27"/>
        <w:tabs>
          <w:tab w:val="right" w:leader="dot" w:pos="10054"/>
        </w:tabs>
        <w:rPr>
          <w:rFonts w:asciiTheme="minorHAnsi" w:hAnsiTheme="minorHAnsi" w:eastAsiaTheme="minorEastAsia" w:cstheme="minorBidi"/>
          <w:b w:val="0"/>
          <w:bCs w:val="0"/>
          <w:caps w:val="0"/>
          <w:szCs w:val="22"/>
        </w:rPr>
      </w:pPr>
      <w:r>
        <w:fldChar w:fldCharType="begin"/>
      </w:r>
      <w:r>
        <w:instrText xml:space="preserve"> HYPERLINK \l "_Toc18075301" </w:instrText>
      </w:r>
      <w:r>
        <w:fldChar w:fldCharType="separate"/>
      </w:r>
      <w:r>
        <w:rPr>
          <w:rStyle w:val="43"/>
          <w:rFonts w:hint="eastAsia"/>
        </w:rPr>
        <w:t>第六章</w:t>
      </w:r>
      <w:r>
        <w:rPr>
          <w:rStyle w:val="43"/>
        </w:rPr>
        <w:t xml:space="preserve"> </w:t>
      </w:r>
      <w:r>
        <w:rPr>
          <w:rStyle w:val="43"/>
          <w:rFonts w:hint="eastAsia"/>
        </w:rPr>
        <w:t>投标文件格式</w:t>
      </w:r>
      <w:r>
        <w:tab/>
      </w:r>
      <w:r>
        <w:fldChar w:fldCharType="begin"/>
      </w:r>
      <w:r>
        <w:instrText xml:space="preserve"> PAGEREF _Toc18075301 \h </w:instrText>
      </w:r>
      <w:r>
        <w:fldChar w:fldCharType="separate"/>
      </w:r>
      <w:r>
        <w:t>58</w:t>
      </w:r>
      <w:r>
        <w:fldChar w:fldCharType="end"/>
      </w:r>
      <w:r>
        <w:fldChar w:fldCharType="end"/>
      </w:r>
    </w:p>
    <w:p>
      <w:pPr>
        <w:jc w:val="center"/>
        <w:rPr>
          <w:rFonts w:ascii="宋体" w:hAnsi="宋体"/>
          <w:strike/>
          <w:color w:val="0000FF"/>
          <w:sz w:val="24"/>
        </w:rPr>
      </w:pPr>
      <w:r>
        <w:rPr>
          <w:rFonts w:cs="Calibri" w:asciiTheme="minorEastAsia" w:hAnsiTheme="minorEastAsia" w:eastAsiaTheme="minorEastAsia"/>
          <w:bCs/>
          <w:caps/>
          <w:sz w:val="32"/>
          <w:szCs w:val="32"/>
        </w:rPr>
        <w:fldChar w:fldCharType="end"/>
      </w:r>
    </w:p>
    <w:p>
      <w:pPr>
        <w:widowControl/>
        <w:jc w:val="left"/>
        <w:rPr>
          <w:b/>
          <w:bCs/>
          <w:sz w:val="28"/>
          <w:szCs w:val="28"/>
        </w:rPr>
      </w:pPr>
      <w:bookmarkStart w:id="7" w:name="_Toc13067016"/>
      <w:r>
        <w:rPr>
          <w:b/>
          <w:bCs/>
          <w:sz w:val="28"/>
          <w:szCs w:val="28"/>
        </w:rPr>
        <w:br w:type="page"/>
      </w:r>
    </w:p>
    <w:p>
      <w:pPr>
        <w:widowControl/>
        <w:jc w:val="center"/>
        <w:outlineLvl w:val="0"/>
        <w:rPr>
          <w:b/>
          <w:bCs/>
          <w:sz w:val="30"/>
          <w:szCs w:val="30"/>
        </w:rPr>
      </w:pPr>
      <w:bookmarkStart w:id="8" w:name="_Toc18075286"/>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5"/>
      <w:bookmarkEnd w:id="6"/>
      <w:bookmarkEnd w:id="7"/>
      <w:bookmarkEnd w:id="8"/>
    </w:p>
    <w:p>
      <w:pPr>
        <w:widowControl/>
        <w:jc w:val="center"/>
        <w:rPr>
          <w:rFonts w:ascii="宋体" w:hAnsi="宋体" w:cs="宋体"/>
          <w:b/>
          <w:bCs/>
          <w:color w:val="000000"/>
          <w:kern w:val="0"/>
          <w:sz w:val="28"/>
          <w:szCs w:val="28"/>
        </w:rPr>
      </w:pPr>
      <w:r>
        <w:rPr>
          <w:rFonts w:ascii="宋体" w:hAnsi="宋体" w:cs="宋体"/>
          <w:b/>
          <w:bCs/>
          <w:color w:val="000000"/>
          <w:kern w:val="0"/>
          <w:sz w:val="28"/>
          <w:szCs w:val="28"/>
        </w:rPr>
        <w:t>项目概况</w:t>
      </w:r>
    </w:p>
    <w:p>
      <w:pPr>
        <w:widowControl/>
        <w:spacing w:line="360" w:lineRule="auto"/>
        <w:ind w:firstLine="480" w:firstLineChars="200"/>
        <w:jc w:val="left"/>
        <w:rPr>
          <w:rFonts w:ascii="宋体" w:hAnsi="宋体" w:cs="宋体"/>
          <w:color w:val="000000"/>
          <w:kern w:val="0"/>
          <w:sz w:val="24"/>
        </w:rPr>
      </w:pPr>
      <w:bookmarkStart w:id="9" w:name="_Hlk40886324"/>
      <w:r>
        <w:rPr>
          <w:rFonts w:hint="eastAsia" w:ascii="宋体" w:hAnsi="宋体" w:cs="宋体"/>
          <w:i w:val="0"/>
          <w:iCs w:val="0"/>
          <w:color w:val="000000"/>
          <w:kern w:val="0"/>
          <w:sz w:val="24"/>
          <w:u w:val="single"/>
          <w:lang w:eastAsia="zh-CN"/>
        </w:rPr>
        <w:t>佛冈县龙凤大道及体育中心建设工程之龙凤大道子项目检测服务采购项目</w:t>
      </w:r>
      <w:r>
        <w:rPr>
          <w:rFonts w:ascii="宋体" w:hAnsi="宋体" w:cs="宋体"/>
          <w:bCs/>
          <w:color w:val="000000"/>
          <w:kern w:val="0"/>
          <w:sz w:val="24"/>
        </w:rPr>
        <w:t>招标项目的潜在投标人应在</w:t>
      </w:r>
      <w:r>
        <w:rPr>
          <w:rFonts w:hint="eastAsia" w:ascii="宋体" w:hAnsi="宋体"/>
          <w:bCs/>
          <w:kern w:val="0"/>
          <w:sz w:val="24"/>
          <w:u w:val="single"/>
        </w:rPr>
        <w:t>清远市公共资源交易信息网（https://www.qyggzy.cn/）“政府采购”版块</w:t>
      </w:r>
      <w:r>
        <w:rPr>
          <w:rFonts w:hint="eastAsia" w:ascii="宋体" w:hAnsi="宋体" w:cs="宋体"/>
          <w:color w:val="000000"/>
          <w:kern w:val="0"/>
          <w:sz w:val="24"/>
        </w:rPr>
        <w:t>获取招标文件，并于</w:t>
      </w:r>
      <w:r>
        <w:rPr>
          <w:rFonts w:hint="eastAsia" w:ascii="宋体" w:hAnsi="宋体" w:cs="宋体"/>
          <w:color w:val="000000"/>
          <w:kern w:val="0"/>
          <w:sz w:val="24"/>
          <w:u w:val="single"/>
          <w:lang w:val="en-US" w:eastAsia="zh-CN"/>
        </w:rPr>
        <w:t>2021</w:t>
      </w:r>
      <w:r>
        <w:rPr>
          <w:rFonts w:hint="eastAsia" w:ascii="宋体" w:hAnsi="宋体" w:cs="宋体"/>
          <w:bCs/>
          <w:color w:val="000000"/>
          <w:kern w:val="0"/>
          <w:sz w:val="24"/>
        </w:rPr>
        <w:t>年</w:t>
      </w:r>
      <w:r>
        <w:rPr>
          <w:rFonts w:hint="eastAsia" w:ascii="宋体" w:hAnsi="宋体" w:cs="宋体"/>
          <w:bCs/>
          <w:color w:val="000000"/>
          <w:kern w:val="0"/>
          <w:sz w:val="24"/>
          <w:u w:val="single"/>
          <w:lang w:val="en-US" w:eastAsia="zh-CN"/>
        </w:rPr>
        <w:t>1</w:t>
      </w:r>
      <w:r>
        <w:rPr>
          <w:rFonts w:hint="eastAsia" w:ascii="宋体" w:hAnsi="宋体" w:cs="宋体"/>
          <w:bCs/>
          <w:color w:val="000000" w:themeColor="text1"/>
          <w:kern w:val="0"/>
          <w:sz w:val="24"/>
          <w14:textFill>
            <w14:solidFill>
              <w14:schemeClr w14:val="tx1"/>
            </w14:solidFill>
          </w14:textFill>
        </w:rPr>
        <w:t>月</w:t>
      </w:r>
      <w:r>
        <w:rPr>
          <w:rFonts w:hint="eastAsia" w:ascii="宋体" w:hAnsi="宋体" w:cs="宋体"/>
          <w:bCs/>
          <w:color w:val="000000" w:themeColor="text1"/>
          <w:kern w:val="0"/>
          <w:sz w:val="24"/>
          <w:u w:val="single"/>
          <w:lang w:val="en-US" w:eastAsia="zh-CN"/>
          <w14:textFill>
            <w14:solidFill>
              <w14:schemeClr w14:val="tx1"/>
            </w14:solidFill>
          </w14:textFill>
        </w:rPr>
        <w:t>19</w:t>
      </w:r>
      <w:r>
        <w:rPr>
          <w:rFonts w:hint="eastAsia" w:ascii="宋体" w:hAnsi="宋体" w:cs="宋体"/>
          <w:bCs/>
          <w:color w:val="000000" w:themeColor="text1"/>
          <w:kern w:val="0"/>
          <w:sz w:val="24"/>
          <w14:textFill>
            <w14:solidFill>
              <w14:schemeClr w14:val="tx1"/>
            </w14:solidFill>
          </w14:textFill>
        </w:rPr>
        <w:t>日</w:t>
      </w:r>
      <w:r>
        <w:rPr>
          <w:rFonts w:hint="eastAsia" w:ascii="宋体" w:hAnsi="宋体" w:cs="宋体"/>
          <w:bCs/>
          <w:color w:val="000000" w:themeColor="text1"/>
          <w:kern w:val="0"/>
          <w:sz w:val="24"/>
          <w:u w:val="single"/>
          <w:lang w:val="en-US" w:eastAsia="zh-CN"/>
          <w14:textFill>
            <w14:solidFill>
              <w14:schemeClr w14:val="tx1"/>
            </w14:solidFill>
          </w14:textFill>
        </w:rPr>
        <w:t>10</w:t>
      </w:r>
      <w:r>
        <w:rPr>
          <w:rFonts w:hint="eastAsia" w:ascii="宋体" w:hAnsi="宋体" w:cs="宋体"/>
          <w:bCs/>
          <w:color w:val="000000" w:themeColor="text1"/>
          <w:kern w:val="0"/>
          <w:sz w:val="24"/>
          <w14:textFill>
            <w14:solidFill>
              <w14:schemeClr w14:val="tx1"/>
            </w14:solidFill>
          </w14:textFill>
        </w:rPr>
        <w:t>点</w:t>
      </w:r>
      <w:r>
        <w:rPr>
          <w:rFonts w:hint="eastAsia" w:ascii="宋体" w:hAnsi="宋体" w:cs="宋体"/>
          <w:bCs/>
          <w:color w:val="000000" w:themeColor="text1"/>
          <w:kern w:val="0"/>
          <w:sz w:val="24"/>
          <w:u w:val="single"/>
          <w:lang w:val="en-US" w:eastAsia="zh-CN"/>
          <w14:textFill>
            <w14:solidFill>
              <w14:schemeClr w14:val="tx1"/>
            </w14:solidFill>
          </w14:textFill>
        </w:rPr>
        <w:t>00</w:t>
      </w:r>
      <w:r>
        <w:rPr>
          <w:rFonts w:hint="eastAsia" w:ascii="宋体" w:hAnsi="宋体" w:cs="宋体"/>
          <w:bCs/>
          <w:color w:val="000000" w:themeColor="text1"/>
          <w:kern w:val="0"/>
          <w:sz w:val="24"/>
          <w14:textFill>
            <w14:solidFill>
              <w14:schemeClr w14:val="tx1"/>
            </w14:solidFill>
          </w14:textFill>
        </w:rPr>
        <w:t>分（</w:t>
      </w:r>
      <w:r>
        <w:rPr>
          <w:rFonts w:hint="eastAsia" w:ascii="宋体" w:hAnsi="宋体" w:cs="宋体"/>
          <w:bCs/>
          <w:color w:val="000000"/>
          <w:kern w:val="0"/>
          <w:sz w:val="24"/>
        </w:rPr>
        <w:t>北京时间）前递交投标</w:t>
      </w:r>
      <w:r>
        <w:rPr>
          <w:rFonts w:ascii="宋体" w:hAnsi="宋体" w:cs="宋体"/>
          <w:bCs/>
          <w:color w:val="000000"/>
          <w:kern w:val="0"/>
          <w:sz w:val="24"/>
        </w:rPr>
        <w:t>文件</w:t>
      </w:r>
      <w:r>
        <w:rPr>
          <w:rFonts w:hint="eastAsia" w:ascii="宋体" w:hAnsi="宋体" w:cs="宋体"/>
          <w:color w:val="000000"/>
          <w:kern w:val="0"/>
          <w:sz w:val="24"/>
        </w:rPr>
        <w:t>。</w:t>
      </w:r>
    </w:p>
    <w:p>
      <w:pPr>
        <w:widowControl/>
        <w:jc w:val="center"/>
        <w:rPr>
          <w:rFonts w:ascii="微软雅黑" w:hAnsi="微软雅黑" w:eastAsia="微软雅黑" w:cs="宋体"/>
          <w:color w:val="000000"/>
          <w:kern w:val="0"/>
          <w:sz w:val="18"/>
          <w:szCs w:val="18"/>
        </w:rPr>
      </w:pPr>
    </w:p>
    <w:p>
      <w:pPr>
        <w:pStyle w:val="82"/>
        <w:numPr>
          <w:ilvl w:val="0"/>
          <w:numId w:val="2"/>
        </w:numPr>
        <w:adjustRightInd w:val="0"/>
        <w:snapToGrid w:val="0"/>
        <w:spacing w:line="360" w:lineRule="auto"/>
        <w:ind w:left="567" w:hanging="567" w:firstLineChars="0"/>
        <w:textAlignment w:val="baseline"/>
        <w:outlineLvl w:val="1"/>
        <w:rPr>
          <w:rFonts w:asciiTheme="minorEastAsia" w:hAnsiTheme="minorEastAsia"/>
          <w:b/>
          <w:bCs/>
          <w:sz w:val="24"/>
        </w:rPr>
      </w:pPr>
      <w:r>
        <w:rPr>
          <w:rFonts w:hint="eastAsia" w:asciiTheme="minorEastAsia" w:hAnsiTheme="minorEastAsia"/>
          <w:b/>
          <w:bCs/>
          <w:sz w:val="24"/>
        </w:rPr>
        <w:t>项目基本情况</w:t>
      </w:r>
    </w:p>
    <w:p>
      <w:pPr>
        <w:pStyle w:val="82"/>
        <w:snapToGrid w:val="0"/>
        <w:spacing w:line="360" w:lineRule="auto"/>
        <w:ind w:firstLine="0" w:firstLineChars="0"/>
        <w:rPr>
          <w:rFonts w:cs="仿宋_GB2312" w:asciiTheme="minorEastAsia" w:hAnsiTheme="minorEastAsia"/>
          <w:sz w:val="24"/>
          <w:u w:val="single"/>
          <w:shd w:val="clear" w:color="auto" w:fill="F0F9FF"/>
        </w:rPr>
      </w:pPr>
      <w:r>
        <w:rPr>
          <w:rFonts w:hint="eastAsia" w:cs="仿宋_GB2312" w:asciiTheme="minorEastAsia" w:hAnsiTheme="minorEastAsia"/>
          <w:sz w:val="24"/>
        </w:rPr>
        <w:t>项目编号：</w:t>
      </w:r>
      <w:r>
        <w:rPr>
          <w:rFonts w:hint="eastAsia" w:cs="仿宋_GB2312" w:asciiTheme="minorEastAsia" w:hAnsiTheme="minorEastAsia"/>
          <w:sz w:val="24"/>
          <w:u w:val="single"/>
        </w:rPr>
        <w:t>441821-202012-09900-0015</w:t>
      </w:r>
    </w:p>
    <w:p>
      <w:pPr>
        <w:pStyle w:val="82"/>
        <w:snapToGrid w:val="0"/>
        <w:spacing w:line="360" w:lineRule="auto"/>
        <w:ind w:firstLine="0" w:firstLineChars="0"/>
        <w:rPr>
          <w:rFonts w:hint="eastAsia" w:eastAsia="宋体" w:cs="仿宋_GB2312" w:asciiTheme="minorEastAsia" w:hAnsiTheme="minorEastAsia"/>
          <w:sz w:val="24"/>
          <w:lang w:eastAsia="zh-CN"/>
        </w:rPr>
      </w:pPr>
      <w:r>
        <w:rPr>
          <w:rFonts w:hint="eastAsia" w:cs="仿宋_GB2312" w:asciiTheme="minorEastAsia" w:hAnsiTheme="minorEastAsia"/>
          <w:sz w:val="24"/>
        </w:rPr>
        <w:t>项目名称：</w:t>
      </w:r>
      <w:r>
        <w:rPr>
          <w:rFonts w:hint="eastAsia" w:cs="仿宋_GB2312" w:asciiTheme="minorEastAsia" w:hAnsiTheme="minorEastAsia"/>
          <w:sz w:val="24"/>
          <w:u w:val="single"/>
          <w:lang w:eastAsia="zh-CN"/>
        </w:rPr>
        <w:t>佛冈县龙凤大道及体育中心建设工程之龙凤大道子项目检测服务采购项目</w:t>
      </w:r>
    </w:p>
    <w:p>
      <w:pPr>
        <w:pStyle w:val="82"/>
        <w:snapToGrid w:val="0"/>
        <w:spacing w:line="360" w:lineRule="auto"/>
        <w:ind w:firstLine="0" w:firstLineChars="0"/>
        <w:rPr>
          <w:rFonts w:hint="default" w:eastAsia="宋体" w:cs="仿宋_GB2312" w:asciiTheme="minorEastAsia" w:hAnsiTheme="minorEastAsia"/>
          <w:sz w:val="24"/>
          <w:highlight w:val="none"/>
          <w:lang w:val="en-US" w:eastAsia="zh-CN"/>
        </w:rPr>
      </w:pPr>
      <w:r>
        <w:rPr>
          <w:rFonts w:hint="eastAsia" w:cs="仿宋_GB2312" w:asciiTheme="minorEastAsia" w:hAnsiTheme="minorEastAsia"/>
          <w:sz w:val="24"/>
          <w:highlight w:val="none"/>
        </w:rPr>
        <w:t>预算金额（元）：</w:t>
      </w:r>
      <w:r>
        <w:rPr>
          <w:rFonts w:hint="eastAsia" w:cs="仿宋_GB2312" w:asciiTheme="minorEastAsia" w:hAnsiTheme="minorEastAsia"/>
          <w:sz w:val="24"/>
          <w:highlight w:val="none"/>
          <w:u w:val="single"/>
          <w:lang w:val="en-US" w:eastAsia="zh-CN"/>
        </w:rPr>
        <w:t>2780400.00</w:t>
      </w:r>
    </w:p>
    <w:p>
      <w:pPr>
        <w:pStyle w:val="82"/>
        <w:snapToGrid w:val="0"/>
        <w:spacing w:line="360" w:lineRule="auto"/>
        <w:ind w:firstLine="0" w:firstLineChars="0"/>
        <w:rPr>
          <w:rFonts w:hint="default" w:eastAsia="宋体" w:cs="仿宋_GB2312" w:asciiTheme="minorEastAsia" w:hAnsiTheme="minorEastAsia"/>
          <w:sz w:val="24"/>
          <w:highlight w:val="none"/>
          <w:lang w:val="en-US" w:eastAsia="zh-CN"/>
        </w:rPr>
      </w:pPr>
      <w:r>
        <w:rPr>
          <w:rFonts w:hint="eastAsia" w:cs="仿宋_GB2312" w:asciiTheme="minorEastAsia" w:hAnsiTheme="minorEastAsia"/>
          <w:sz w:val="24"/>
          <w:highlight w:val="none"/>
        </w:rPr>
        <w:t>最高限价（如有）：</w:t>
      </w:r>
      <w:r>
        <w:rPr>
          <w:rFonts w:hint="eastAsia" w:cs="仿宋_GB2312" w:asciiTheme="minorEastAsia" w:hAnsiTheme="minorEastAsia"/>
          <w:sz w:val="24"/>
          <w:highlight w:val="none"/>
          <w:u w:val="single"/>
          <w:lang w:val="en-US" w:eastAsia="zh-CN"/>
        </w:rPr>
        <w:t>2780400.00</w:t>
      </w:r>
    </w:p>
    <w:p>
      <w:pPr>
        <w:pStyle w:val="82"/>
        <w:snapToGrid w:val="0"/>
        <w:spacing w:line="360" w:lineRule="auto"/>
        <w:ind w:firstLine="0" w:firstLineChars="0"/>
        <w:rPr>
          <w:rFonts w:cs="仿宋_GB2312" w:asciiTheme="minorEastAsia" w:hAnsiTheme="minorEastAsia"/>
          <w:sz w:val="24"/>
        </w:rPr>
      </w:pPr>
      <w:r>
        <w:rPr>
          <w:rFonts w:hint="eastAsia" w:cs="仿宋_GB2312" w:asciiTheme="minorEastAsia" w:hAnsiTheme="minorEastAsia"/>
          <w:sz w:val="24"/>
        </w:rPr>
        <w:t>采购需求：</w:t>
      </w:r>
    </w:p>
    <w:p>
      <w:pPr>
        <w:pStyle w:val="82"/>
        <w:numPr>
          <w:ilvl w:val="0"/>
          <w:numId w:val="3"/>
        </w:numPr>
        <w:adjustRightInd w:val="0"/>
        <w:snapToGrid w:val="0"/>
        <w:spacing w:line="360" w:lineRule="auto"/>
        <w:ind w:firstLineChars="0"/>
        <w:textAlignment w:val="baseline"/>
        <w:rPr>
          <w:rFonts w:asciiTheme="minorEastAsia" w:hAnsiTheme="minorEastAsia" w:eastAsiaTheme="minorEastAsia"/>
          <w:i/>
          <w:iCs/>
          <w:sz w:val="24"/>
          <w:u w:val="single"/>
          <w:shd w:val="pct10" w:color="auto" w:fill="FFFFFF"/>
        </w:rPr>
      </w:pPr>
      <w:r>
        <w:rPr>
          <w:rFonts w:hint="eastAsia" w:cs="仿宋_GB2312" w:asciiTheme="minorEastAsia" w:hAnsiTheme="minorEastAsia"/>
          <w:sz w:val="24"/>
        </w:rPr>
        <w:t>标的名称：佛冈县龙凤大道检测服务</w:t>
      </w:r>
    </w:p>
    <w:p>
      <w:pPr>
        <w:pStyle w:val="82"/>
        <w:numPr>
          <w:ilvl w:val="0"/>
          <w:numId w:val="3"/>
        </w:numPr>
        <w:adjustRightInd w:val="0"/>
        <w:snapToGrid w:val="0"/>
        <w:spacing w:line="360" w:lineRule="auto"/>
        <w:ind w:firstLineChars="0"/>
        <w:textAlignment w:val="baseline"/>
        <w:rPr>
          <w:rFonts w:asciiTheme="minorEastAsia" w:hAnsiTheme="minorEastAsia" w:eastAsiaTheme="minorEastAsia"/>
          <w:i/>
          <w:iCs/>
          <w:sz w:val="24"/>
          <w:u w:val="single"/>
          <w:shd w:val="pct10" w:color="auto" w:fill="FFFFFF"/>
        </w:rPr>
      </w:pPr>
      <w:r>
        <w:rPr>
          <w:rFonts w:hint="eastAsia" w:cs="仿宋_GB2312" w:asciiTheme="minorEastAsia" w:hAnsiTheme="minorEastAsia"/>
          <w:sz w:val="24"/>
        </w:rPr>
        <w:t>标的数量：</w:t>
      </w:r>
      <w:r>
        <w:rPr>
          <w:rFonts w:hint="eastAsia" w:cs="仿宋_GB2312" w:asciiTheme="minorEastAsia" w:hAnsiTheme="minorEastAsia"/>
          <w:sz w:val="24"/>
          <w:lang w:val="en-US" w:eastAsia="zh-CN"/>
        </w:rPr>
        <w:t>一项</w:t>
      </w:r>
    </w:p>
    <w:p>
      <w:pPr>
        <w:pStyle w:val="82"/>
        <w:numPr>
          <w:ilvl w:val="0"/>
          <w:numId w:val="3"/>
        </w:numPr>
        <w:adjustRightInd w:val="0"/>
        <w:snapToGrid w:val="0"/>
        <w:spacing w:line="360" w:lineRule="auto"/>
        <w:ind w:firstLineChars="0"/>
        <w:textAlignment w:val="baseline"/>
        <w:rPr>
          <w:rFonts w:cs="仿宋_GB2312" w:asciiTheme="minorEastAsia" w:hAnsiTheme="minorEastAsia"/>
          <w:sz w:val="24"/>
        </w:rPr>
      </w:pPr>
      <w:r>
        <w:rPr>
          <w:rFonts w:hint="eastAsia" w:cs="仿宋_GB2312" w:asciiTheme="minorEastAsia" w:hAnsiTheme="minorEastAsia"/>
          <w:sz w:val="24"/>
        </w:rPr>
        <w:t>简要技术需求或服务要求：</w:t>
      </w:r>
    </w:p>
    <w:p>
      <w:pPr>
        <w:pStyle w:val="82"/>
        <w:numPr>
          <w:ilvl w:val="0"/>
          <w:numId w:val="4"/>
        </w:numPr>
        <w:adjustRightInd w:val="0"/>
        <w:snapToGrid w:val="0"/>
        <w:spacing w:line="360" w:lineRule="auto"/>
        <w:ind w:left="851" w:hanging="709" w:firstLineChars="0"/>
        <w:textAlignment w:val="baseline"/>
        <w:rPr>
          <w:rFonts w:cs="仿宋_GB2312" w:asciiTheme="minorEastAsia" w:hAnsiTheme="minorEastAsia"/>
          <w:sz w:val="24"/>
          <w:u w:val="single"/>
        </w:rPr>
      </w:pPr>
      <w:bookmarkStart w:id="10" w:name="_Hlk40969746"/>
      <w:r>
        <w:rPr>
          <w:rFonts w:hint="eastAsia" w:cs="仿宋_GB2312" w:asciiTheme="minorEastAsia" w:hAnsiTheme="minorEastAsia"/>
          <w:sz w:val="24"/>
        </w:rPr>
        <w:t>项目编号:</w:t>
      </w:r>
      <w:bookmarkEnd w:id="10"/>
      <w:r>
        <w:rPr>
          <w:rFonts w:hint="eastAsia" w:cs="仿宋_GB2312" w:asciiTheme="minorEastAsia" w:hAnsiTheme="minorEastAsia"/>
          <w:sz w:val="24"/>
          <w:u w:val="single"/>
          <w:lang w:eastAsia="zh-CN"/>
        </w:rPr>
        <w:t>CLZ0120QY01ZC70</w:t>
      </w:r>
    </w:p>
    <w:p>
      <w:pPr>
        <w:pStyle w:val="82"/>
        <w:numPr>
          <w:ilvl w:val="0"/>
          <w:numId w:val="4"/>
        </w:numPr>
        <w:adjustRightInd w:val="0"/>
        <w:snapToGrid w:val="0"/>
        <w:spacing w:line="360" w:lineRule="auto"/>
        <w:ind w:left="851" w:hanging="709" w:firstLineChars="0"/>
        <w:textAlignment w:val="baseline"/>
        <w:rPr>
          <w:rFonts w:cs="仿宋_GB2312" w:asciiTheme="minorEastAsia" w:hAnsiTheme="minorEastAsia"/>
          <w:sz w:val="24"/>
        </w:rPr>
      </w:pPr>
      <w:r>
        <w:rPr>
          <w:rFonts w:hint="eastAsia" w:cs="仿宋_GB2312" w:asciiTheme="minorEastAsia" w:hAnsiTheme="minorEastAsia"/>
          <w:sz w:val="24"/>
        </w:rPr>
        <w:t>标的内容一览表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976"/>
        <w:gridCol w:w="2127"/>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1" w:type="dxa"/>
            <w:tcBorders>
              <w:top w:val="single" w:color="auto" w:sz="12" w:space="0"/>
              <w:left w:val="single" w:color="auto" w:sz="12" w:space="0"/>
            </w:tcBorders>
            <w:vAlign w:val="center"/>
          </w:tcPr>
          <w:p>
            <w:pPr>
              <w:pStyle w:val="82"/>
              <w:snapToGrid w:val="0"/>
              <w:ind w:firstLine="0" w:firstLineChars="0"/>
              <w:jc w:val="center"/>
              <w:rPr>
                <w:sz w:val="24"/>
              </w:rPr>
            </w:pPr>
            <w:r>
              <w:rPr>
                <w:rFonts w:hint="eastAsia"/>
                <w:sz w:val="24"/>
              </w:rPr>
              <w:t>包组号</w:t>
            </w:r>
          </w:p>
        </w:tc>
        <w:tc>
          <w:tcPr>
            <w:tcW w:w="2976" w:type="dxa"/>
            <w:tcBorders>
              <w:top w:val="single" w:color="auto" w:sz="12" w:space="0"/>
            </w:tcBorders>
            <w:vAlign w:val="center"/>
          </w:tcPr>
          <w:p>
            <w:pPr>
              <w:pStyle w:val="82"/>
              <w:snapToGrid w:val="0"/>
              <w:ind w:firstLine="0" w:firstLineChars="0"/>
              <w:jc w:val="center"/>
              <w:rPr>
                <w:sz w:val="24"/>
              </w:rPr>
            </w:pPr>
            <w:r>
              <w:rPr>
                <w:rFonts w:hint="eastAsia"/>
                <w:sz w:val="24"/>
              </w:rPr>
              <w:t>标的名称</w:t>
            </w:r>
          </w:p>
        </w:tc>
        <w:tc>
          <w:tcPr>
            <w:tcW w:w="2127" w:type="dxa"/>
            <w:tcBorders>
              <w:top w:val="single" w:color="auto" w:sz="12" w:space="0"/>
              <w:right w:val="single" w:color="auto" w:sz="8" w:space="0"/>
            </w:tcBorders>
            <w:vAlign w:val="center"/>
          </w:tcPr>
          <w:p>
            <w:pPr>
              <w:pStyle w:val="82"/>
              <w:snapToGrid w:val="0"/>
              <w:ind w:firstLine="0" w:firstLineChars="0"/>
              <w:jc w:val="center"/>
              <w:rPr>
                <w:sz w:val="24"/>
              </w:rPr>
            </w:pPr>
            <w:r>
              <w:rPr>
                <w:rFonts w:hint="eastAsia"/>
                <w:sz w:val="24"/>
              </w:rPr>
              <w:t>数量</w:t>
            </w:r>
          </w:p>
        </w:tc>
        <w:tc>
          <w:tcPr>
            <w:tcW w:w="3181" w:type="dxa"/>
            <w:tcBorders>
              <w:top w:val="single" w:color="auto" w:sz="12" w:space="0"/>
              <w:left w:val="single" w:color="auto" w:sz="8" w:space="0"/>
              <w:right w:val="single" w:color="auto" w:sz="12" w:space="0"/>
            </w:tcBorders>
            <w:vAlign w:val="center"/>
          </w:tcPr>
          <w:p>
            <w:pPr>
              <w:pStyle w:val="82"/>
              <w:snapToGrid w:val="0"/>
              <w:ind w:firstLine="0" w:firstLineChars="0"/>
              <w:jc w:val="center"/>
              <w:rPr>
                <w:sz w:val="24"/>
              </w:rPr>
            </w:pPr>
            <w:r>
              <w:rPr>
                <w:rFonts w:hint="eastAsia"/>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1" w:type="dxa"/>
            <w:tcBorders>
              <w:left w:val="single" w:color="auto" w:sz="12" w:space="0"/>
              <w:bottom w:val="single" w:color="auto" w:sz="12" w:space="0"/>
            </w:tcBorders>
            <w:vAlign w:val="center"/>
          </w:tcPr>
          <w:p>
            <w:pPr>
              <w:pStyle w:val="82"/>
              <w:snapToGrid w:val="0"/>
              <w:spacing w:line="360" w:lineRule="auto"/>
              <w:ind w:firstLine="0" w:firstLineChars="0"/>
              <w:jc w:val="center"/>
              <w:rPr>
                <w:rFonts w:hint="eastAsia" w:eastAsia="宋体" w:cs="仿宋_GB2312" w:asciiTheme="minorEastAsia" w:hAnsiTheme="minorEastAsia"/>
                <w:sz w:val="24"/>
                <w:lang w:val="en-US" w:eastAsia="zh-CN"/>
              </w:rPr>
            </w:pPr>
            <w:r>
              <w:rPr>
                <w:rFonts w:hint="eastAsia" w:cs="仿宋_GB2312" w:asciiTheme="minorEastAsia" w:hAnsiTheme="minorEastAsia"/>
                <w:sz w:val="24"/>
                <w:lang w:val="en-US" w:eastAsia="zh-CN"/>
              </w:rPr>
              <w:t>1</w:t>
            </w:r>
          </w:p>
        </w:tc>
        <w:tc>
          <w:tcPr>
            <w:tcW w:w="2976" w:type="dxa"/>
            <w:tcBorders>
              <w:bottom w:val="single" w:color="auto" w:sz="12" w:space="0"/>
            </w:tcBorders>
            <w:vAlign w:val="center"/>
          </w:tcPr>
          <w:p>
            <w:pPr>
              <w:pStyle w:val="82"/>
              <w:snapToGrid w:val="0"/>
              <w:spacing w:line="360" w:lineRule="auto"/>
              <w:ind w:firstLine="0" w:firstLineChars="0"/>
              <w:jc w:val="center"/>
              <w:rPr>
                <w:rFonts w:cs="仿宋_GB2312" w:asciiTheme="minorEastAsia" w:hAnsiTheme="minorEastAsia"/>
                <w:sz w:val="24"/>
              </w:rPr>
            </w:pPr>
            <w:r>
              <w:rPr>
                <w:rFonts w:hint="eastAsia" w:cs="仿宋_GB2312" w:asciiTheme="minorEastAsia" w:hAnsiTheme="minorEastAsia"/>
                <w:sz w:val="24"/>
              </w:rPr>
              <w:t>佛冈县龙凤大道检测服务</w:t>
            </w:r>
          </w:p>
        </w:tc>
        <w:tc>
          <w:tcPr>
            <w:tcW w:w="2127" w:type="dxa"/>
            <w:tcBorders>
              <w:bottom w:val="single" w:color="auto" w:sz="12" w:space="0"/>
              <w:right w:val="single" w:color="auto" w:sz="8" w:space="0"/>
            </w:tcBorders>
            <w:vAlign w:val="center"/>
          </w:tcPr>
          <w:p>
            <w:pPr>
              <w:pStyle w:val="82"/>
              <w:snapToGrid w:val="0"/>
              <w:spacing w:line="360" w:lineRule="auto"/>
              <w:ind w:firstLine="0" w:firstLineChars="0"/>
              <w:jc w:val="center"/>
              <w:rPr>
                <w:rFonts w:hint="eastAsia" w:eastAsia="宋体" w:cs="仿宋_GB2312" w:asciiTheme="minorEastAsia" w:hAnsiTheme="minorEastAsia"/>
                <w:sz w:val="24"/>
                <w:lang w:val="en-US" w:eastAsia="zh-CN"/>
              </w:rPr>
            </w:pPr>
            <w:r>
              <w:rPr>
                <w:rFonts w:hint="eastAsia" w:cs="仿宋_GB2312" w:asciiTheme="minorEastAsia" w:hAnsiTheme="minorEastAsia"/>
                <w:sz w:val="24"/>
                <w:lang w:val="en-US" w:eastAsia="zh-CN"/>
              </w:rPr>
              <w:t>一项</w:t>
            </w:r>
          </w:p>
        </w:tc>
        <w:tc>
          <w:tcPr>
            <w:tcW w:w="3181" w:type="dxa"/>
            <w:tcBorders>
              <w:left w:val="single" w:color="auto" w:sz="8" w:space="0"/>
              <w:bottom w:val="single" w:color="auto" w:sz="12" w:space="0"/>
              <w:right w:val="single" w:color="auto" w:sz="12" w:space="0"/>
            </w:tcBorders>
            <w:vAlign w:val="center"/>
          </w:tcPr>
          <w:p>
            <w:pPr>
              <w:pStyle w:val="82"/>
              <w:snapToGrid w:val="0"/>
              <w:spacing w:line="360" w:lineRule="auto"/>
              <w:ind w:firstLine="0" w:firstLineChars="0"/>
              <w:jc w:val="center"/>
              <w:rPr>
                <w:rFonts w:hint="default" w:eastAsia="宋体" w:cs="仿宋_GB2312" w:asciiTheme="minorEastAsia" w:hAnsiTheme="minorEastAsia"/>
                <w:sz w:val="24"/>
                <w:lang w:val="en-US" w:eastAsia="zh-CN"/>
              </w:rPr>
            </w:pPr>
            <w:r>
              <w:rPr>
                <w:rFonts w:hint="eastAsia" w:cs="仿宋_GB2312" w:asciiTheme="minorEastAsia" w:hAnsiTheme="minorEastAsia"/>
                <w:sz w:val="24"/>
                <w:lang w:val="en-US" w:eastAsia="zh-CN"/>
              </w:rPr>
              <w:t>人民币278.04</w:t>
            </w:r>
            <w:bookmarkStart w:id="148" w:name="_GoBack"/>
            <w:bookmarkEnd w:id="148"/>
            <w:r>
              <w:rPr>
                <w:rFonts w:hint="eastAsia" w:cs="仿宋_GB2312" w:asciiTheme="minorEastAsia" w:hAnsiTheme="minorEastAsia"/>
                <w:sz w:val="24"/>
                <w:lang w:val="en-US" w:eastAsia="zh-CN"/>
              </w:rPr>
              <w:t>万元</w:t>
            </w:r>
          </w:p>
        </w:tc>
      </w:tr>
    </w:tbl>
    <w:p>
      <w:pPr>
        <w:pStyle w:val="82"/>
        <w:numPr>
          <w:ilvl w:val="0"/>
          <w:numId w:val="4"/>
        </w:numPr>
        <w:adjustRightInd w:val="0"/>
        <w:snapToGrid w:val="0"/>
        <w:spacing w:line="360" w:lineRule="auto"/>
        <w:ind w:left="851" w:hanging="709" w:firstLineChars="0"/>
        <w:textAlignment w:val="baseline"/>
        <w:rPr>
          <w:rFonts w:hint="eastAsia" w:ascii="宋体" w:hAnsi="宋体"/>
          <w:color w:val="000000" w:themeColor="text1"/>
          <w:kern w:val="24"/>
          <w:sz w:val="24"/>
          <w:highlight w:val="none"/>
          <w14:textFill>
            <w14:solidFill>
              <w14:schemeClr w14:val="tx1"/>
            </w14:solidFill>
          </w14:textFill>
        </w:rPr>
      </w:pPr>
      <w:r>
        <w:rPr>
          <w:rFonts w:hint="eastAsia" w:asciiTheme="minorEastAsia" w:hAnsiTheme="minorEastAsia"/>
          <w:bCs/>
          <w:sz w:val="24"/>
          <w:highlight w:val="none"/>
        </w:rPr>
        <w:t>简要服务要求：</w:t>
      </w:r>
      <w:r>
        <w:rPr>
          <w:rFonts w:hint="eastAsia" w:asciiTheme="minorEastAsia" w:hAnsiTheme="minorEastAsia"/>
          <w:bCs/>
          <w:sz w:val="24"/>
          <w:highlight w:val="none"/>
          <w:lang w:eastAsia="zh-CN"/>
        </w:rPr>
        <w:t>佛冈县龙凤大道及体育中心建设工程之龙凤大道子项目检测服务采购项目</w:t>
      </w:r>
      <w:r>
        <w:rPr>
          <w:rFonts w:hint="eastAsia" w:asciiTheme="minorEastAsia" w:hAnsiTheme="minorEastAsia"/>
          <w:bCs/>
          <w:color w:val="000000" w:themeColor="text1"/>
          <w:sz w:val="24"/>
          <w:highlight w:val="none"/>
          <w:lang w:eastAsia="zh-CN"/>
          <w14:textFill>
            <w14:solidFill>
              <w14:schemeClr w14:val="tx1"/>
            </w14:solidFill>
          </w14:textFill>
        </w:rPr>
        <w:t>，根据工程相应行业规程规范、国家标准及其它相关行业规程的要求，完成检测项目及数量；检测人有权根据项目实际情况调整检测项目和检测数量。</w:t>
      </w:r>
      <w:r>
        <w:rPr>
          <w:rFonts w:hint="eastAsia" w:ascii="宋体" w:hAnsi="宋体"/>
          <w:color w:val="000000" w:themeColor="text1"/>
          <w:kern w:val="24"/>
          <w:sz w:val="24"/>
          <w:highlight w:val="none"/>
          <w14:textFill>
            <w14:solidFill>
              <w14:schemeClr w14:val="tx1"/>
            </w14:solidFill>
          </w14:textFill>
        </w:rPr>
        <w:t>具体详见采购需求。</w:t>
      </w:r>
      <w:r>
        <w:rPr>
          <w:rFonts w:hint="eastAsia" w:ascii="宋体" w:hAnsi="宋体"/>
          <w:color w:val="000000" w:themeColor="text1"/>
          <w:kern w:val="24"/>
          <w:sz w:val="24"/>
          <w:highlight w:val="none"/>
          <w:lang w:eastAsia="zh-CN"/>
          <w14:textFill>
            <w14:solidFill>
              <w14:schemeClr w14:val="tx1"/>
            </w14:solidFill>
          </w14:textFill>
        </w:rPr>
        <w:t>服务费用按实际检测次数和单项检测项目报价（需含税）结算。</w:t>
      </w:r>
    </w:p>
    <w:p>
      <w:pPr>
        <w:pStyle w:val="82"/>
        <w:numPr>
          <w:ilvl w:val="0"/>
          <w:numId w:val="4"/>
        </w:numPr>
        <w:adjustRightInd w:val="0"/>
        <w:snapToGrid w:val="0"/>
        <w:spacing w:line="360" w:lineRule="auto"/>
        <w:ind w:left="851" w:hanging="709" w:firstLineChars="0"/>
        <w:textAlignment w:val="baseline"/>
        <w:rPr>
          <w:rFonts w:asciiTheme="minorEastAsia" w:hAnsiTheme="minorEastAsia"/>
          <w:bCs/>
          <w:sz w:val="24"/>
        </w:rPr>
      </w:pPr>
      <w:r>
        <w:rPr>
          <w:rFonts w:hint="eastAsia" w:asciiTheme="minorEastAsia" w:hAnsiTheme="minorEastAsia" w:eastAsiaTheme="minorEastAsia"/>
          <w:bCs/>
          <w:sz w:val="24"/>
        </w:rPr>
        <w:t>需要落实的政府采购政策：《政府采购促进中小企业发展暂行办法》（财库〔2011〕181号）、《关于政府采购支持监狱企业发展有关问题的通知》(财库〔2014〕68号)、</w:t>
      </w:r>
      <w:r>
        <w:rPr>
          <w:rFonts w:hint="eastAsia" w:asciiTheme="minorEastAsia" w:hAnsiTheme="minorEastAsia" w:eastAsiaTheme="minorEastAsia"/>
          <w:bCs/>
          <w:color w:val="000000" w:themeColor="text1"/>
          <w:sz w:val="24"/>
          <w14:textFill>
            <w14:solidFill>
              <w14:schemeClr w14:val="tx1"/>
            </w14:solidFill>
          </w14:textFill>
        </w:rPr>
        <w:t>《关于促进残疾人就业政府采购政策的通知》（财库〔2017〕1</w:t>
      </w:r>
      <w:r>
        <w:rPr>
          <w:rFonts w:hint="eastAsia" w:asciiTheme="minorEastAsia" w:hAnsiTheme="minorEastAsia" w:eastAsiaTheme="minorEastAsia"/>
          <w:bCs/>
          <w:sz w:val="24"/>
        </w:rPr>
        <w:t>41号)、</w:t>
      </w:r>
      <w:r>
        <w:rPr>
          <w:rFonts w:hint="eastAsia" w:asciiTheme="minorEastAsia" w:hAnsiTheme="minorEastAsia"/>
          <w:bCs/>
          <w:sz w:val="24"/>
        </w:rPr>
        <w:t>《财政部 发展改革委 生态环境部 市场监管总局关于调整优化节能产品、环境标志产品政府采购执行机制的通知》</w:t>
      </w:r>
      <w:r>
        <w:rPr>
          <w:rFonts w:hint="eastAsia" w:asciiTheme="minorEastAsia" w:hAnsiTheme="minorEastAsia" w:eastAsiaTheme="minorEastAsia"/>
          <w:bCs/>
          <w:sz w:val="24"/>
        </w:rPr>
        <w:t>（财库〔2019〕9号）</w:t>
      </w:r>
      <w:r>
        <w:rPr>
          <w:rFonts w:asciiTheme="minorEastAsia" w:hAnsiTheme="minorEastAsia" w:eastAsiaTheme="minorEastAsia"/>
          <w:bCs/>
          <w:sz w:val="24"/>
        </w:rPr>
        <w:t>、</w:t>
      </w:r>
      <w:r>
        <w:rPr>
          <w:rFonts w:ascii="宋体" w:hAnsi="宋体" w:cs="宋体"/>
          <w:sz w:val="24"/>
        </w:rPr>
        <w:t>《</w:t>
      </w:r>
      <w:r>
        <w:rPr>
          <w:rFonts w:ascii="宋体" w:hAnsi="宋体" w:cs="宋体"/>
          <w:bCs/>
          <w:sz w:val="24"/>
        </w:rPr>
        <w:t>关于运用政府采购政策支持脱贫攻坚的通知</w:t>
      </w:r>
      <w:r>
        <w:rPr>
          <w:rFonts w:ascii="宋体" w:hAnsi="宋体" w:cs="宋体"/>
          <w:sz w:val="24"/>
        </w:rPr>
        <w:t>》（财库〔2019〕27号）等</w:t>
      </w:r>
      <w:r>
        <w:rPr>
          <w:rFonts w:hint="eastAsia" w:ascii="宋体" w:hAnsi="宋体" w:cs="宋体"/>
          <w:sz w:val="24"/>
        </w:rPr>
        <w:t>。</w:t>
      </w:r>
    </w:p>
    <w:p>
      <w:pPr>
        <w:pStyle w:val="82"/>
        <w:numPr>
          <w:ilvl w:val="0"/>
          <w:numId w:val="3"/>
        </w:numPr>
        <w:adjustRightInd w:val="0"/>
        <w:snapToGrid w:val="0"/>
        <w:spacing w:line="360" w:lineRule="auto"/>
        <w:ind w:firstLineChars="0"/>
        <w:textAlignment w:val="baseline"/>
        <w:rPr>
          <w:rFonts w:cs="仿宋_GB2312" w:asciiTheme="minorEastAsia" w:hAnsiTheme="minorEastAsia"/>
          <w:color w:val="2B2B2B"/>
          <w:sz w:val="24"/>
        </w:rPr>
      </w:pPr>
      <w:r>
        <w:rPr>
          <w:rFonts w:hint="eastAsia" w:asciiTheme="minorEastAsia" w:hAnsiTheme="minorEastAsia" w:eastAsiaTheme="minorEastAsia"/>
          <w:bCs/>
          <w:sz w:val="24"/>
        </w:rPr>
        <w:t>其他：政府采购监督管理部门为</w:t>
      </w:r>
      <w:r>
        <w:rPr>
          <w:rFonts w:hint="eastAsia" w:asciiTheme="minorEastAsia" w:hAnsiTheme="minorEastAsia" w:eastAsiaTheme="minorEastAsia"/>
          <w:bCs/>
          <w:sz w:val="24"/>
          <w:u w:val="single"/>
        </w:rPr>
        <w:t>佛冈县财政局财政监督股</w:t>
      </w:r>
      <w:r>
        <w:rPr>
          <w:rFonts w:hint="eastAsia" w:asciiTheme="minorEastAsia" w:hAnsiTheme="minorEastAsia" w:eastAsiaTheme="minorEastAsia"/>
          <w:bCs/>
          <w:sz w:val="24"/>
          <w:u w:val="single"/>
          <w:lang w:eastAsia="zh-CN"/>
        </w:rPr>
        <w:t>。</w:t>
      </w:r>
    </w:p>
    <w:p>
      <w:pPr>
        <w:pStyle w:val="82"/>
        <w:numPr>
          <w:ilvl w:val="0"/>
          <w:numId w:val="2"/>
        </w:numPr>
        <w:adjustRightInd w:val="0"/>
        <w:snapToGrid w:val="0"/>
        <w:spacing w:line="360" w:lineRule="auto"/>
        <w:ind w:left="567" w:hanging="567" w:firstLineChars="0"/>
        <w:textAlignment w:val="baseline"/>
        <w:outlineLvl w:val="1"/>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申请人的资格要求：</w:t>
      </w:r>
    </w:p>
    <w:p>
      <w:pPr>
        <w:pStyle w:val="82"/>
        <w:numPr>
          <w:ilvl w:val="0"/>
          <w:numId w:val="5"/>
        </w:numPr>
        <w:adjustRightInd w:val="0"/>
        <w:snapToGrid w:val="0"/>
        <w:spacing w:line="360" w:lineRule="auto"/>
        <w:ind w:firstLineChars="0"/>
        <w:textAlignment w:val="baseline"/>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满足《中华人民共和国政府采购法》第二十二条规定；</w:t>
      </w:r>
    </w:p>
    <w:p>
      <w:pPr>
        <w:pStyle w:val="82"/>
        <w:numPr>
          <w:ilvl w:val="0"/>
          <w:numId w:val="5"/>
        </w:numPr>
        <w:adjustRightInd w:val="0"/>
        <w:snapToGrid w:val="0"/>
        <w:spacing w:line="360" w:lineRule="auto"/>
        <w:ind w:firstLineChars="0"/>
        <w:textAlignment w:val="baseline"/>
        <w:rPr>
          <w:rFonts w:asciiTheme="minorEastAsia" w:hAnsiTheme="minorEastAsia" w:eastAsiaTheme="minorEastAsia"/>
          <w:i/>
          <w:iCs/>
          <w:color w:val="000000" w:themeColor="text1"/>
          <w:sz w:val="24"/>
          <w:shd w:val="pct10" w:color="auto" w:fill="FFFFFF"/>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落实政府采购政策需满足的资格要求：</w:t>
      </w:r>
    </w:p>
    <w:p>
      <w:pPr>
        <w:pStyle w:val="82"/>
        <w:numPr>
          <w:ilvl w:val="0"/>
          <w:numId w:val="6"/>
        </w:numPr>
        <w:adjustRightInd w:val="0"/>
        <w:snapToGrid w:val="0"/>
        <w:spacing w:line="360" w:lineRule="auto"/>
        <w:ind w:firstLineChars="0"/>
        <w:textAlignment w:val="baseline"/>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无</w:t>
      </w:r>
      <w:r>
        <w:rPr>
          <w:rFonts w:cs="仿宋_GB2312" w:asciiTheme="minorEastAsia" w:hAnsiTheme="minorEastAsia"/>
          <w:color w:val="000000" w:themeColor="text1"/>
          <w:sz w:val="24"/>
          <w14:textFill>
            <w14:solidFill>
              <w14:schemeClr w14:val="tx1"/>
            </w14:solidFill>
          </w14:textFill>
        </w:rPr>
        <w:t>。</w:t>
      </w:r>
    </w:p>
    <w:p>
      <w:pPr>
        <w:pStyle w:val="82"/>
        <w:numPr>
          <w:ilvl w:val="0"/>
          <w:numId w:val="5"/>
        </w:numPr>
        <w:adjustRightInd w:val="0"/>
        <w:snapToGrid w:val="0"/>
        <w:spacing w:line="360" w:lineRule="auto"/>
        <w:ind w:firstLineChars="0"/>
        <w:textAlignment w:val="baseline"/>
        <w:rPr>
          <w:rFonts w:ascii="宋体" w:hAnsi="宋体"/>
          <w:i/>
          <w:iCs/>
          <w:color w:val="000000" w:themeColor="text1"/>
          <w:sz w:val="24"/>
          <w:shd w:val="pct10" w:color="auto" w:fill="FFFFFF"/>
          <w14:textFill>
            <w14:solidFill>
              <w14:schemeClr w14:val="tx1"/>
            </w14:solidFill>
          </w14:textFill>
        </w:rPr>
      </w:pPr>
      <w:r>
        <w:rPr>
          <w:rFonts w:cs="仿宋_GB2312" w:asciiTheme="minorEastAsia" w:hAnsiTheme="minorEastAsia"/>
          <w:color w:val="000000" w:themeColor="text1"/>
          <w:sz w:val="24"/>
          <w14:textFill>
            <w14:solidFill>
              <w14:schemeClr w14:val="tx1"/>
            </w14:solidFill>
          </w14:textFill>
        </w:rPr>
        <w:t>本项目的特定资格要求：</w:t>
      </w:r>
    </w:p>
    <w:p>
      <w:pPr>
        <w:pStyle w:val="82"/>
        <w:numPr>
          <w:ilvl w:val="-1"/>
          <w:numId w:val="0"/>
        </w:numPr>
        <w:adjustRightInd/>
        <w:snapToGrid w:val="0"/>
        <w:spacing w:line="360" w:lineRule="auto"/>
        <w:ind w:left="376" w:leftChars="0" w:hanging="376" w:hangingChars="157"/>
        <w:textAlignment w:val="auto"/>
        <w:rPr>
          <w:rFonts w:hint="eastAsia" w:cs="仿宋_GB2312" w:asciiTheme="minorEastAsia" w:hAnsi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color w:val="000000" w:themeColor="text1"/>
          <w:sz w:val="24"/>
          <w:highlight w:val="none"/>
          <w:lang w:eastAsia="zh-CN"/>
          <w14:textFill>
            <w14:solidFill>
              <w14:schemeClr w14:val="tx1"/>
            </w14:solidFill>
          </w14:textFill>
        </w:rPr>
        <w:t>①具有地级市（含）以上建设行政主管部门颁发的建设工程质量检测机构资质证书；</w:t>
      </w:r>
    </w:p>
    <w:p>
      <w:pPr>
        <w:pStyle w:val="82"/>
        <w:numPr>
          <w:ilvl w:val="-1"/>
          <w:numId w:val="0"/>
        </w:numPr>
        <w:adjustRightInd/>
        <w:snapToGrid w:val="0"/>
        <w:spacing w:line="360" w:lineRule="auto"/>
        <w:ind w:left="376" w:leftChars="0" w:hanging="376" w:hangingChars="157"/>
        <w:textAlignment w:val="auto"/>
        <w:rPr>
          <w:rFonts w:hint="eastAsia" w:cs="仿宋_GB2312" w:asciiTheme="minorEastAsia" w:hAnsi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color w:val="000000" w:themeColor="text1"/>
          <w:sz w:val="24"/>
          <w:highlight w:val="none"/>
          <w:lang w:eastAsia="zh-CN"/>
          <w14:textFill>
            <w14:solidFill>
              <w14:schemeClr w14:val="tx1"/>
            </w14:solidFill>
          </w14:textFill>
        </w:rPr>
        <w:t>②投标人必须具备计量行政主管部门颁发的CMA计量认证证书，且证书须在有效期内；</w:t>
      </w:r>
    </w:p>
    <w:p>
      <w:pPr>
        <w:pStyle w:val="82"/>
        <w:numPr>
          <w:ilvl w:val="-1"/>
          <w:numId w:val="0"/>
        </w:numPr>
        <w:adjustRightInd/>
        <w:snapToGrid w:val="0"/>
        <w:spacing w:line="360" w:lineRule="auto"/>
        <w:ind w:left="376" w:leftChars="0" w:hanging="376" w:hangingChars="157"/>
        <w:textAlignment w:val="auto"/>
        <w:rPr>
          <w:rFonts w:hint="eastAsia" w:cs="仿宋_GB2312" w:asciiTheme="minorEastAsia" w:hAnsiTheme="minorEastAsia"/>
          <w:color w:val="000000" w:themeColor="text1"/>
          <w:sz w:val="24"/>
          <w:highlight w:val="none"/>
          <w:lang w:eastAsia="zh-CN"/>
          <w14:textFill>
            <w14:solidFill>
              <w14:schemeClr w14:val="tx1"/>
            </w14:solidFill>
          </w14:textFill>
        </w:rPr>
      </w:pPr>
      <w:r>
        <w:rPr>
          <w:rFonts w:hint="default" w:cs="仿宋_GB2312" w:asciiTheme="minorEastAsia" w:hAnsiTheme="minorEastAsia"/>
          <w:color w:val="000000" w:themeColor="text1"/>
          <w:sz w:val="24"/>
          <w:highlight w:val="none"/>
          <w:lang w:eastAsia="zh-CN"/>
          <w14:textFill>
            <w14:solidFill>
              <w14:schemeClr w14:val="tx1"/>
            </w14:solidFill>
          </w14:textFill>
        </w:rPr>
        <w:t>③</w:t>
      </w:r>
      <w:r>
        <w:rPr>
          <w:rFonts w:hint="eastAsia" w:cs="仿宋_GB2312" w:asciiTheme="minorEastAsia" w:hAnsiTheme="minorEastAsia"/>
          <w:color w:val="000000" w:themeColor="text1"/>
          <w:sz w:val="24"/>
          <w:highlight w:val="none"/>
          <w:lang w:val="en-US" w:eastAsia="zh-CN"/>
          <w14:textFill>
            <w14:solidFill>
              <w14:schemeClr w14:val="tx1"/>
            </w14:solidFill>
          </w14:textFill>
        </w:rPr>
        <w:t>投标人</w:t>
      </w:r>
      <w:r>
        <w:rPr>
          <w:rFonts w:hint="eastAsia" w:cs="仿宋_GB2312" w:asciiTheme="minorEastAsia" w:hAnsiTheme="minorEastAsia"/>
          <w:color w:val="000000" w:themeColor="text1"/>
          <w:sz w:val="24"/>
          <w:highlight w:val="none"/>
          <w:lang w:eastAsia="zh-CN"/>
          <w14:textFill>
            <w14:solidFill>
              <w14:schemeClr w14:val="tx1"/>
            </w14:solidFill>
          </w14:textFill>
        </w:rPr>
        <w:t>已成功接入清远市建设工程质量检测监管联网系统。</w:t>
      </w:r>
    </w:p>
    <w:p>
      <w:pPr>
        <w:pStyle w:val="82"/>
        <w:snapToGrid w:val="0"/>
        <w:spacing w:line="360" w:lineRule="auto"/>
        <w:ind w:left="377" w:hanging="376" w:hangingChars="157"/>
        <w:rPr>
          <w:rFonts w:ascii="宋体" w:hAnsi="宋体"/>
          <w:bCs/>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4</w:t>
      </w:r>
      <w:r>
        <w:rPr>
          <w:rFonts w:ascii="宋体" w:hAnsi="宋体"/>
          <w:color w:val="000000" w:themeColor="text1"/>
          <w:sz w:val="24"/>
          <w:szCs w:val="21"/>
          <w14:textFill>
            <w14:solidFill>
              <w14:schemeClr w14:val="tx1"/>
            </w14:solidFill>
          </w14:textFill>
        </w:rPr>
        <w:t xml:space="preserve">. </w:t>
      </w:r>
      <w:r>
        <w:rPr>
          <w:rFonts w:hint="eastAsia" w:cs="仿宋_GB2312" w:asciiTheme="minorEastAsia" w:hAnsiTheme="minorEastAsia"/>
          <w:color w:val="000000" w:themeColor="text1"/>
          <w:sz w:val="24"/>
          <w14:textFill>
            <w14:solidFill>
              <w14:schemeClr w14:val="tx1"/>
            </w14:solidFill>
          </w14:textFill>
        </w:rPr>
        <w:t>满足《中华人民共和国政府采购法》第二十二条规定：</w:t>
      </w:r>
    </w:p>
    <w:p>
      <w:pPr>
        <w:pStyle w:val="82"/>
        <w:numPr>
          <w:ilvl w:val="0"/>
          <w:numId w:val="7"/>
        </w:numPr>
        <w:adjustRightInd w:val="0"/>
        <w:snapToGrid w:val="0"/>
        <w:spacing w:line="360" w:lineRule="auto"/>
        <w:ind w:left="427" w:hanging="427" w:hangingChars="178"/>
        <w:textAlignment w:val="baseline"/>
        <w:rPr>
          <w:rFonts w:ascii="宋体" w:hAnsi="宋体"/>
          <w:bCs/>
          <w:sz w:val="24"/>
        </w:rPr>
      </w:pPr>
      <w:r>
        <w:rPr>
          <w:rFonts w:hint="eastAsia" w:ascii="宋体" w:hAnsi="宋体"/>
          <w:sz w:val="24"/>
          <w:szCs w:val="21"/>
        </w:rPr>
        <w:t>提供在中华人民共和国境内注册的法人或其他组织的营业执照或事业单位法人证书或社会团体法人登记证书复印件，如响应供应商为自然人的提供自然人身份证明复印件；如国家另有规定的，则从其规定。</w:t>
      </w:r>
      <w:r>
        <w:rPr>
          <w:rFonts w:hint="eastAsia" w:cs="宋体" w:asciiTheme="minorEastAsia" w:hAnsiTheme="minorEastAsia" w:eastAsiaTheme="minorEastAsia"/>
          <w:sz w:val="24"/>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82"/>
        <w:numPr>
          <w:ilvl w:val="0"/>
          <w:numId w:val="7"/>
        </w:numPr>
        <w:adjustRightInd w:val="0"/>
        <w:snapToGrid w:val="0"/>
        <w:spacing w:line="360" w:lineRule="auto"/>
        <w:ind w:left="427" w:hanging="427" w:hangingChars="178"/>
        <w:textAlignment w:val="baseline"/>
        <w:rPr>
          <w:rFonts w:ascii="宋体" w:hAnsi="宋体"/>
          <w:bCs/>
          <w:sz w:val="24"/>
        </w:rPr>
      </w:pPr>
      <w:r>
        <w:rPr>
          <w:rFonts w:hint="eastAsia" w:ascii="宋体" w:hAnsi="宋体"/>
          <w:sz w:val="24"/>
          <w:szCs w:val="21"/>
        </w:rPr>
        <w:t>提供</w:t>
      </w:r>
      <w:r>
        <w:rPr>
          <w:rFonts w:hint="eastAsia" w:ascii="宋体" w:hAnsi="宋体"/>
          <w:sz w:val="24"/>
          <w:szCs w:val="21"/>
          <w:u w:val="single"/>
          <w:lang w:val="en-US" w:eastAsia="zh-CN"/>
        </w:rPr>
        <w:t>2019</w:t>
      </w:r>
      <w:r>
        <w:rPr>
          <w:rFonts w:hint="eastAsia" w:ascii="宋体" w:hAnsi="宋体"/>
          <w:sz w:val="24"/>
          <w:szCs w:val="21"/>
        </w:rPr>
        <w:t>年财务状况报告或</w:t>
      </w:r>
      <w:r>
        <w:rPr>
          <w:rFonts w:hint="eastAsia" w:ascii="宋体" w:hAnsi="宋体"/>
          <w:sz w:val="24"/>
          <w:szCs w:val="21"/>
          <w:u w:val="single"/>
          <w:lang w:val="en-US" w:eastAsia="zh-CN"/>
        </w:rPr>
        <w:t>2020</w:t>
      </w:r>
      <w:r>
        <w:rPr>
          <w:rFonts w:hint="eastAsia" w:ascii="宋体" w:hAnsi="宋体"/>
          <w:sz w:val="24"/>
          <w:szCs w:val="21"/>
        </w:rPr>
        <w:t>年</w:t>
      </w:r>
      <w:r>
        <w:rPr>
          <w:rFonts w:hint="eastAsia" w:ascii="宋体" w:hAnsi="宋体"/>
          <w:sz w:val="24"/>
          <w:szCs w:val="21"/>
          <w:lang w:val="en-US" w:eastAsia="zh-CN"/>
        </w:rPr>
        <w:t>8月份或之后</w:t>
      </w:r>
      <w:r>
        <w:rPr>
          <w:rFonts w:hint="eastAsia" w:ascii="宋体" w:hAnsi="宋体"/>
          <w:sz w:val="24"/>
          <w:szCs w:val="21"/>
        </w:rPr>
        <w:t>任意</w:t>
      </w:r>
      <w:r>
        <w:rPr>
          <w:rFonts w:hint="eastAsia" w:ascii="宋体" w:hAnsi="宋体"/>
          <w:sz w:val="24"/>
          <w:szCs w:val="21"/>
          <w:u w:val="single"/>
          <w:lang w:val="en-US" w:eastAsia="zh-CN"/>
        </w:rPr>
        <w:t>1</w:t>
      </w:r>
      <w:r>
        <w:rPr>
          <w:rFonts w:hint="eastAsia" w:ascii="宋体" w:hAnsi="宋体"/>
          <w:sz w:val="24"/>
          <w:szCs w:val="21"/>
        </w:rPr>
        <w:t>个月的财务状况报告复印件，或银行出具的资信证明材料复印件；</w:t>
      </w:r>
    </w:p>
    <w:p>
      <w:pPr>
        <w:pStyle w:val="82"/>
        <w:numPr>
          <w:ilvl w:val="0"/>
          <w:numId w:val="7"/>
        </w:numPr>
        <w:adjustRightInd w:val="0"/>
        <w:snapToGrid w:val="0"/>
        <w:spacing w:line="360" w:lineRule="auto"/>
        <w:ind w:left="427" w:hanging="427" w:hangingChars="178"/>
        <w:textAlignment w:val="baseline"/>
        <w:rPr>
          <w:rFonts w:ascii="宋体" w:hAnsi="宋体"/>
          <w:bCs/>
          <w:sz w:val="24"/>
        </w:rPr>
      </w:pPr>
      <w:r>
        <w:rPr>
          <w:rFonts w:hint="eastAsia" w:ascii="宋体" w:hAnsi="宋体"/>
          <w:sz w:val="24"/>
          <w:szCs w:val="21"/>
        </w:rPr>
        <w:t>提供</w:t>
      </w:r>
      <w:r>
        <w:rPr>
          <w:rFonts w:hint="eastAsia" w:ascii="宋体" w:hAnsi="宋体"/>
          <w:sz w:val="24"/>
          <w:szCs w:val="21"/>
          <w:u w:val="single"/>
          <w:lang w:val="en-US" w:eastAsia="zh-CN"/>
        </w:rPr>
        <w:t>2020</w:t>
      </w:r>
      <w:r>
        <w:rPr>
          <w:rFonts w:hint="eastAsia" w:ascii="宋体" w:hAnsi="宋体"/>
          <w:sz w:val="24"/>
          <w:szCs w:val="21"/>
        </w:rPr>
        <w:t>年</w:t>
      </w:r>
      <w:r>
        <w:rPr>
          <w:rFonts w:hint="eastAsia" w:ascii="宋体" w:hAnsi="宋体"/>
          <w:sz w:val="24"/>
          <w:szCs w:val="21"/>
          <w:lang w:val="en-US" w:eastAsia="zh-CN"/>
        </w:rPr>
        <w:t>8月份或之后</w:t>
      </w:r>
      <w:r>
        <w:rPr>
          <w:rFonts w:hint="eastAsia" w:ascii="宋体" w:hAnsi="宋体"/>
          <w:sz w:val="24"/>
          <w:szCs w:val="21"/>
        </w:rPr>
        <w:t>任意</w:t>
      </w:r>
      <w:r>
        <w:rPr>
          <w:rFonts w:hint="eastAsia" w:ascii="宋体" w:hAnsi="宋体"/>
          <w:sz w:val="24"/>
          <w:szCs w:val="21"/>
          <w:u w:val="single"/>
          <w:lang w:val="en-US" w:eastAsia="zh-CN"/>
        </w:rPr>
        <w:t>1</w:t>
      </w:r>
      <w:r>
        <w:rPr>
          <w:rFonts w:hint="eastAsia" w:ascii="宋体" w:hAnsi="宋体"/>
          <w:sz w:val="24"/>
          <w:szCs w:val="21"/>
        </w:rPr>
        <w:t>个月缴纳税收的凭据证明材料复印件；如依法免税的，应提供相关材料；</w:t>
      </w:r>
    </w:p>
    <w:p>
      <w:pPr>
        <w:pStyle w:val="82"/>
        <w:numPr>
          <w:ilvl w:val="0"/>
          <w:numId w:val="7"/>
        </w:numPr>
        <w:adjustRightInd w:val="0"/>
        <w:snapToGrid w:val="0"/>
        <w:spacing w:line="360" w:lineRule="auto"/>
        <w:ind w:left="427" w:hanging="427" w:hangingChars="178"/>
        <w:textAlignment w:val="baseline"/>
        <w:rPr>
          <w:rFonts w:ascii="宋体" w:hAnsi="宋体"/>
          <w:bCs/>
          <w:sz w:val="24"/>
        </w:rPr>
      </w:pPr>
      <w:r>
        <w:rPr>
          <w:rFonts w:hint="eastAsia" w:ascii="宋体" w:hAnsi="宋体"/>
          <w:sz w:val="24"/>
          <w:szCs w:val="21"/>
        </w:rPr>
        <w:t>提供</w:t>
      </w:r>
      <w:r>
        <w:rPr>
          <w:rFonts w:hint="eastAsia" w:ascii="宋体" w:hAnsi="宋体"/>
          <w:sz w:val="24"/>
          <w:szCs w:val="21"/>
          <w:u w:val="single"/>
          <w:lang w:val="en-US" w:eastAsia="zh-CN"/>
        </w:rPr>
        <w:t>2020</w:t>
      </w:r>
      <w:r>
        <w:rPr>
          <w:rFonts w:hint="eastAsia" w:ascii="宋体" w:hAnsi="宋体"/>
          <w:sz w:val="24"/>
          <w:szCs w:val="21"/>
        </w:rPr>
        <w:t>年</w:t>
      </w:r>
      <w:r>
        <w:rPr>
          <w:rFonts w:hint="eastAsia" w:ascii="宋体" w:hAnsi="宋体"/>
          <w:sz w:val="24"/>
          <w:szCs w:val="21"/>
          <w:lang w:val="en-US" w:eastAsia="zh-CN"/>
        </w:rPr>
        <w:t>8月份或之后</w:t>
      </w:r>
      <w:r>
        <w:rPr>
          <w:rFonts w:hint="eastAsia" w:ascii="宋体" w:hAnsi="宋体"/>
          <w:sz w:val="24"/>
          <w:szCs w:val="21"/>
        </w:rPr>
        <w:t>任意</w:t>
      </w:r>
      <w:r>
        <w:rPr>
          <w:rFonts w:hint="eastAsia" w:ascii="宋体" w:hAnsi="宋体"/>
          <w:sz w:val="24"/>
          <w:szCs w:val="21"/>
          <w:u w:val="single"/>
          <w:lang w:val="en-US" w:eastAsia="zh-CN"/>
        </w:rPr>
        <w:t>1</w:t>
      </w:r>
      <w:r>
        <w:rPr>
          <w:rFonts w:hint="eastAsia" w:ascii="宋体" w:hAnsi="宋体"/>
          <w:sz w:val="24"/>
          <w:szCs w:val="21"/>
        </w:rPr>
        <w:t>个月社会保障资金的凭据证明材料复印件；如依法不需要缴纳社会保障资金的，应提供相关材料；</w:t>
      </w:r>
    </w:p>
    <w:p>
      <w:pPr>
        <w:pStyle w:val="82"/>
        <w:numPr>
          <w:ilvl w:val="0"/>
          <w:numId w:val="7"/>
        </w:numPr>
        <w:adjustRightInd w:val="0"/>
        <w:snapToGrid w:val="0"/>
        <w:spacing w:line="360" w:lineRule="auto"/>
        <w:ind w:left="427" w:hanging="427" w:hangingChars="178"/>
        <w:textAlignment w:val="baseline"/>
        <w:rPr>
          <w:rFonts w:ascii="宋体" w:hAnsi="宋体"/>
          <w:bCs/>
          <w:sz w:val="24"/>
        </w:rPr>
      </w:pPr>
      <w:r>
        <w:rPr>
          <w:rFonts w:hint="eastAsia" w:ascii="宋体" w:hAnsi="宋体"/>
          <w:sz w:val="24"/>
          <w:szCs w:val="21"/>
        </w:rPr>
        <w:t>提供履行合同所必需的设备和专业技术能力的证明材料；（提供《响应供应商资格声明函》）；</w:t>
      </w:r>
    </w:p>
    <w:p>
      <w:pPr>
        <w:pStyle w:val="82"/>
        <w:numPr>
          <w:ilvl w:val="0"/>
          <w:numId w:val="7"/>
        </w:numPr>
        <w:adjustRightInd w:val="0"/>
        <w:snapToGrid w:val="0"/>
        <w:spacing w:line="360" w:lineRule="auto"/>
        <w:ind w:left="427" w:hanging="427" w:hangingChars="178"/>
        <w:textAlignment w:val="baseline"/>
        <w:rPr>
          <w:rFonts w:ascii="宋体" w:hAnsi="宋体"/>
          <w:bCs/>
          <w:sz w:val="24"/>
        </w:rPr>
      </w:pPr>
      <w:r>
        <w:rPr>
          <w:rFonts w:hint="eastAsia" w:ascii="宋体" w:hAnsi="宋体"/>
          <w:sz w:val="24"/>
          <w:szCs w:val="21"/>
        </w:rPr>
        <w:t>提供参加政府采购活动前3年内在经营活动中没有重大违法记录的书面声明；（</w:t>
      </w:r>
      <w:r>
        <w:rPr>
          <w:rFonts w:hint="eastAsia" w:ascii="宋体" w:hAnsi="宋体"/>
          <w:bCs/>
          <w:sz w:val="24"/>
          <w:szCs w:val="20"/>
        </w:rPr>
        <w:t>提供《投标人资格声明函》</w:t>
      </w:r>
      <w:r>
        <w:rPr>
          <w:rFonts w:hint="eastAsia" w:ascii="宋体" w:hAnsi="宋体"/>
          <w:sz w:val="24"/>
          <w:szCs w:val="21"/>
        </w:rPr>
        <w:t>）。</w:t>
      </w:r>
    </w:p>
    <w:p>
      <w:pPr>
        <w:pStyle w:val="82"/>
        <w:numPr>
          <w:ilvl w:val="0"/>
          <w:numId w:val="7"/>
        </w:numPr>
        <w:adjustRightInd w:val="0"/>
        <w:snapToGrid w:val="0"/>
        <w:spacing w:line="360" w:lineRule="auto"/>
        <w:ind w:left="427" w:hanging="427" w:hangingChars="178"/>
        <w:textAlignment w:val="baseline"/>
        <w:rPr>
          <w:rFonts w:ascii="宋体" w:hAnsi="宋体"/>
          <w:bCs/>
          <w:sz w:val="24"/>
        </w:rPr>
      </w:pPr>
      <w:r>
        <w:rPr>
          <w:rFonts w:hint="eastAsia" w:ascii="宋体" w:hAnsi="宋体"/>
          <w:bCs/>
          <w:sz w:val="24"/>
        </w:rPr>
        <w:t>法律、行政法规规定的其他条件。</w:t>
      </w:r>
      <w:r>
        <w:rPr>
          <w:rFonts w:hint="eastAsia" w:ascii="宋体" w:hAnsi="宋体"/>
          <w:sz w:val="24"/>
          <w:szCs w:val="21"/>
        </w:rPr>
        <w:t>（</w:t>
      </w:r>
      <w:r>
        <w:rPr>
          <w:rFonts w:hint="eastAsia" w:ascii="宋体" w:hAnsi="宋体"/>
          <w:bCs/>
          <w:sz w:val="24"/>
          <w:szCs w:val="20"/>
        </w:rPr>
        <w:t>提供《投标人资格声明函》</w:t>
      </w:r>
      <w:r>
        <w:rPr>
          <w:rFonts w:hint="eastAsia" w:ascii="宋体" w:hAnsi="宋体"/>
          <w:sz w:val="24"/>
          <w:szCs w:val="21"/>
        </w:rPr>
        <w:t>）</w:t>
      </w:r>
    </w:p>
    <w:p>
      <w:pPr>
        <w:pStyle w:val="82"/>
        <w:snapToGrid w:val="0"/>
        <w:spacing w:line="360" w:lineRule="auto"/>
        <w:ind w:left="377" w:hanging="376" w:hangingChars="157"/>
        <w:rPr>
          <w:rFonts w:hint="eastAsia" w:ascii="宋体" w:hAnsi="宋体"/>
          <w:bCs/>
          <w:sz w:val="24"/>
          <w:szCs w:val="20"/>
        </w:rPr>
      </w:pPr>
      <w:r>
        <w:rPr>
          <w:rFonts w:hint="eastAsia" w:ascii="宋体" w:hAnsi="宋体"/>
          <w:bCs/>
          <w:sz w:val="24"/>
        </w:rPr>
        <w:t>5</w:t>
      </w:r>
      <w:r>
        <w:rPr>
          <w:rFonts w:ascii="宋体" w:hAnsi="宋体"/>
          <w:bCs/>
          <w:sz w:val="24"/>
        </w:rPr>
        <w:t xml:space="preserve">. </w:t>
      </w:r>
      <w:r>
        <w:rPr>
          <w:rFonts w:hint="eastAsia" w:ascii="宋体" w:hAnsi="宋体"/>
          <w:bCs/>
          <w:sz w:val="24"/>
        </w:rPr>
        <w:t>为采购项目提供整体设计、规范编制或者项目管理、监理、检测等服务的供应商，不得再参加该采购项目</w:t>
      </w:r>
      <w:r>
        <w:rPr>
          <w:rFonts w:hint="eastAsia"/>
          <w:bCs/>
          <w:sz w:val="24"/>
        </w:rPr>
        <w:t>同一合同项下</w:t>
      </w:r>
      <w:r>
        <w:rPr>
          <w:rFonts w:hint="eastAsia" w:ascii="宋体" w:hAnsi="宋体"/>
          <w:bCs/>
          <w:sz w:val="24"/>
        </w:rPr>
        <w:t>的其他采购活动。</w:t>
      </w:r>
      <w:r>
        <w:rPr>
          <w:rFonts w:hint="eastAsia" w:ascii="宋体" w:hAnsi="宋体"/>
          <w:bCs/>
          <w:sz w:val="24"/>
          <w:szCs w:val="20"/>
        </w:rPr>
        <w:t>（提供《投标人资格声明函》）</w:t>
      </w:r>
    </w:p>
    <w:p>
      <w:pPr>
        <w:pStyle w:val="82"/>
        <w:snapToGrid w:val="0"/>
        <w:spacing w:line="360" w:lineRule="auto"/>
        <w:ind w:left="377" w:hanging="376" w:hangingChars="157"/>
        <w:rPr>
          <w:rFonts w:hint="eastAsia" w:ascii="宋体" w:hAnsi="宋体"/>
          <w:bCs/>
          <w:sz w:val="24"/>
          <w:szCs w:val="20"/>
        </w:rPr>
      </w:pPr>
      <w:r>
        <w:rPr>
          <w:rFonts w:hint="eastAsia" w:ascii="宋体" w:hAnsi="宋体"/>
          <w:bCs/>
          <w:sz w:val="24"/>
        </w:rPr>
        <w:t>6</w:t>
      </w:r>
      <w:r>
        <w:rPr>
          <w:rFonts w:ascii="宋体" w:hAnsi="宋体"/>
          <w:bCs/>
          <w:sz w:val="24"/>
        </w:rPr>
        <w:t xml:space="preserve">. </w:t>
      </w:r>
      <w:r>
        <w:rPr>
          <w:rFonts w:hint="eastAsia" w:ascii="宋体" w:hAnsi="宋体"/>
          <w:bCs/>
          <w:sz w:val="24"/>
        </w:rPr>
        <w:t>单位负责人为同一人或者存在直接控股、管理关系的不同供应商，不得参加同一合同项下的政府采购活动。</w:t>
      </w:r>
      <w:r>
        <w:rPr>
          <w:rFonts w:hint="eastAsia" w:ascii="宋体" w:hAnsi="宋体"/>
          <w:bCs/>
          <w:sz w:val="24"/>
          <w:szCs w:val="20"/>
        </w:rPr>
        <w:t>（提供《</w:t>
      </w:r>
      <w:r>
        <w:rPr>
          <w:rFonts w:hint="eastAsia" w:ascii="宋体" w:hAnsi="宋体"/>
          <w:sz w:val="24"/>
        </w:rPr>
        <w:t>投标人</w:t>
      </w:r>
      <w:r>
        <w:rPr>
          <w:rFonts w:hint="eastAsia" w:ascii="宋体" w:hAnsi="宋体"/>
          <w:bCs/>
          <w:sz w:val="24"/>
          <w:szCs w:val="20"/>
        </w:rPr>
        <w:t>资格声明函》）</w:t>
      </w:r>
    </w:p>
    <w:p>
      <w:pPr>
        <w:adjustRightInd/>
        <w:snapToGrid w:val="0"/>
        <w:spacing w:line="360" w:lineRule="auto"/>
        <w:ind w:left="377" w:hanging="376" w:hangingChars="157"/>
        <w:textAlignment w:val="auto"/>
        <w:rPr>
          <w:rFonts w:hint="eastAsia" w:ascii="宋体" w:hAnsi="宋体"/>
          <w:bCs/>
          <w:sz w:val="24"/>
          <w:szCs w:val="20"/>
        </w:rPr>
      </w:pPr>
      <w:r>
        <w:rPr>
          <w:rFonts w:hint="eastAsia" w:ascii="宋体" w:hAnsi="宋体"/>
          <w:bCs/>
          <w:kern w:val="2"/>
          <w:sz w:val="24"/>
          <w:szCs w:val="20"/>
          <w:lang w:val="en-US" w:eastAsia="zh-CN"/>
        </w:rPr>
        <w:t>8</w:t>
      </w:r>
      <w:r>
        <w:rPr>
          <w:rFonts w:ascii="宋体" w:hAnsi="宋体"/>
          <w:bCs/>
          <w:kern w:val="2"/>
          <w:sz w:val="24"/>
          <w:szCs w:val="20"/>
        </w:rPr>
        <w:t>.</w:t>
      </w:r>
      <w:r>
        <w:rPr>
          <w:rFonts w:hint="eastAsia"/>
        </w:rPr>
        <w:t xml:space="preserve"> </w:t>
      </w:r>
      <w:r>
        <w:rPr>
          <w:rFonts w:hint="eastAsia" w:ascii="宋体" w:hAnsi="宋体"/>
          <w:sz w:val="24"/>
        </w:rPr>
        <w:t>提供</w:t>
      </w:r>
      <w:r>
        <w:rPr>
          <w:rFonts w:hint="eastAsia" w:ascii="宋体" w:hAnsi="宋体"/>
          <w:bCs/>
          <w:kern w:val="2"/>
          <w:sz w:val="24"/>
          <w:szCs w:val="20"/>
        </w:rPr>
        <w:t>政府采购供应商反商业贿赂承诺书。</w:t>
      </w:r>
    </w:p>
    <w:p>
      <w:pPr>
        <w:pStyle w:val="82"/>
        <w:snapToGrid w:val="0"/>
        <w:spacing w:line="360" w:lineRule="auto"/>
        <w:ind w:left="377" w:hanging="376" w:hangingChars="157"/>
        <w:rPr>
          <w:rFonts w:ascii="宋体" w:hAnsi="宋体"/>
          <w:sz w:val="24"/>
        </w:rPr>
      </w:pPr>
      <w:r>
        <w:rPr>
          <w:rFonts w:hint="eastAsia" w:ascii="宋体" w:hAnsi="宋体"/>
          <w:sz w:val="24"/>
          <w:lang w:val="en-US" w:eastAsia="zh-CN"/>
        </w:rPr>
        <w:t>9</w:t>
      </w:r>
      <w:r>
        <w:rPr>
          <w:rFonts w:ascii="宋体" w:hAnsi="宋体"/>
          <w:sz w:val="24"/>
        </w:rPr>
        <w:t>. 投标人未被列入“信用中国”网站(</w:t>
      </w:r>
      <w:r>
        <w:fldChar w:fldCharType="begin"/>
      </w:r>
      <w:r>
        <w:instrText xml:space="preserve"> HYPERLINK "http://www.creditchina.gov.cn" </w:instrText>
      </w:r>
      <w:r>
        <w:fldChar w:fldCharType="separate"/>
      </w:r>
      <w:r>
        <w:rPr>
          <w:rFonts w:ascii="宋体" w:hAnsi="宋体"/>
          <w:sz w:val="24"/>
          <w:u w:val="single"/>
        </w:rPr>
        <w:t>www.creditchina.gov.cn</w:t>
      </w:r>
      <w:r>
        <w:rPr>
          <w:rFonts w:ascii="宋体" w:hAnsi="宋体"/>
          <w:sz w:val="24"/>
          <w:u w:val="single"/>
        </w:rPr>
        <w:fldChar w:fldCharType="end"/>
      </w:r>
      <w:r>
        <w:rPr>
          <w:rFonts w:ascii="宋体" w:hAnsi="宋体"/>
          <w:sz w:val="24"/>
        </w:rPr>
        <w:t>)</w:t>
      </w:r>
      <w:r>
        <w:rPr>
          <w:rFonts w:hint="eastAsia" w:ascii="宋体" w:hAnsi="宋体"/>
          <w:sz w:val="24"/>
        </w:rPr>
        <w:t>以下任何记录名单之一：①</w:t>
      </w:r>
      <w:r>
        <w:rPr>
          <w:rFonts w:ascii="宋体" w:hAnsi="宋体"/>
          <w:sz w:val="24"/>
        </w:rPr>
        <w:t>失信被执行人</w:t>
      </w:r>
      <w:r>
        <w:rPr>
          <w:rFonts w:hint="eastAsia" w:ascii="宋体" w:hAnsi="宋体"/>
          <w:sz w:val="24"/>
        </w:rPr>
        <w:t>；②</w:t>
      </w:r>
      <w:r>
        <w:rPr>
          <w:rFonts w:ascii="宋体" w:hAnsi="宋体"/>
          <w:sz w:val="24"/>
        </w:rPr>
        <w:t>重大税收违法案件当事人名单</w:t>
      </w:r>
      <w:r>
        <w:rPr>
          <w:rFonts w:hint="eastAsia" w:ascii="宋体" w:hAnsi="宋体"/>
          <w:sz w:val="24"/>
        </w:rPr>
        <w:t>；③</w:t>
      </w:r>
      <w:r>
        <w:rPr>
          <w:rFonts w:ascii="宋体" w:hAnsi="宋体"/>
          <w:sz w:val="24"/>
        </w:rPr>
        <w:t>政府采购严重违法失信行为</w:t>
      </w:r>
      <w:r>
        <w:rPr>
          <w:rFonts w:hint="eastAsia" w:ascii="宋体" w:hAnsi="宋体"/>
          <w:sz w:val="24"/>
        </w:rPr>
        <w:t>。同时，</w:t>
      </w:r>
      <w:r>
        <w:rPr>
          <w:rFonts w:ascii="宋体" w:hAnsi="宋体"/>
          <w:sz w:val="24"/>
        </w:rPr>
        <w:t>不处于中国政府采购网(www.ccgp.gov.cn)“政府采购严重违法失信行为信息记录”中的禁止参加政府采购活动期间。</w:t>
      </w:r>
      <w:r>
        <w:rPr>
          <w:rFonts w:asciiTheme="minorEastAsia" w:hAnsiTheme="minorEastAsia" w:eastAsiaTheme="minorEastAsia"/>
          <w:sz w:val="24"/>
        </w:rPr>
        <w:t>（</w:t>
      </w:r>
      <w:r>
        <w:rPr>
          <w:rFonts w:hint="eastAsia" w:cs="宋体" w:asciiTheme="minorEastAsia" w:hAnsiTheme="minorEastAsia" w:eastAsiaTheme="minorEastAsia"/>
          <w:sz w:val="24"/>
        </w:rPr>
        <w:t>说明：</w:t>
      </w:r>
      <w:r>
        <w:rPr>
          <w:rFonts w:hint="eastAsia" w:asciiTheme="minorEastAsia" w:hAnsiTheme="minorEastAsia" w:eastAsiaTheme="minorEastAsia"/>
          <w:sz w:val="24"/>
        </w:rPr>
        <w:t>①由</w:t>
      </w:r>
      <w:r>
        <w:rPr>
          <w:rFonts w:hint="eastAsia" w:ascii="宋体" w:hAnsi="宋体"/>
          <w:sz w:val="24"/>
          <w:szCs w:val="21"/>
        </w:rPr>
        <w:t>采购人、采购代理机构</w:t>
      </w:r>
      <w:r>
        <w:rPr>
          <w:rFonts w:asciiTheme="minorEastAsia" w:hAnsiTheme="minorEastAsia" w:eastAsiaTheme="minorEastAsia"/>
          <w:sz w:val="24"/>
        </w:rPr>
        <w:t>于</w:t>
      </w:r>
      <w:r>
        <w:rPr>
          <w:rFonts w:hint="eastAsia" w:asciiTheme="minorEastAsia" w:hAnsiTheme="minorEastAsia" w:eastAsiaTheme="minorEastAsia"/>
          <w:sz w:val="24"/>
        </w:rPr>
        <w:t>投标截止日</w:t>
      </w:r>
      <w:r>
        <w:rPr>
          <w:rFonts w:asciiTheme="minorEastAsia" w:hAnsiTheme="minorEastAsia" w:eastAsiaTheme="minorEastAsia"/>
          <w:sz w:val="24"/>
        </w:rPr>
        <w:t>在“信用中国”网站（www.creditchina.gov.cn）及中国政府采购网(www.ccgp.gov.cn)查询结果为准</w:t>
      </w:r>
      <w:r>
        <w:rPr>
          <w:rFonts w:hint="eastAsia" w:asciiTheme="minorEastAsia" w:hAnsiTheme="minorEastAsia" w:eastAsiaTheme="minorEastAsia"/>
          <w:sz w:val="24"/>
        </w:rPr>
        <w:t>，</w:t>
      </w:r>
      <w:r>
        <w:rPr>
          <w:rFonts w:asciiTheme="minorEastAsia" w:hAnsiTheme="minorEastAsia" w:eastAsiaTheme="minorEastAsia"/>
          <w:sz w:val="24"/>
          <w:highlight w:val="white"/>
        </w:rPr>
        <w:t>如在上述网站查询结果均显示没有相关记录，视为</w:t>
      </w:r>
      <w:r>
        <w:rPr>
          <w:rFonts w:hint="eastAsia" w:asciiTheme="minorEastAsia" w:hAnsiTheme="minorEastAsia" w:eastAsiaTheme="minorEastAsia"/>
          <w:sz w:val="24"/>
          <w:highlight w:val="white"/>
        </w:rPr>
        <w:t>不存在</w:t>
      </w:r>
      <w:r>
        <w:rPr>
          <w:rFonts w:asciiTheme="minorEastAsia" w:hAnsiTheme="minorEastAsia" w:eastAsiaTheme="minorEastAsia"/>
          <w:sz w:val="24"/>
          <w:highlight w:val="white"/>
        </w:rPr>
        <w:t>上述不良信用记录。</w:t>
      </w:r>
      <w:r>
        <w:rPr>
          <w:rFonts w:hint="eastAsia" w:asciiTheme="minorEastAsia" w:hAnsiTheme="minorEastAsia" w:eastAsiaTheme="minorEastAsia"/>
          <w:sz w:val="24"/>
        </w:rPr>
        <w:t>②</w:t>
      </w:r>
      <w:r>
        <w:rPr>
          <w:rFonts w:hint="eastAsia" w:cs="宋体" w:asciiTheme="minorEastAsia" w:hAnsiTheme="minorEastAsia" w:eastAsiaTheme="minorEastAsia"/>
          <w:sz w:val="24"/>
        </w:rPr>
        <w:t>采购代理机构同时对信用信息查询记录和证据截图或下载存档</w:t>
      </w:r>
      <w:r>
        <w:rPr>
          <w:rFonts w:hint="eastAsia" w:asciiTheme="minorEastAsia" w:hAnsiTheme="minorEastAsia" w:eastAsiaTheme="minorEastAsia"/>
          <w:sz w:val="24"/>
        </w:rPr>
        <w:t>；③</w:t>
      </w:r>
      <w:r>
        <w:rPr>
          <w:rFonts w:hint="eastAsia" w:hAnsiTheme="minorEastAsia" w:eastAsiaTheme="minorEastAsia"/>
          <w:sz w:val="24"/>
        </w:rPr>
        <w:t>投标人为分支机构或联合体有成员为分支机构的，同时对该分支机构所属</w:t>
      </w:r>
      <w:r>
        <w:rPr>
          <w:rFonts w:hint="eastAsia" w:cs="黑体" w:hAnsiTheme="minorEastAsia" w:eastAsiaTheme="minorEastAsia"/>
          <w:sz w:val="24"/>
        </w:rPr>
        <w:t>总公司</w:t>
      </w:r>
      <w:r>
        <w:rPr>
          <w:rStyle w:val="58"/>
          <w:rFonts w:hint="eastAsia" w:hAnsiTheme="minorEastAsia" w:eastAsiaTheme="minorEastAsia"/>
          <w:sz w:val="24"/>
        </w:rPr>
        <w:t>（总所）进行信用记录查询，</w:t>
      </w:r>
      <w:r>
        <w:rPr>
          <w:rFonts w:hint="eastAsia" w:hAnsiTheme="minorEastAsia" w:eastAsiaTheme="minorEastAsia"/>
          <w:sz w:val="24"/>
        </w:rPr>
        <w:t>该分支机构所属</w:t>
      </w:r>
      <w:r>
        <w:rPr>
          <w:rFonts w:hint="eastAsia" w:cs="黑体" w:hAnsiTheme="minorEastAsia" w:eastAsiaTheme="minorEastAsia"/>
          <w:sz w:val="24"/>
        </w:rPr>
        <w:t>总公司</w:t>
      </w:r>
      <w:r>
        <w:rPr>
          <w:rStyle w:val="58"/>
          <w:rFonts w:hint="eastAsia" w:hAnsiTheme="minorEastAsia" w:eastAsiaTheme="minorEastAsia"/>
          <w:sz w:val="24"/>
        </w:rPr>
        <w:t>（总所）</w:t>
      </w:r>
      <w:r>
        <w:rPr>
          <w:rFonts w:hAnsiTheme="minorEastAsia" w:eastAsiaTheme="minorEastAsia"/>
          <w:sz w:val="24"/>
        </w:rPr>
        <w:t>存在</w:t>
      </w:r>
      <w:r>
        <w:rPr>
          <w:rFonts w:hint="eastAsia" w:hAnsiTheme="minorEastAsia" w:eastAsiaTheme="minorEastAsia"/>
          <w:sz w:val="24"/>
        </w:rPr>
        <w:t>不良信用</w:t>
      </w:r>
      <w:r>
        <w:rPr>
          <w:rFonts w:hAnsiTheme="minorEastAsia" w:eastAsiaTheme="minorEastAsia"/>
          <w:sz w:val="24"/>
        </w:rPr>
        <w:t>记录的</w:t>
      </w:r>
      <w:r>
        <w:rPr>
          <w:rFonts w:hint="eastAsia" w:hAnsiTheme="minorEastAsia" w:eastAsiaTheme="minorEastAsia"/>
          <w:sz w:val="24"/>
        </w:rPr>
        <w:t>，视同供应商（联合体）存在不良信用记录</w:t>
      </w:r>
      <w:r>
        <w:rPr>
          <w:rFonts w:hAnsiTheme="minorEastAsia" w:eastAsiaTheme="minorEastAsia"/>
          <w:sz w:val="24"/>
        </w:rPr>
        <w:t>。</w:t>
      </w:r>
      <w:r>
        <w:rPr>
          <w:rFonts w:hint="eastAsia" w:asciiTheme="minorEastAsia" w:hAnsiTheme="minorEastAsia" w:eastAsiaTheme="minorEastAsia"/>
          <w:sz w:val="24"/>
        </w:rPr>
        <w:t>）</w:t>
      </w:r>
    </w:p>
    <w:p>
      <w:pPr>
        <w:pStyle w:val="82"/>
        <w:snapToGrid w:val="0"/>
        <w:spacing w:line="360" w:lineRule="auto"/>
        <w:ind w:left="377" w:hanging="376" w:hangingChars="157"/>
        <w:rPr>
          <w:rFonts w:hint="eastAsia" w:ascii="宋体" w:hAnsi="宋体"/>
          <w:bCs/>
          <w:sz w:val="24"/>
          <w:highlight w:val="none"/>
          <w:lang w:eastAsia="zh-CN"/>
        </w:rPr>
      </w:pPr>
      <w:bookmarkStart w:id="11" w:name="_Hlk40950161"/>
      <w:r>
        <w:rPr>
          <w:rFonts w:hint="eastAsia" w:ascii="宋体" w:hAnsi="宋体"/>
          <w:bCs/>
          <w:sz w:val="24"/>
          <w:highlight w:val="none"/>
          <w:lang w:val="en-US" w:eastAsia="zh-CN"/>
        </w:rPr>
        <w:t>10</w:t>
      </w:r>
      <w:r>
        <w:rPr>
          <w:rFonts w:ascii="宋体" w:hAnsi="宋体"/>
          <w:bCs/>
          <w:sz w:val="24"/>
          <w:highlight w:val="none"/>
        </w:rPr>
        <w:t xml:space="preserve">. </w:t>
      </w:r>
      <w:bookmarkEnd w:id="11"/>
      <w:r>
        <w:rPr>
          <w:rFonts w:hint="eastAsia" w:ascii="宋体" w:hAnsi="宋体"/>
          <w:bCs/>
          <w:sz w:val="24"/>
          <w:highlight w:val="none"/>
          <w:lang w:eastAsia="zh-CN"/>
        </w:rPr>
        <w:t>本项目不接受联合体投标。</w:t>
      </w:r>
    </w:p>
    <w:p>
      <w:pPr>
        <w:pStyle w:val="82"/>
        <w:numPr>
          <w:ilvl w:val="0"/>
          <w:numId w:val="2"/>
        </w:numPr>
        <w:adjustRightInd w:val="0"/>
        <w:snapToGrid w:val="0"/>
        <w:spacing w:line="360" w:lineRule="auto"/>
        <w:ind w:left="567" w:hanging="567" w:firstLineChars="0"/>
        <w:textAlignment w:val="baseline"/>
        <w:outlineLvl w:val="1"/>
        <w:rPr>
          <w:rFonts w:asciiTheme="minorEastAsia" w:hAnsiTheme="minorEastAsia"/>
          <w:b/>
          <w:bCs/>
          <w:sz w:val="24"/>
        </w:rPr>
      </w:pPr>
      <w:r>
        <w:rPr>
          <w:rFonts w:hint="eastAsia" w:asciiTheme="minorEastAsia" w:hAnsiTheme="minorEastAsia"/>
          <w:b/>
          <w:bCs/>
          <w:sz w:val="24"/>
        </w:rPr>
        <w:t>获取招标文件</w:t>
      </w:r>
    </w:p>
    <w:p>
      <w:pPr>
        <w:pStyle w:val="82"/>
        <w:snapToGrid w:val="0"/>
        <w:spacing w:line="360" w:lineRule="auto"/>
        <w:ind w:left="142"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lang w:val="en-US" w:eastAsia="zh-CN"/>
        </w:rPr>
        <w:t>2020</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lang w:val="en-US" w:eastAsia="zh-CN"/>
        </w:rPr>
        <w:t>12</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lang w:val="en-US" w:eastAsia="zh-CN"/>
        </w:rPr>
        <w:t>29</w:t>
      </w:r>
      <w:r>
        <w:rPr>
          <w:rFonts w:hint="eastAsia" w:cs="宋体" w:asciiTheme="minorEastAsia" w:hAnsiTheme="minorEastAsia" w:eastAsiaTheme="minorEastAsia"/>
          <w:sz w:val="24"/>
        </w:rPr>
        <w:t>日至</w:t>
      </w:r>
      <w:r>
        <w:rPr>
          <w:rFonts w:hint="eastAsia" w:cs="宋体" w:asciiTheme="minorEastAsia" w:hAnsiTheme="minorEastAsia" w:eastAsiaTheme="minorEastAsia"/>
          <w:sz w:val="24"/>
          <w:u w:val="single"/>
          <w:lang w:val="en-US" w:eastAsia="zh-CN"/>
        </w:rPr>
        <w:t>2021</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lang w:val="en-US" w:eastAsia="zh-CN"/>
        </w:rPr>
        <w:t>1</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lang w:val="en-US" w:eastAsia="zh-CN"/>
        </w:rPr>
        <w:t>18</w:t>
      </w:r>
      <w:r>
        <w:rPr>
          <w:rFonts w:hint="eastAsia" w:cs="宋体" w:asciiTheme="minorEastAsia" w:hAnsiTheme="minorEastAsia" w:eastAsiaTheme="minorEastAsia"/>
          <w:sz w:val="24"/>
        </w:rPr>
        <w:t>日</w:t>
      </w:r>
      <w:r>
        <w:rPr>
          <w:rFonts w:hint="eastAsia" w:cs="仿宋_GB2312" w:asciiTheme="minorEastAsia" w:hAnsiTheme="minorEastAsia"/>
          <w:sz w:val="24"/>
        </w:rPr>
        <w:t>（提供期限自本公告发布之日起不得少于5个工作日）,</w:t>
      </w:r>
      <w:r>
        <w:rPr>
          <w:rFonts w:hint="eastAsia" w:cs="宋体" w:asciiTheme="minorEastAsia" w:hAnsiTheme="minorEastAsia" w:eastAsiaTheme="minorEastAsia"/>
          <w:sz w:val="24"/>
        </w:rPr>
        <w:t>每天上午</w:t>
      </w:r>
      <w:r>
        <w:rPr>
          <w:rFonts w:cs="宋体" w:asciiTheme="minorEastAsia" w:hAnsiTheme="minorEastAsia" w:eastAsiaTheme="minorEastAsia"/>
          <w:sz w:val="24"/>
        </w:rPr>
        <w:t>9:00</w:t>
      </w:r>
      <w:r>
        <w:rPr>
          <w:rFonts w:hint="eastAsia" w:cs="宋体" w:asciiTheme="minorEastAsia" w:hAnsiTheme="minorEastAsia" w:eastAsiaTheme="minorEastAsia"/>
          <w:sz w:val="24"/>
        </w:rPr>
        <w:t>至</w:t>
      </w:r>
      <w:r>
        <w:rPr>
          <w:rFonts w:cs="宋体" w:asciiTheme="minorEastAsia" w:hAnsiTheme="minorEastAsia" w:eastAsiaTheme="minorEastAsia"/>
          <w:sz w:val="24"/>
        </w:rPr>
        <w:t>12:00</w:t>
      </w:r>
      <w:r>
        <w:rPr>
          <w:rFonts w:hint="eastAsia" w:cs="宋体" w:asciiTheme="minorEastAsia" w:hAnsiTheme="minorEastAsia" w:eastAsiaTheme="minorEastAsia"/>
          <w:sz w:val="24"/>
        </w:rPr>
        <w:t>，下午</w:t>
      </w:r>
      <w:r>
        <w:rPr>
          <w:rFonts w:cs="宋体" w:asciiTheme="minorEastAsia" w:hAnsiTheme="minorEastAsia" w:eastAsiaTheme="minorEastAsia"/>
          <w:sz w:val="24"/>
        </w:rPr>
        <w:t>14:30</w:t>
      </w:r>
      <w:r>
        <w:rPr>
          <w:rFonts w:hint="eastAsia" w:cs="宋体" w:asciiTheme="minorEastAsia" w:hAnsiTheme="minorEastAsia" w:eastAsiaTheme="minorEastAsia"/>
          <w:sz w:val="24"/>
        </w:rPr>
        <w:t>至</w:t>
      </w:r>
      <w:r>
        <w:rPr>
          <w:rFonts w:cs="宋体" w:asciiTheme="minorEastAsia" w:hAnsiTheme="minorEastAsia" w:eastAsiaTheme="minorEastAsia"/>
          <w:sz w:val="24"/>
        </w:rPr>
        <w:t xml:space="preserve"> 17:30</w:t>
      </w:r>
      <w:r>
        <w:rPr>
          <w:rFonts w:hint="eastAsia" w:cs="宋体" w:asciiTheme="minorEastAsia" w:hAnsiTheme="minorEastAsia" w:eastAsiaTheme="minorEastAsia"/>
          <w:sz w:val="24"/>
        </w:rPr>
        <w:t>（北京时间，</w:t>
      </w:r>
      <w:r>
        <w:rPr>
          <w:rFonts w:cs="宋体" w:asciiTheme="minorEastAsia" w:hAnsiTheme="minorEastAsia" w:eastAsiaTheme="minorEastAsia"/>
          <w:sz w:val="24"/>
        </w:rPr>
        <w:t>法定节假日</w:t>
      </w:r>
      <w:r>
        <w:rPr>
          <w:rFonts w:hint="eastAsia" w:cs="宋体" w:asciiTheme="minorEastAsia" w:hAnsiTheme="minorEastAsia" w:eastAsiaTheme="minorEastAsia"/>
          <w:sz w:val="24"/>
        </w:rPr>
        <w:t>除外）</w:t>
      </w:r>
    </w:p>
    <w:p>
      <w:pPr>
        <w:pStyle w:val="82"/>
        <w:snapToGrid w:val="0"/>
        <w:spacing w:line="360" w:lineRule="auto"/>
        <w:ind w:left="142" w:firstLine="0" w:firstLineChars="0"/>
        <w:rPr>
          <w:rFonts w:cs="仿宋_GB2312" w:asciiTheme="minorEastAsia" w:hAnsiTheme="minorEastAsia"/>
          <w:i/>
          <w:iCs/>
          <w:color w:val="595959" w:themeColor="text1" w:themeTint="A6"/>
          <w:sz w:val="24"/>
          <w14:textFill>
            <w14:solidFill>
              <w14:schemeClr w14:val="tx1">
                <w14:lumMod w14:val="65000"/>
                <w14:lumOff w14:val="35000"/>
              </w14:schemeClr>
            </w14:solidFill>
          </w14:textFill>
        </w:rPr>
      </w:pPr>
      <w:r>
        <w:rPr>
          <w:rFonts w:hint="eastAsia" w:cs="宋体" w:asciiTheme="minorEastAsia" w:hAnsiTheme="minorEastAsia" w:eastAsiaTheme="minorEastAsia"/>
          <w:sz w:val="24"/>
        </w:rPr>
        <w:t>地点：</w:t>
      </w:r>
      <w:bookmarkStart w:id="12" w:name="_Hlk49269033"/>
      <w:r>
        <w:rPr>
          <w:rFonts w:hint="eastAsia" w:ascii="宋体" w:hAnsi="宋体"/>
          <w:bCs/>
          <w:kern w:val="0"/>
          <w:sz w:val="24"/>
        </w:rPr>
        <w:t>清远市公共资源交易信息网（https://www.qyggzy.cn/）“政府采购”版块</w:t>
      </w:r>
      <w:bookmarkEnd w:id="12"/>
    </w:p>
    <w:p>
      <w:pPr>
        <w:pStyle w:val="82"/>
        <w:snapToGrid w:val="0"/>
        <w:spacing w:line="360" w:lineRule="auto"/>
        <w:ind w:left="142" w:firstLine="0" w:firstLineChars="0"/>
        <w:rPr>
          <w:rFonts w:cs="仿宋_GB2312" w:asciiTheme="minorEastAsia" w:hAnsiTheme="minorEastAsia"/>
          <w:sz w:val="24"/>
          <w:u w:val="single"/>
        </w:rPr>
      </w:pPr>
      <w:r>
        <w:rPr>
          <w:rFonts w:hint="eastAsia" w:cs="宋体" w:asciiTheme="minorEastAsia" w:hAnsiTheme="minorEastAsia" w:eastAsiaTheme="minorEastAsia"/>
          <w:sz w:val="24"/>
        </w:rPr>
        <w:t>售价</w:t>
      </w:r>
      <w:r>
        <w:rPr>
          <w:rFonts w:hint="eastAsia" w:cs="仿宋_GB2312" w:asciiTheme="minorEastAsia" w:hAnsiTheme="minorEastAsia"/>
          <w:sz w:val="24"/>
        </w:rPr>
        <w:t>（元）：0.00</w:t>
      </w:r>
    </w:p>
    <w:p>
      <w:pPr>
        <w:pStyle w:val="82"/>
        <w:numPr>
          <w:ilvl w:val="0"/>
          <w:numId w:val="2"/>
        </w:numPr>
        <w:adjustRightInd w:val="0"/>
        <w:snapToGrid w:val="0"/>
        <w:spacing w:line="360" w:lineRule="auto"/>
        <w:ind w:left="567" w:hanging="567" w:firstLineChars="0"/>
        <w:textAlignment w:val="baseline"/>
        <w:outlineLvl w:val="1"/>
        <w:rPr>
          <w:rFonts w:asciiTheme="minorEastAsia" w:hAnsiTheme="minorEastAsia"/>
          <w:b/>
          <w:bCs/>
          <w:sz w:val="24"/>
        </w:rPr>
      </w:pPr>
      <w:r>
        <w:rPr>
          <w:rFonts w:hint="eastAsia" w:asciiTheme="minorEastAsia" w:hAnsiTheme="minorEastAsia"/>
          <w:b/>
          <w:bCs/>
          <w:sz w:val="24"/>
        </w:rPr>
        <w:t>提交投标文件截止时间、开标时间和地点</w:t>
      </w:r>
    </w:p>
    <w:p>
      <w:pPr>
        <w:pStyle w:val="82"/>
        <w:snapToGrid w:val="0"/>
        <w:spacing w:line="360" w:lineRule="auto"/>
        <w:ind w:left="420" w:firstLine="0" w:firstLineChars="0"/>
        <w:rPr>
          <w:rFonts w:cs="仿宋_GB2312" w:asciiTheme="minorEastAsia" w:hAnsiTheme="minorEastAsia"/>
          <w:sz w:val="24"/>
        </w:rPr>
      </w:pPr>
      <w:r>
        <w:rPr>
          <w:rFonts w:hint="eastAsia" w:cs="仿宋_GB2312" w:asciiTheme="minorEastAsia" w:hAnsiTheme="minorEastAsia"/>
          <w:sz w:val="24"/>
          <w:u w:val="single"/>
          <w:lang w:val="en-US" w:eastAsia="zh-CN"/>
        </w:rPr>
        <w:t>2021</w:t>
      </w:r>
      <w:r>
        <w:rPr>
          <w:rFonts w:hint="eastAsia" w:cs="仿宋_GB2312" w:asciiTheme="minorEastAsia" w:hAnsiTheme="minorEastAsia"/>
          <w:sz w:val="24"/>
        </w:rPr>
        <w:t>年</w:t>
      </w:r>
      <w:r>
        <w:rPr>
          <w:rFonts w:hint="eastAsia" w:cs="仿宋_GB2312" w:asciiTheme="minorEastAsia" w:hAnsiTheme="minorEastAsia"/>
          <w:sz w:val="24"/>
          <w:u w:val="single"/>
          <w:lang w:val="en-US" w:eastAsia="zh-CN"/>
        </w:rPr>
        <w:t>1</w:t>
      </w:r>
      <w:r>
        <w:rPr>
          <w:rFonts w:hint="eastAsia" w:cs="仿宋_GB2312" w:asciiTheme="minorEastAsia" w:hAnsiTheme="minorEastAsia"/>
          <w:sz w:val="24"/>
        </w:rPr>
        <w:t>月</w:t>
      </w:r>
      <w:r>
        <w:rPr>
          <w:rFonts w:hint="eastAsia" w:cs="仿宋_GB2312" w:asciiTheme="minorEastAsia" w:hAnsiTheme="minorEastAsia"/>
          <w:sz w:val="24"/>
          <w:u w:val="single"/>
          <w:lang w:val="en-US" w:eastAsia="zh-CN"/>
        </w:rPr>
        <w:t>19</w:t>
      </w:r>
      <w:r>
        <w:rPr>
          <w:rFonts w:hint="eastAsia" w:cs="仿宋_GB2312" w:asciiTheme="minorEastAsia" w:hAnsiTheme="minorEastAsia"/>
          <w:sz w:val="24"/>
        </w:rPr>
        <w:t>日</w:t>
      </w:r>
      <w:r>
        <w:rPr>
          <w:rFonts w:hint="eastAsia" w:cs="仿宋_GB2312" w:asciiTheme="minorEastAsia" w:hAnsiTheme="minorEastAsia"/>
          <w:sz w:val="24"/>
          <w:u w:val="single"/>
          <w:lang w:val="en-US" w:eastAsia="zh-CN"/>
        </w:rPr>
        <w:t>10</w:t>
      </w:r>
      <w:r>
        <w:rPr>
          <w:rFonts w:hint="eastAsia" w:cs="仿宋_GB2312" w:asciiTheme="minorEastAsia" w:hAnsiTheme="minorEastAsia"/>
          <w:sz w:val="24"/>
        </w:rPr>
        <w:t>点</w:t>
      </w:r>
      <w:r>
        <w:rPr>
          <w:rFonts w:hint="eastAsia" w:cs="仿宋_GB2312" w:asciiTheme="minorEastAsia" w:hAnsiTheme="minorEastAsia"/>
          <w:sz w:val="24"/>
          <w:u w:val="single"/>
          <w:lang w:val="en-US" w:eastAsia="zh-CN"/>
        </w:rPr>
        <w:t>00</w:t>
      </w:r>
      <w:r>
        <w:rPr>
          <w:rFonts w:hint="eastAsia" w:cs="仿宋_GB2312" w:asciiTheme="minorEastAsia" w:hAnsiTheme="minorEastAsia"/>
          <w:sz w:val="24"/>
        </w:rPr>
        <w:t xml:space="preserve">分 （北京时间）（自招标文件开始发出之日起至投标人提交投标文件截止之日止，不得少于20日） </w:t>
      </w:r>
    </w:p>
    <w:p>
      <w:pPr>
        <w:pStyle w:val="82"/>
        <w:snapToGrid w:val="0"/>
        <w:spacing w:line="360" w:lineRule="auto"/>
        <w:ind w:left="420" w:firstLine="0" w:firstLineChars="0"/>
        <w:rPr>
          <w:rFonts w:hint="default" w:eastAsia="宋体" w:cs="仿宋_GB2312" w:asciiTheme="minorEastAsia" w:hAnsiTheme="minorEastAsia"/>
          <w:color w:val="2B2B2B"/>
          <w:sz w:val="24"/>
          <w:lang w:val="en-US" w:eastAsia="zh-CN"/>
        </w:rPr>
      </w:pPr>
      <w:r>
        <w:rPr>
          <w:rFonts w:hint="eastAsia" w:cs="仿宋_GB2312" w:asciiTheme="minorEastAsia" w:hAnsiTheme="minorEastAsia"/>
          <w:sz w:val="24"/>
        </w:rPr>
        <w:t>地点</w:t>
      </w:r>
      <w:r>
        <w:rPr>
          <w:rFonts w:hint="eastAsia" w:cs="仿宋_GB2312" w:asciiTheme="minorEastAsia" w:hAnsiTheme="minorEastAsia"/>
          <w:color w:val="2B2B2B"/>
          <w:sz w:val="24"/>
        </w:rPr>
        <w:t>：</w:t>
      </w:r>
      <w:r>
        <w:rPr>
          <w:rFonts w:hint="eastAsia" w:cs="仿宋_GB2312" w:asciiTheme="minorEastAsia" w:hAnsiTheme="minorEastAsia"/>
          <w:sz w:val="24"/>
          <w:u w:val="single"/>
        </w:rPr>
        <w:t>电子投标文件递交至</w:t>
      </w:r>
      <w:r>
        <w:rPr>
          <w:rFonts w:hint="eastAsia" w:ascii="宋体" w:hAnsi="宋体"/>
          <w:bCs/>
          <w:kern w:val="0"/>
          <w:sz w:val="24"/>
          <w:u w:val="single"/>
        </w:rPr>
        <w:t>清远市公共资源交易信息网（https://www.qyggzy.cn/）“政府采购”版块，纸质投标文件递交至</w:t>
      </w:r>
      <w:r>
        <w:rPr>
          <w:rFonts w:hint="eastAsia" w:ascii="宋体" w:hAnsi="宋体" w:cs="宋体"/>
          <w:sz w:val="24"/>
          <w:u w:val="single"/>
          <w:shd w:val="clear" w:color="auto" w:fill="FFFFFF"/>
        </w:rPr>
        <w:t>清远市公共资源交易佛冈分中心开标室(地址:广东省清远市佛冈县人民行政中心综合楼2楼201室)</w:t>
      </w:r>
    </w:p>
    <w:p>
      <w:pPr>
        <w:pStyle w:val="82"/>
        <w:numPr>
          <w:ilvl w:val="0"/>
          <w:numId w:val="2"/>
        </w:numPr>
        <w:adjustRightInd w:val="0"/>
        <w:snapToGrid w:val="0"/>
        <w:spacing w:line="360" w:lineRule="auto"/>
        <w:ind w:left="567" w:hanging="567" w:firstLineChars="0"/>
        <w:textAlignment w:val="baseline"/>
        <w:outlineLvl w:val="1"/>
        <w:rPr>
          <w:rFonts w:asciiTheme="minorEastAsia" w:hAnsiTheme="minorEastAsia"/>
          <w:b/>
          <w:bCs/>
          <w:sz w:val="24"/>
        </w:rPr>
      </w:pPr>
      <w:r>
        <w:rPr>
          <w:rFonts w:hint="eastAsia" w:asciiTheme="minorEastAsia" w:hAnsiTheme="minorEastAsia"/>
          <w:b/>
          <w:bCs/>
          <w:sz w:val="24"/>
        </w:rPr>
        <w:t>公告期限</w:t>
      </w:r>
    </w:p>
    <w:p>
      <w:pPr>
        <w:snapToGrid w:val="0"/>
        <w:spacing w:line="360" w:lineRule="auto"/>
        <w:ind w:firstLine="480" w:firstLineChars="200"/>
        <w:rPr>
          <w:rFonts w:cs="仿宋_GB2312" w:asciiTheme="minorEastAsia" w:hAnsiTheme="minorEastAsia"/>
          <w:color w:val="2B2B2B"/>
          <w:sz w:val="24"/>
        </w:rPr>
      </w:pPr>
      <w:r>
        <w:rPr>
          <w:rFonts w:hint="eastAsia" w:cs="仿宋_GB2312" w:asciiTheme="minorEastAsia" w:hAnsiTheme="minorEastAsia"/>
          <w:color w:val="000000" w:themeColor="text1"/>
          <w:sz w:val="24"/>
          <w14:textFill>
            <w14:solidFill>
              <w14:schemeClr w14:val="tx1"/>
            </w14:solidFill>
          </w14:textFill>
        </w:rPr>
        <w:t>自本公告发布之日起5个工作日。自</w:t>
      </w:r>
      <w:r>
        <w:rPr>
          <w:rFonts w:hint="eastAsia" w:cs="仿宋_GB2312" w:asciiTheme="minorEastAsia" w:hAnsiTheme="minorEastAsia"/>
          <w:color w:val="000000" w:themeColor="text1"/>
          <w:sz w:val="24"/>
          <w:u w:val="single"/>
          <w:lang w:val="en-US" w:eastAsia="zh-CN"/>
          <w14:textFill>
            <w14:solidFill>
              <w14:schemeClr w14:val="tx1"/>
            </w14:solidFill>
          </w14:textFill>
        </w:rPr>
        <w:t>2020</w:t>
      </w:r>
      <w:r>
        <w:rPr>
          <w:rFonts w:hint="eastAsia" w:cs="仿宋_GB2312" w:asciiTheme="minorEastAsia" w:hAnsiTheme="minorEastAsia"/>
          <w:color w:val="000000" w:themeColor="text1"/>
          <w:sz w:val="24"/>
          <w14:textFill>
            <w14:solidFill>
              <w14:schemeClr w14:val="tx1"/>
            </w14:solidFill>
          </w14:textFill>
        </w:rPr>
        <w:t>年</w:t>
      </w:r>
      <w:r>
        <w:rPr>
          <w:rFonts w:hint="eastAsia" w:cs="仿宋_GB2312" w:asciiTheme="minorEastAsia" w:hAnsiTheme="minorEastAsia"/>
          <w:color w:val="000000" w:themeColor="text1"/>
          <w:sz w:val="24"/>
          <w:u w:val="single"/>
          <w:lang w:val="en-US" w:eastAsia="zh-CN"/>
          <w14:textFill>
            <w14:solidFill>
              <w14:schemeClr w14:val="tx1"/>
            </w14:solidFill>
          </w14:textFill>
        </w:rPr>
        <w:t>12</w:t>
      </w:r>
      <w:r>
        <w:rPr>
          <w:rFonts w:hint="eastAsia" w:cs="仿宋_GB2312" w:asciiTheme="minorEastAsia" w:hAnsiTheme="minorEastAsia"/>
          <w:color w:val="000000" w:themeColor="text1"/>
          <w:sz w:val="24"/>
          <w14:textFill>
            <w14:solidFill>
              <w14:schemeClr w14:val="tx1"/>
            </w14:solidFill>
          </w14:textFill>
        </w:rPr>
        <w:t>月</w:t>
      </w:r>
      <w:r>
        <w:rPr>
          <w:rFonts w:hint="eastAsia" w:cs="仿宋_GB2312" w:asciiTheme="minorEastAsia" w:hAnsiTheme="minorEastAsia"/>
          <w:color w:val="000000" w:themeColor="text1"/>
          <w:sz w:val="24"/>
          <w:u w:val="single"/>
          <w:lang w:val="en-US" w:eastAsia="zh-CN"/>
          <w14:textFill>
            <w14:solidFill>
              <w14:schemeClr w14:val="tx1"/>
            </w14:solidFill>
          </w14:textFill>
        </w:rPr>
        <w:t>29</w:t>
      </w:r>
      <w:r>
        <w:rPr>
          <w:rFonts w:hint="eastAsia" w:cs="仿宋_GB2312" w:asciiTheme="minorEastAsia" w:hAnsiTheme="minorEastAsia"/>
          <w:color w:val="000000" w:themeColor="text1"/>
          <w:sz w:val="24"/>
          <w14:textFill>
            <w14:solidFill>
              <w14:schemeClr w14:val="tx1"/>
            </w14:solidFill>
          </w14:textFill>
        </w:rPr>
        <w:t>日至</w:t>
      </w:r>
      <w:r>
        <w:rPr>
          <w:rFonts w:hint="eastAsia" w:cs="仿宋_GB2312" w:asciiTheme="minorEastAsia" w:hAnsiTheme="minorEastAsia"/>
          <w:color w:val="000000" w:themeColor="text1"/>
          <w:sz w:val="24"/>
          <w:u w:val="single"/>
          <w:lang w:val="en-US" w:eastAsia="zh-CN"/>
          <w14:textFill>
            <w14:solidFill>
              <w14:schemeClr w14:val="tx1"/>
            </w14:solidFill>
          </w14:textFill>
        </w:rPr>
        <w:t>2020</w:t>
      </w:r>
      <w:r>
        <w:rPr>
          <w:rFonts w:hint="eastAsia" w:cs="仿宋_GB2312" w:asciiTheme="minorEastAsia" w:hAnsiTheme="minorEastAsia"/>
          <w:color w:val="000000" w:themeColor="text1"/>
          <w:sz w:val="24"/>
          <w14:textFill>
            <w14:solidFill>
              <w14:schemeClr w14:val="tx1"/>
            </w14:solidFill>
          </w14:textFill>
        </w:rPr>
        <w:t>年</w:t>
      </w:r>
      <w:r>
        <w:rPr>
          <w:rFonts w:hint="eastAsia" w:cs="仿宋_GB2312" w:asciiTheme="minorEastAsia" w:hAnsiTheme="minorEastAsia"/>
          <w:color w:val="000000" w:themeColor="text1"/>
          <w:sz w:val="24"/>
          <w:u w:val="single"/>
          <w:lang w:val="en-US" w:eastAsia="zh-CN"/>
          <w14:textFill>
            <w14:solidFill>
              <w14:schemeClr w14:val="tx1"/>
            </w14:solidFill>
          </w14:textFill>
        </w:rPr>
        <w:t>1</w:t>
      </w:r>
      <w:r>
        <w:rPr>
          <w:rFonts w:hint="eastAsia" w:cs="仿宋_GB2312" w:asciiTheme="minorEastAsia" w:hAnsiTheme="minorEastAsia"/>
          <w:sz w:val="24"/>
        </w:rPr>
        <w:t>月</w:t>
      </w:r>
      <w:r>
        <w:rPr>
          <w:rFonts w:hint="eastAsia" w:cs="仿宋_GB2312" w:asciiTheme="minorEastAsia" w:hAnsiTheme="minorEastAsia"/>
          <w:sz w:val="24"/>
          <w:u w:val="single"/>
          <w:lang w:val="en-US" w:eastAsia="zh-CN"/>
        </w:rPr>
        <w:t>5</w:t>
      </w:r>
      <w:r>
        <w:rPr>
          <w:rFonts w:hint="eastAsia" w:cs="仿宋_GB2312" w:asciiTheme="minorEastAsia" w:hAnsiTheme="minorEastAsia"/>
          <w:sz w:val="24"/>
        </w:rPr>
        <w:t>日止。</w:t>
      </w:r>
    </w:p>
    <w:p>
      <w:pPr>
        <w:pStyle w:val="82"/>
        <w:numPr>
          <w:ilvl w:val="0"/>
          <w:numId w:val="2"/>
        </w:numPr>
        <w:adjustRightInd w:val="0"/>
        <w:snapToGrid w:val="0"/>
        <w:spacing w:line="360" w:lineRule="auto"/>
        <w:ind w:left="567" w:hanging="567" w:firstLineChars="0"/>
        <w:textAlignment w:val="baseline"/>
        <w:outlineLvl w:val="1"/>
        <w:rPr>
          <w:rFonts w:asciiTheme="minorEastAsia" w:hAnsiTheme="minorEastAsia"/>
          <w:b/>
          <w:bCs/>
          <w:sz w:val="24"/>
        </w:rPr>
      </w:pPr>
      <w:r>
        <w:rPr>
          <w:rFonts w:hint="eastAsia" w:asciiTheme="minorEastAsia" w:hAnsiTheme="minorEastAsia"/>
          <w:b/>
          <w:bCs/>
          <w:sz w:val="24"/>
        </w:rPr>
        <w:t>其他补充事宜</w:t>
      </w:r>
    </w:p>
    <w:p>
      <w:pPr>
        <w:pStyle w:val="82"/>
        <w:autoSpaceDE w:val="0"/>
        <w:autoSpaceDN w:val="0"/>
        <w:adjustRightInd w:val="0"/>
        <w:snapToGrid w:val="0"/>
        <w:spacing w:line="360" w:lineRule="auto"/>
        <w:ind w:left="420" w:firstLine="0" w:firstLineChars="0"/>
        <w:jc w:val="left"/>
        <w:rPr>
          <w:rFonts w:ascii="宋体" w:hAnsi="宋体" w:cs="宋体"/>
          <w:kern w:val="0"/>
          <w:sz w:val="24"/>
          <w:szCs w:val="21"/>
        </w:rPr>
      </w:pPr>
      <w:r>
        <w:rPr>
          <w:rFonts w:hint="eastAsia" w:ascii="宋体" w:hAnsi="宋体" w:cs="宋体"/>
          <w:kern w:val="0"/>
          <w:sz w:val="24"/>
          <w:szCs w:val="21"/>
        </w:rPr>
        <w:t xml:space="preserve">（一）获取招标文件 </w:t>
      </w:r>
    </w:p>
    <w:p>
      <w:pPr>
        <w:pStyle w:val="82"/>
        <w:autoSpaceDE w:val="0"/>
        <w:autoSpaceDN w:val="0"/>
        <w:adjustRightInd w:val="0"/>
        <w:snapToGrid w:val="0"/>
        <w:spacing w:line="360" w:lineRule="auto"/>
        <w:ind w:left="420" w:firstLine="0" w:firstLineChars="0"/>
        <w:jc w:val="left"/>
        <w:rPr>
          <w:rFonts w:ascii="宋体" w:hAnsi="宋体" w:cs="宋体"/>
          <w:kern w:val="0"/>
          <w:sz w:val="24"/>
          <w:szCs w:val="21"/>
        </w:rPr>
      </w:pPr>
      <w:r>
        <w:rPr>
          <w:rFonts w:hint="eastAsia" w:ascii="宋体" w:hAnsi="宋体" w:cs="宋体"/>
          <w:kern w:val="0"/>
          <w:sz w:val="24"/>
          <w:szCs w:val="21"/>
        </w:rPr>
        <w:t>根据《关于公共资源交易项目实施全流程电子化交易有关事项的通知》（清政务【2019】7号）文件的规定，本项目实行电子化交易，本项目实行电子报名纸质投标，潜在供应商于报名期间使用广东省内依法设立的电子认证服务机构发放的CA证书在清远市公共资源交易信息网（https://www.qyggzy.cn/）“政府采购”版块选择本项目进行网上报名。</w:t>
      </w:r>
    </w:p>
    <w:p>
      <w:pPr>
        <w:pStyle w:val="82"/>
        <w:autoSpaceDE w:val="0"/>
        <w:autoSpaceDN w:val="0"/>
        <w:adjustRightInd w:val="0"/>
        <w:snapToGrid w:val="0"/>
        <w:spacing w:line="360" w:lineRule="auto"/>
        <w:ind w:left="420" w:firstLine="0" w:firstLineChars="0"/>
        <w:jc w:val="left"/>
        <w:rPr>
          <w:rFonts w:ascii="宋体" w:hAnsi="宋体" w:cs="宋体"/>
          <w:kern w:val="0"/>
          <w:sz w:val="24"/>
          <w:szCs w:val="21"/>
        </w:rPr>
      </w:pPr>
      <w:r>
        <w:rPr>
          <w:rFonts w:hint="eastAsia" w:ascii="宋体" w:hAnsi="宋体" w:cs="宋体"/>
          <w:kern w:val="0"/>
          <w:sz w:val="24"/>
          <w:szCs w:val="21"/>
        </w:rPr>
        <w:t>注：1）CA证书办理流程详见清远市公共资源交易信息网（https://www.qyggzy.cn/）“通知公告”栏目发布的《关于办理数字证书和电子印章的通知》。</w:t>
      </w:r>
    </w:p>
    <w:p>
      <w:pPr>
        <w:pStyle w:val="82"/>
        <w:autoSpaceDE w:val="0"/>
        <w:autoSpaceDN w:val="0"/>
        <w:adjustRightInd w:val="0"/>
        <w:snapToGrid w:val="0"/>
        <w:spacing w:line="360" w:lineRule="auto"/>
        <w:ind w:left="420" w:firstLine="0" w:firstLineChars="0"/>
        <w:jc w:val="left"/>
        <w:rPr>
          <w:rFonts w:ascii="宋体" w:hAnsi="宋体" w:cs="宋体"/>
          <w:kern w:val="0"/>
          <w:sz w:val="24"/>
          <w:szCs w:val="21"/>
        </w:rPr>
      </w:pPr>
      <w:r>
        <w:rPr>
          <w:rFonts w:hint="eastAsia" w:ascii="宋体" w:hAnsi="宋体" w:cs="宋体"/>
          <w:kern w:val="0"/>
          <w:sz w:val="24"/>
          <w:szCs w:val="21"/>
        </w:rPr>
        <w:t>2）交易系统操作流程详见“清远市公共资源交易信息网”之“办事指南”栏目“政府采购交易系统用户操作指南（供应商）”。</w:t>
      </w:r>
    </w:p>
    <w:p>
      <w:pPr>
        <w:pStyle w:val="82"/>
        <w:autoSpaceDE w:val="0"/>
        <w:autoSpaceDN w:val="0"/>
        <w:adjustRightInd w:val="0"/>
        <w:snapToGrid w:val="0"/>
        <w:spacing w:line="360" w:lineRule="auto"/>
        <w:ind w:left="420" w:firstLine="0" w:firstLineChars="0"/>
        <w:jc w:val="left"/>
        <w:rPr>
          <w:rFonts w:asciiTheme="minorEastAsia" w:hAnsiTheme="minorEastAsia"/>
          <w:b/>
          <w:bCs/>
          <w:sz w:val="24"/>
        </w:rPr>
      </w:pPr>
      <w:r>
        <w:rPr>
          <w:rFonts w:hint="eastAsia" w:ascii="宋体" w:hAnsi="宋体" w:cs="宋体"/>
          <w:kern w:val="0"/>
          <w:sz w:val="24"/>
          <w:szCs w:val="21"/>
        </w:rPr>
        <w:t>3）系统操作过程中如有问题，应及时向清远市政务服务中心工程交易和政府采购部反映及咨询，联系电话：0763-3780226，联系人：李先生、刘小姐。</w:t>
      </w:r>
    </w:p>
    <w:p>
      <w:pPr>
        <w:pStyle w:val="82"/>
        <w:numPr>
          <w:ilvl w:val="0"/>
          <w:numId w:val="2"/>
        </w:numPr>
        <w:adjustRightInd w:val="0"/>
        <w:snapToGrid w:val="0"/>
        <w:spacing w:line="360" w:lineRule="auto"/>
        <w:ind w:left="567" w:hanging="567" w:firstLineChars="0"/>
        <w:textAlignment w:val="baseline"/>
        <w:outlineLvl w:val="1"/>
        <w:rPr>
          <w:rFonts w:asciiTheme="minorEastAsia" w:hAnsiTheme="minorEastAsia"/>
          <w:b/>
          <w:bCs/>
          <w:sz w:val="24"/>
        </w:rPr>
      </w:pPr>
      <w:r>
        <w:rPr>
          <w:rFonts w:hint="eastAsia" w:asciiTheme="minorEastAsia" w:hAnsiTheme="minorEastAsia"/>
          <w:b/>
          <w:bCs/>
          <w:sz w:val="24"/>
        </w:rPr>
        <w:t>对本次招标提出询问，请按以下方式联系。</w:t>
      </w:r>
    </w:p>
    <w:p>
      <w:pPr>
        <w:pStyle w:val="82"/>
        <w:numPr>
          <w:ilvl w:val="0"/>
          <w:numId w:val="8"/>
        </w:numPr>
        <w:adjustRightInd w:val="0"/>
        <w:snapToGrid w:val="0"/>
        <w:spacing w:line="360" w:lineRule="auto"/>
        <w:ind w:hanging="278" w:firstLineChars="0"/>
        <w:textAlignment w:val="baseline"/>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采购人信息</w:t>
      </w:r>
    </w:p>
    <w:p>
      <w:pPr>
        <w:snapToGrid w:val="0"/>
        <w:spacing w:line="360" w:lineRule="auto"/>
        <w:ind w:left="424" w:leftChars="202"/>
        <w:rPr>
          <w:rFonts w:hint="eastAsia" w:eastAsia="宋体" w:cs="仿宋_GB2312" w:asciiTheme="minorEastAsia" w:hAnsiTheme="minorEastAsia"/>
          <w:color w:val="000000" w:themeColor="text1"/>
          <w:sz w:val="24"/>
          <w:lang w:eastAsia="zh-CN"/>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名称：</w:t>
      </w:r>
      <w:r>
        <w:rPr>
          <w:rFonts w:hint="eastAsia" w:asciiTheme="minorEastAsia" w:hAnsiTheme="minorEastAsia"/>
          <w:color w:val="000000" w:themeColor="text1"/>
          <w:sz w:val="24"/>
          <w:lang w:eastAsia="zh-CN"/>
          <w14:textFill>
            <w14:solidFill>
              <w14:schemeClr w14:val="tx1"/>
            </w14:solidFill>
          </w14:textFill>
        </w:rPr>
        <w:t>佛冈县代建项目管理中心</w:t>
      </w:r>
    </w:p>
    <w:p>
      <w:pPr>
        <w:snapToGrid w:val="0"/>
        <w:spacing w:line="360" w:lineRule="auto"/>
        <w:ind w:left="424" w:leftChars="202"/>
        <w:rPr>
          <w:rFonts w:cs="仿宋_GB2312" w:asciiTheme="minorEastAsia" w:hAnsiTheme="minorEastAsia"/>
          <w:color w:val="2B2B2B"/>
          <w:sz w:val="24"/>
        </w:rPr>
      </w:pPr>
      <w:r>
        <w:rPr>
          <w:rFonts w:hint="eastAsia" w:cs="仿宋_GB2312" w:asciiTheme="minorEastAsia" w:hAnsiTheme="minorEastAsia"/>
          <w:color w:val="2B2B2B"/>
          <w:sz w:val="24"/>
        </w:rPr>
        <w:t>地址：广东省清远市佛冈县石角镇教育路277号</w:t>
      </w:r>
    </w:p>
    <w:p>
      <w:pPr>
        <w:snapToGrid w:val="0"/>
        <w:spacing w:line="360" w:lineRule="auto"/>
        <w:ind w:left="424" w:leftChars="202"/>
        <w:rPr>
          <w:rFonts w:cs="仿宋_GB2312" w:asciiTheme="minorEastAsia" w:hAnsiTheme="minorEastAsia"/>
          <w:color w:val="2B2B2B"/>
          <w:sz w:val="24"/>
        </w:rPr>
      </w:pPr>
      <w:r>
        <w:rPr>
          <w:rFonts w:hint="eastAsia" w:cs="仿宋_GB2312" w:asciiTheme="minorEastAsia" w:hAnsiTheme="minorEastAsia"/>
          <w:color w:val="2B2B2B"/>
          <w:sz w:val="24"/>
        </w:rPr>
        <w:t>联系方式</w:t>
      </w:r>
      <w:r>
        <w:rPr>
          <w:rFonts w:hint="eastAsia" w:cs="仿宋_GB2312" w:asciiTheme="minorEastAsia" w:hAnsiTheme="minorEastAsia"/>
          <w:color w:val="2B2B2B"/>
          <w:kern w:val="0"/>
          <w:sz w:val="24"/>
        </w:rPr>
        <w:t>：0763-3172630</w:t>
      </w:r>
    </w:p>
    <w:p>
      <w:pPr>
        <w:pStyle w:val="82"/>
        <w:numPr>
          <w:ilvl w:val="0"/>
          <w:numId w:val="8"/>
        </w:numPr>
        <w:adjustRightInd w:val="0"/>
        <w:snapToGrid w:val="0"/>
        <w:spacing w:line="360" w:lineRule="auto"/>
        <w:ind w:hanging="278" w:firstLineChars="0"/>
        <w:textAlignment w:val="baseline"/>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采购代理机构信息</w:t>
      </w:r>
    </w:p>
    <w:p>
      <w:pPr>
        <w:snapToGrid w:val="0"/>
        <w:spacing w:line="360" w:lineRule="auto"/>
        <w:ind w:left="424" w:leftChars="202"/>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名称：</w:t>
      </w:r>
      <w:r>
        <w:rPr>
          <w:rFonts w:hint="eastAsia" w:asciiTheme="minorEastAsia" w:hAnsiTheme="minorEastAsia"/>
          <w:color w:val="000000" w:themeColor="text1"/>
          <w:sz w:val="24"/>
          <w:lang w:val="en-US" w:eastAsia="zh-CN"/>
          <w14:textFill>
            <w14:solidFill>
              <w14:schemeClr w14:val="tx1"/>
            </w14:solidFill>
          </w14:textFill>
        </w:rPr>
        <w:t>清远采联采购招标有限公司</w:t>
      </w:r>
      <w:r>
        <w:rPr>
          <w:rFonts w:hint="eastAsia" w:cs="仿宋_GB2312" w:asciiTheme="minorEastAsia" w:hAnsiTheme="minorEastAsia"/>
          <w:color w:val="000000" w:themeColor="text1"/>
          <w:sz w:val="24"/>
          <w14:textFill>
            <w14:solidFill>
              <w14:schemeClr w14:val="tx1"/>
            </w14:solidFill>
          </w14:textFill>
        </w:rPr>
        <w:t xml:space="preserve"> </w:t>
      </w:r>
    </w:p>
    <w:p>
      <w:pPr>
        <w:snapToGrid w:val="0"/>
        <w:spacing w:line="360" w:lineRule="auto"/>
        <w:ind w:left="424" w:leftChars="202"/>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地址：清远市新城静福路27号朝南国际商务中心17层办公室08、09、10号会议室</w:t>
      </w:r>
    </w:p>
    <w:p>
      <w:pPr>
        <w:snapToGrid w:val="0"/>
        <w:spacing w:line="360" w:lineRule="auto"/>
        <w:ind w:left="424" w:leftChars="202"/>
        <w:rPr>
          <w:rFonts w:hint="default" w:eastAsia="宋体" w:cs="仿宋_GB2312" w:asciiTheme="minorEastAsia" w:hAnsiTheme="minorEastAsia"/>
          <w:color w:val="000000" w:themeColor="text1"/>
          <w:sz w:val="24"/>
          <w:lang w:val="en-US" w:eastAsia="zh-CN"/>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联系方式：</w:t>
      </w:r>
      <w:r>
        <w:rPr>
          <w:rFonts w:hint="eastAsia" w:cs="仿宋_GB2312" w:asciiTheme="minorEastAsia" w:hAnsiTheme="minorEastAsia"/>
          <w:color w:val="000000" w:themeColor="text1"/>
          <w:sz w:val="24"/>
          <w:lang w:val="en-US" w:eastAsia="zh-CN"/>
          <w14:textFill>
            <w14:solidFill>
              <w14:schemeClr w14:val="tx1"/>
            </w14:solidFill>
          </w14:textFill>
        </w:rPr>
        <w:t>0763-3813002</w:t>
      </w:r>
    </w:p>
    <w:p>
      <w:pPr>
        <w:pStyle w:val="82"/>
        <w:numPr>
          <w:ilvl w:val="0"/>
          <w:numId w:val="8"/>
        </w:numPr>
        <w:adjustRightInd w:val="0"/>
        <w:snapToGrid w:val="0"/>
        <w:spacing w:line="360" w:lineRule="auto"/>
        <w:ind w:hanging="278" w:firstLineChars="0"/>
        <w:textAlignment w:val="baseline"/>
        <w:rPr>
          <w:rFonts w:ascii="宋体" w:hAnsi="宋体"/>
          <w:bCs/>
          <w:i/>
          <w:iCs/>
          <w:color w:val="000000" w:themeColor="text1"/>
          <w:sz w:val="24"/>
          <w:highlight w:val="none"/>
          <w14:textFill>
            <w14:solidFill>
              <w14:schemeClr w14:val="tx1"/>
            </w14:solidFill>
          </w14:textFill>
        </w:rPr>
      </w:pPr>
      <w:r>
        <w:rPr>
          <w:rFonts w:hint="eastAsia" w:cs="仿宋_GB2312" w:asciiTheme="minorEastAsia" w:hAnsiTheme="minorEastAsia"/>
          <w:color w:val="000000" w:themeColor="text1"/>
          <w:sz w:val="24"/>
          <w:highlight w:val="none"/>
          <w14:textFill>
            <w14:solidFill>
              <w14:schemeClr w14:val="tx1"/>
            </w14:solidFill>
          </w14:textFill>
        </w:rPr>
        <w:t xml:space="preserve">项目联系方式 </w:t>
      </w:r>
    </w:p>
    <w:p>
      <w:pPr>
        <w:snapToGrid w:val="0"/>
        <w:spacing w:line="360" w:lineRule="auto"/>
        <w:ind w:left="424" w:leftChars="202"/>
        <w:rPr>
          <w:rFonts w:cs="仿宋_GB2312" w:asciiTheme="minorEastAsia" w:hAnsiTheme="minorEastAsia"/>
          <w:color w:val="000000" w:themeColor="text1"/>
          <w:sz w:val="24"/>
          <w:highlight w:val="none"/>
          <w14:textFill>
            <w14:solidFill>
              <w14:schemeClr w14:val="tx1"/>
            </w14:solidFill>
          </w14:textFill>
        </w:rPr>
      </w:pPr>
      <w:r>
        <w:rPr>
          <w:rFonts w:hint="eastAsia" w:cs="仿宋_GB2312" w:asciiTheme="minorEastAsia" w:hAnsiTheme="minorEastAsia"/>
          <w:color w:val="000000" w:themeColor="text1"/>
          <w:sz w:val="24"/>
          <w:highlight w:val="none"/>
          <w14:textFill>
            <w14:solidFill>
              <w14:schemeClr w14:val="tx1"/>
            </w14:solidFill>
          </w14:textFill>
        </w:rPr>
        <w:t>项目联系人</w:t>
      </w:r>
      <w:r>
        <w:rPr>
          <w:rFonts w:hint="eastAsia" w:cs="仿宋_GB2312" w:asciiTheme="minorEastAsia" w:hAnsiTheme="minorEastAsia"/>
          <w:i w:val="0"/>
          <w:iCs w:val="0"/>
          <w:color w:val="000000" w:themeColor="text1"/>
          <w:sz w:val="24"/>
          <w:highlight w:val="none"/>
          <w14:textFill>
            <w14:solidFill>
              <w14:schemeClr w14:val="tx1"/>
            </w14:solidFill>
          </w14:textFill>
        </w:rPr>
        <w:t>：</w:t>
      </w:r>
      <w:r>
        <w:rPr>
          <w:rFonts w:hint="eastAsia" w:cs="仿宋_GB2312" w:asciiTheme="minorEastAsia" w:hAnsiTheme="minorEastAsia"/>
          <w:i w:val="0"/>
          <w:iCs w:val="0"/>
          <w:color w:val="000000" w:themeColor="text1"/>
          <w:sz w:val="24"/>
          <w:highlight w:val="none"/>
          <w:lang w:val="en-US" w:eastAsia="zh-CN"/>
          <w14:textFill>
            <w14:solidFill>
              <w14:schemeClr w14:val="tx1"/>
            </w14:solidFill>
          </w14:textFill>
        </w:rPr>
        <w:t>林小姐</w:t>
      </w:r>
      <w:r>
        <w:rPr>
          <w:rFonts w:hint="eastAsia" w:cs="仿宋_GB2312" w:asciiTheme="minorEastAsia" w:hAnsiTheme="minorEastAsia"/>
          <w:i w:val="0"/>
          <w:iCs w:val="0"/>
          <w:color w:val="000000" w:themeColor="text1"/>
          <w:sz w:val="24"/>
          <w:highlight w:val="none"/>
          <w14:textFill>
            <w14:solidFill>
              <w14:schemeClr w14:val="tx1"/>
            </w14:solidFill>
          </w14:textFill>
        </w:rPr>
        <w:t>；</w:t>
      </w:r>
    </w:p>
    <w:p>
      <w:pPr>
        <w:snapToGrid w:val="0"/>
        <w:spacing w:line="360" w:lineRule="auto"/>
        <w:ind w:left="424" w:leftChars="202"/>
        <w:rPr>
          <w:rFonts w:hint="eastAsia" w:eastAsia="宋体" w:cs="仿宋_GB2312" w:asciiTheme="minorEastAsia" w:hAnsi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color w:val="000000" w:themeColor="text1"/>
          <w:sz w:val="24"/>
          <w:highlight w:val="none"/>
          <w14:textFill>
            <w14:solidFill>
              <w14:schemeClr w14:val="tx1"/>
            </w14:solidFill>
          </w14:textFill>
        </w:rPr>
        <w:t>电话：</w:t>
      </w:r>
      <w:r>
        <w:rPr>
          <w:rFonts w:hint="eastAsia" w:asciiTheme="minorEastAsia" w:hAnsiTheme="minorEastAsia"/>
          <w:color w:val="000000" w:themeColor="text1"/>
          <w:sz w:val="24"/>
          <w:highlight w:val="none"/>
          <w:lang w:val="en-US" w:eastAsia="zh-CN"/>
          <w14:textFill>
            <w14:solidFill>
              <w14:schemeClr w14:val="tx1"/>
            </w14:solidFill>
          </w14:textFill>
        </w:rPr>
        <w:t>0763-3813002-241</w:t>
      </w:r>
      <w:r>
        <w:rPr>
          <w:rFonts w:hint="eastAsia" w:asciiTheme="minorEastAsia" w:hAnsiTheme="minorEastAsia"/>
          <w:i w:val="0"/>
          <w:iCs w:val="0"/>
          <w:color w:val="000000" w:themeColor="text1"/>
          <w:sz w:val="24"/>
          <w:highlight w:val="none"/>
          <w:lang w:val="en-US" w:eastAsia="zh-CN"/>
          <w14:textFill>
            <w14:solidFill>
              <w14:schemeClr w14:val="tx1"/>
            </w14:solidFill>
          </w14:textFill>
        </w:rPr>
        <w:t>2</w:t>
      </w:r>
      <w:r>
        <w:rPr>
          <w:rFonts w:hint="eastAsia" w:cs="仿宋_GB2312" w:asciiTheme="minorEastAsia" w:hAnsiTheme="minorEastAsia"/>
          <w:i w:val="0"/>
          <w:iCs w:val="0"/>
          <w:color w:val="000000" w:themeColor="text1"/>
          <w:sz w:val="24"/>
          <w:highlight w:val="none"/>
          <w:lang w:eastAsia="zh-CN"/>
          <w14:textFill>
            <w14:solidFill>
              <w14:schemeClr w14:val="tx1"/>
            </w14:solidFill>
          </w14:textFill>
        </w:rPr>
        <w:t>；</w:t>
      </w:r>
    </w:p>
    <w:p>
      <w:pPr>
        <w:snapToGrid w:val="0"/>
        <w:spacing w:line="360" w:lineRule="auto"/>
        <w:rPr>
          <w:rFonts w:cs="仿宋_GB2312" w:asciiTheme="minorEastAsia" w:hAnsiTheme="minorEastAsia"/>
          <w:color w:val="2B2B2B"/>
          <w:sz w:val="24"/>
        </w:rPr>
      </w:pPr>
    </w:p>
    <w:p>
      <w:pPr>
        <w:snapToGrid w:val="0"/>
        <w:spacing w:line="360" w:lineRule="auto"/>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 xml:space="preserve">附件： </w:t>
      </w:r>
    </w:p>
    <w:p>
      <w:pPr>
        <w:snapToGrid w:val="0"/>
        <w:spacing w:line="360" w:lineRule="auto"/>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1、委托代理协议</w:t>
      </w:r>
    </w:p>
    <w:p>
      <w:pPr>
        <w:snapToGrid w:val="0"/>
        <w:spacing w:line="360" w:lineRule="auto"/>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2、招标文件</w:t>
      </w:r>
    </w:p>
    <w:p>
      <w:pPr>
        <w:snapToGrid w:val="0"/>
        <w:spacing w:line="360" w:lineRule="auto"/>
        <w:jc w:val="right"/>
        <w:rPr>
          <w:rFonts w:cs="仿宋_GB2312" w:asciiTheme="minorEastAsia" w:hAnsiTheme="minorEastAsia"/>
          <w:color w:val="000000" w:themeColor="text1"/>
          <w:sz w:val="24"/>
          <w14:textFill>
            <w14:solidFill>
              <w14:schemeClr w14:val="tx1"/>
            </w14:solidFill>
          </w14:textFill>
        </w:rPr>
      </w:pPr>
    </w:p>
    <w:p>
      <w:pPr>
        <w:snapToGrid w:val="0"/>
        <w:spacing w:line="360" w:lineRule="auto"/>
        <w:jc w:val="right"/>
        <w:rPr>
          <w:rFonts w:cs="仿宋_GB2312" w:asciiTheme="minorEastAsia" w:hAnsiTheme="minorEastAsia"/>
          <w:color w:val="000000" w:themeColor="text1"/>
          <w:sz w:val="24"/>
          <w14:textFill>
            <w14:solidFill>
              <w14:schemeClr w14:val="tx1"/>
            </w14:solidFill>
          </w14:textFill>
        </w:rPr>
      </w:pPr>
    </w:p>
    <w:p>
      <w:pPr>
        <w:snapToGrid w:val="0"/>
        <w:spacing w:line="360" w:lineRule="auto"/>
        <w:jc w:val="right"/>
        <w:rPr>
          <w:rFonts w:cs="仿宋_GB2312" w:asciiTheme="minorEastAsia" w:hAnsiTheme="minorEastAsia"/>
          <w:color w:val="000000" w:themeColor="text1"/>
          <w:sz w:val="24"/>
          <w14:textFill>
            <w14:solidFill>
              <w14:schemeClr w14:val="tx1"/>
            </w14:solidFill>
          </w14:textFill>
        </w:rPr>
      </w:pPr>
    </w:p>
    <w:p>
      <w:pPr>
        <w:snapToGrid w:val="0"/>
        <w:spacing w:line="360" w:lineRule="auto"/>
        <w:jc w:val="right"/>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发布人：</w:t>
      </w:r>
      <w:r>
        <w:rPr>
          <w:rFonts w:hint="eastAsia" w:cs="仿宋_GB2312" w:asciiTheme="minorEastAsia" w:hAnsiTheme="minorEastAsia" w:eastAsiaTheme="minorEastAsia"/>
          <w:color w:val="000000" w:themeColor="text1"/>
          <w:sz w:val="24"/>
          <w14:textFill>
            <w14:solidFill>
              <w14:schemeClr w14:val="tx1"/>
            </w14:solidFill>
          </w14:textFill>
        </w:rPr>
        <w:t>清远采联采购招标有限公司</w:t>
      </w:r>
    </w:p>
    <w:p>
      <w:pPr>
        <w:snapToGrid w:val="0"/>
        <w:spacing w:line="360" w:lineRule="auto"/>
        <w:jc w:val="right"/>
        <w:rPr>
          <w:rFonts w:asciiTheme="minorEastAsia" w:hAnsiTheme="minorEastAsia" w:eastAsiaTheme="minorEastAsia"/>
          <w:b/>
          <w:bCs/>
          <w:sz w:val="24"/>
        </w:rPr>
      </w:pPr>
      <w:r>
        <w:rPr>
          <w:rFonts w:hint="eastAsia" w:cs="仿宋_GB2312" w:asciiTheme="minorEastAsia" w:hAnsiTheme="minorEastAsia"/>
          <w:color w:val="000000" w:themeColor="text1"/>
          <w:sz w:val="24"/>
          <w14:textFill>
            <w14:solidFill>
              <w14:schemeClr w14:val="tx1"/>
            </w14:solidFill>
          </w14:textFill>
        </w:rPr>
        <w:t>发布时间：</w:t>
      </w:r>
      <w:r>
        <w:rPr>
          <w:rFonts w:cs="仿宋_GB2312" w:asciiTheme="minorEastAsia" w:hAnsiTheme="minorEastAsia"/>
          <w:color w:val="000000" w:themeColor="text1"/>
          <w:sz w:val="24"/>
          <w:u w:val="single"/>
          <w14:textFill>
            <w14:solidFill>
              <w14:schemeClr w14:val="tx1"/>
            </w14:solidFill>
          </w14:textFill>
        </w:rPr>
        <w:t>2020</w:t>
      </w:r>
      <w:r>
        <w:rPr>
          <w:rFonts w:hint="eastAsia" w:cs="仿宋_GB2312" w:asciiTheme="minorEastAsia" w:hAnsiTheme="minorEastAsia"/>
          <w:color w:val="000000" w:themeColor="text1"/>
          <w:sz w:val="24"/>
          <w14:textFill>
            <w14:solidFill>
              <w14:schemeClr w14:val="tx1"/>
            </w14:solidFill>
          </w14:textFill>
        </w:rPr>
        <w:t>年</w:t>
      </w:r>
      <w:r>
        <w:rPr>
          <w:rFonts w:hint="eastAsia" w:cs="仿宋_GB2312" w:asciiTheme="minorEastAsia" w:hAnsiTheme="minorEastAsia"/>
          <w:color w:val="000000" w:themeColor="text1"/>
          <w:sz w:val="24"/>
          <w:u w:val="single"/>
          <w:lang w:val="en-US" w:eastAsia="zh-CN"/>
          <w14:textFill>
            <w14:solidFill>
              <w14:schemeClr w14:val="tx1"/>
            </w14:solidFill>
          </w14:textFill>
        </w:rPr>
        <w:t>12</w:t>
      </w:r>
      <w:r>
        <w:rPr>
          <w:rFonts w:hint="eastAsia" w:cs="仿宋_GB2312" w:asciiTheme="minorEastAsia" w:hAnsiTheme="minorEastAsia"/>
          <w:color w:val="000000" w:themeColor="text1"/>
          <w:sz w:val="24"/>
          <w14:textFill>
            <w14:solidFill>
              <w14:schemeClr w14:val="tx1"/>
            </w14:solidFill>
          </w14:textFill>
        </w:rPr>
        <w:t>月</w:t>
      </w:r>
      <w:r>
        <w:rPr>
          <w:rFonts w:hint="eastAsia" w:cs="仿宋_GB2312" w:asciiTheme="minorEastAsia" w:hAnsiTheme="minorEastAsia"/>
          <w:color w:val="000000" w:themeColor="text1"/>
          <w:sz w:val="24"/>
          <w:u w:val="single"/>
          <w:lang w:val="en-US" w:eastAsia="zh-CN"/>
          <w14:textFill>
            <w14:solidFill>
              <w14:schemeClr w14:val="tx1"/>
            </w14:solidFill>
          </w14:textFill>
        </w:rPr>
        <w:t>28</w:t>
      </w:r>
      <w:r>
        <w:rPr>
          <w:rFonts w:hint="eastAsia" w:cs="仿宋_GB2312" w:asciiTheme="minorEastAsia" w:hAnsiTheme="minorEastAsia"/>
          <w:color w:val="000000" w:themeColor="text1"/>
          <w:sz w:val="24"/>
          <w14:textFill>
            <w14:solidFill>
              <w14:schemeClr w14:val="tx1"/>
            </w14:solidFill>
          </w14:textFill>
        </w:rPr>
        <w:t>日</w:t>
      </w:r>
      <w:bookmarkEnd w:id="9"/>
      <w:bookmarkStart w:id="13" w:name="_Toc435514843"/>
      <w:bookmarkStart w:id="14" w:name="_Toc435115052"/>
      <w:r>
        <w:rPr>
          <w:rFonts w:asciiTheme="minorEastAsia" w:hAnsiTheme="minorEastAsia" w:eastAsiaTheme="minorEastAsia"/>
          <w:b/>
          <w:bCs/>
          <w:sz w:val="24"/>
        </w:rPr>
        <w:br w:type="page"/>
      </w:r>
    </w:p>
    <w:bookmarkEnd w:id="13"/>
    <w:bookmarkEnd w:id="14"/>
    <w:p>
      <w:pPr>
        <w:spacing w:before="156" w:beforeLines="50" w:after="156" w:afterLines="50" w:line="360" w:lineRule="auto"/>
        <w:jc w:val="center"/>
        <w:outlineLvl w:val="0"/>
        <w:rPr>
          <w:color w:val="FF0000"/>
        </w:rPr>
      </w:pPr>
      <w:bookmarkStart w:id="15" w:name="_Toc13067021"/>
      <w:bookmarkStart w:id="16" w:name="_Toc18075288"/>
      <w:bookmarkStart w:id="17" w:name="_Toc435115055"/>
      <w:bookmarkStart w:id="18" w:name="_Toc435109306"/>
      <w:bookmarkStart w:id="19" w:name="_Toc435514850"/>
      <w:r>
        <w:rPr>
          <w:rFonts w:hint="eastAsia"/>
          <w:b/>
          <w:bCs/>
          <w:sz w:val="28"/>
          <w:szCs w:val="28"/>
        </w:rPr>
        <w:t>第二章 采购需求书</w:t>
      </w:r>
      <w:bookmarkEnd w:id="15"/>
      <w:bookmarkEnd w:id="16"/>
    </w:p>
    <w:p>
      <w:pPr>
        <w:pStyle w:val="20"/>
        <w:numPr>
          <w:ilvl w:val="0"/>
          <w:numId w:val="9"/>
        </w:numPr>
        <w:tabs>
          <w:tab w:val="left" w:pos="540"/>
        </w:tabs>
        <w:adjustRightInd w:val="0"/>
        <w:snapToGrid w:val="0"/>
        <w:spacing w:line="360" w:lineRule="auto"/>
        <w:outlineLvl w:val="1"/>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有关说明</w:t>
      </w:r>
    </w:p>
    <w:p>
      <w:pPr>
        <w:numPr>
          <w:ilvl w:val="0"/>
          <w:numId w:val="10"/>
        </w:numPr>
        <w:tabs>
          <w:tab w:val="left" w:pos="567"/>
          <w:tab w:val="clear" w:pos="420"/>
        </w:tabs>
        <w:snapToGrid w:val="0"/>
        <w:spacing w:line="360" w:lineRule="auto"/>
        <w:rPr>
          <w:rFonts w:cs="宋体" w:asciiTheme="minorEastAsia" w:hAnsiTheme="minorEastAsia" w:eastAsiaTheme="minorEastAsia"/>
          <w:color w:val="000000" w:themeColor="text1"/>
          <w:sz w:val="24"/>
          <w:lang w:eastAsia="zh-TW"/>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投标人须对本项目的采购标的进行整体投标，任何只对本项目采购标的其中一部分内容、数量进行的投标都被视为无效投标。</w:t>
      </w:r>
    </w:p>
    <w:p>
      <w:pPr>
        <w:numPr>
          <w:ilvl w:val="0"/>
          <w:numId w:val="10"/>
        </w:numPr>
        <w:tabs>
          <w:tab w:val="left" w:pos="567"/>
          <w:tab w:val="clear" w:pos="420"/>
        </w:tabs>
        <w:snapToGri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采购需求书中标注</w:t>
      </w:r>
      <w:r>
        <w:rPr>
          <w:rFonts w:asciiTheme="minorEastAsia" w:hAnsiTheme="minorEastAsia" w:eastAsiaTheme="minorEastAsia"/>
          <w:bCs/>
          <w:sz w:val="24"/>
        </w:rPr>
        <w:t>“</w:t>
      </w:r>
      <w:r>
        <w:rPr>
          <w:rFonts w:hint="eastAsia" w:asciiTheme="minorEastAsia" w:hAnsiTheme="minorEastAsia" w:eastAsiaTheme="minorEastAsia"/>
          <w:bCs/>
          <w:sz w:val="24"/>
        </w:rPr>
        <w:t>★</w:t>
      </w:r>
      <w:r>
        <w:rPr>
          <w:rFonts w:asciiTheme="minorEastAsia" w:hAnsiTheme="minorEastAsia" w:eastAsiaTheme="minorEastAsia"/>
          <w:bCs/>
          <w:sz w:val="24"/>
        </w:rPr>
        <w:t>”</w:t>
      </w:r>
      <w:r>
        <w:rPr>
          <w:rFonts w:hint="eastAsia" w:asciiTheme="minorEastAsia" w:hAnsiTheme="minorEastAsia" w:eastAsiaTheme="minorEastAsia"/>
          <w:bCs/>
          <w:sz w:val="24"/>
        </w:rPr>
        <w:t>号条款为实质性条款，必须逐条进行响应，有任何一条负偏离的，将导致无效投标。</w:t>
      </w:r>
    </w:p>
    <w:p>
      <w:pPr>
        <w:pStyle w:val="20"/>
        <w:numPr>
          <w:ilvl w:val="0"/>
          <w:numId w:val="9"/>
        </w:numPr>
        <w:tabs>
          <w:tab w:val="left" w:pos="540"/>
        </w:tabs>
        <w:adjustRightInd w:val="0"/>
        <w:snapToGrid w:val="0"/>
        <w:spacing w:line="360" w:lineRule="auto"/>
        <w:outlineLvl w:val="1"/>
        <w:rPr>
          <w:rFonts w:asciiTheme="minorEastAsia" w:hAnsiTheme="minorEastAsia"/>
          <w:b/>
          <w:sz w:val="24"/>
          <w:szCs w:val="24"/>
        </w:rPr>
      </w:pPr>
      <w:r>
        <w:rPr>
          <w:rFonts w:hint="eastAsia" w:asciiTheme="minorEastAsia" w:hAnsiTheme="minorEastAsia"/>
          <w:b/>
          <w:sz w:val="24"/>
          <w:szCs w:val="24"/>
        </w:rPr>
        <w:t>项目基本概况</w:t>
      </w:r>
    </w:p>
    <w:tbl>
      <w:tblPr>
        <w:tblStyle w:val="37"/>
        <w:tblW w:w="881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68"/>
        <w:gridCol w:w="3137"/>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2054" w:type="dxa"/>
            <w:tcBorders>
              <w:top w:val="single" w:color="auto" w:sz="12" w:space="0"/>
              <w:left w:val="single" w:color="auto" w:sz="12" w:space="0"/>
            </w:tcBorders>
            <w:shd w:val="clear" w:color="auto" w:fill="EEECE1"/>
            <w:vAlign w:val="center"/>
          </w:tcPr>
          <w:p>
            <w:pPr>
              <w:adjustRightInd w:val="0"/>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服务内容</w:t>
            </w:r>
          </w:p>
          <w:p>
            <w:pPr>
              <w:adjustRightInd w:val="0"/>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（主要标的）</w:t>
            </w:r>
          </w:p>
        </w:tc>
        <w:tc>
          <w:tcPr>
            <w:tcW w:w="968" w:type="dxa"/>
            <w:tcBorders>
              <w:top w:val="single" w:color="auto" w:sz="12" w:space="0"/>
            </w:tcBorders>
            <w:shd w:val="clear" w:color="auto" w:fill="EEECE1"/>
            <w:vAlign w:val="center"/>
          </w:tcPr>
          <w:p>
            <w:pPr>
              <w:adjustRightInd w:val="0"/>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数量</w:t>
            </w:r>
          </w:p>
        </w:tc>
        <w:tc>
          <w:tcPr>
            <w:tcW w:w="3137" w:type="dxa"/>
            <w:tcBorders>
              <w:top w:val="single" w:color="auto" w:sz="12" w:space="0"/>
              <w:right w:val="single" w:color="auto" w:sz="4" w:space="0"/>
            </w:tcBorders>
            <w:shd w:val="clear" w:color="auto" w:fill="EEECE1"/>
            <w:vAlign w:val="center"/>
          </w:tcPr>
          <w:p>
            <w:pPr>
              <w:adjustRightInd w:val="0"/>
              <w:snapToGrid w:val="0"/>
              <w:jc w:val="center"/>
              <w:rPr>
                <w:rFonts w:hint="eastAsia" w:ascii="宋体" w:eastAsia="宋体"/>
                <w:b/>
                <w:color w:val="000000" w:themeColor="text1"/>
                <w:sz w:val="24"/>
                <w:lang w:val="en-US" w:eastAsia="zh-CN"/>
                <w14:textFill>
                  <w14:solidFill>
                    <w14:schemeClr w14:val="tx1"/>
                  </w14:solidFill>
                </w14:textFill>
              </w:rPr>
            </w:pPr>
            <w:r>
              <w:rPr>
                <w:rFonts w:hint="eastAsia" w:asciiTheme="minorEastAsia" w:hAnsiTheme="minorEastAsia" w:eastAsiaTheme="minorEastAsia"/>
                <w:bCs/>
                <w:sz w:val="24"/>
              </w:rPr>
              <w:t>★</w:t>
            </w:r>
            <w:r>
              <w:rPr>
                <w:rFonts w:hint="eastAsia" w:ascii="宋体"/>
                <w:b/>
                <w:color w:val="000000" w:themeColor="text1"/>
                <w:sz w:val="24"/>
                <w:lang w:val="en-US" w:eastAsia="zh-CN"/>
                <w14:textFill>
                  <w14:solidFill>
                    <w14:schemeClr w14:val="tx1"/>
                  </w14:solidFill>
                </w14:textFill>
              </w:rPr>
              <w:t>服务期</w:t>
            </w:r>
          </w:p>
        </w:tc>
        <w:tc>
          <w:tcPr>
            <w:tcW w:w="2660" w:type="dxa"/>
            <w:tcBorders>
              <w:top w:val="single" w:color="auto" w:sz="12" w:space="0"/>
              <w:right w:val="single" w:color="auto" w:sz="12" w:space="0"/>
            </w:tcBorders>
            <w:shd w:val="clear" w:color="auto" w:fill="EEECE1"/>
            <w:vAlign w:val="center"/>
          </w:tcPr>
          <w:p>
            <w:pPr>
              <w:adjustRightInd w:val="0"/>
              <w:snapToGrid w:val="0"/>
              <w:jc w:val="center"/>
              <w:rPr>
                <w:rFonts w:hint="eastAsia"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054" w:type="dxa"/>
            <w:vMerge w:val="restart"/>
            <w:tcBorders>
              <w:left w:val="single" w:color="auto" w:sz="12" w:space="0"/>
            </w:tcBorders>
            <w:vAlign w:val="center"/>
          </w:tcPr>
          <w:p>
            <w:pPr>
              <w:adjustRightInd w:val="0"/>
              <w:snapToGrid w:val="0"/>
              <w:jc w:val="center"/>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佛冈县龙凤大道检测服务</w:t>
            </w:r>
          </w:p>
        </w:tc>
        <w:tc>
          <w:tcPr>
            <w:tcW w:w="968" w:type="dxa"/>
            <w:vMerge w:val="restart"/>
            <w:vAlign w:val="center"/>
          </w:tcPr>
          <w:p>
            <w:pPr>
              <w:adjustRightInd w:val="0"/>
              <w:snapToGrid w:val="0"/>
              <w:jc w:val="center"/>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lang w:val="en-US" w:eastAsia="zh-CN"/>
                <w14:textFill>
                  <w14:solidFill>
                    <w14:schemeClr w14:val="tx1"/>
                  </w14:solidFill>
                </w14:textFill>
              </w:rPr>
              <w:t>一项</w:t>
            </w:r>
          </w:p>
        </w:tc>
        <w:tc>
          <w:tcPr>
            <w:tcW w:w="3137" w:type="dxa"/>
            <w:vMerge w:val="restart"/>
            <w:tcBorders>
              <w:right w:val="single" w:color="auto" w:sz="4" w:space="0"/>
            </w:tcBorders>
            <w:vAlign w:val="center"/>
          </w:tcPr>
          <w:p>
            <w:pPr>
              <w:pStyle w:val="14"/>
              <w:jc w:val="center"/>
              <w:rPr>
                <w:rFonts w:hint="default" w:eastAsia="宋体"/>
                <w:lang w:val="en-US" w:eastAsia="zh-CN"/>
              </w:rPr>
            </w:pPr>
            <w:r>
              <w:rPr>
                <w:rFonts w:hint="eastAsia" w:ascii="宋体" w:hAnsi="Times New Roman" w:eastAsia="宋体" w:cs="Times New Roman"/>
                <w:bCs/>
                <w:color w:val="000000" w:themeColor="text1"/>
                <w:kern w:val="2"/>
                <w:sz w:val="24"/>
                <w:szCs w:val="24"/>
                <w:lang w:val="zh-CN" w:eastAsia="zh-CN" w:bidi="ar-SA"/>
                <w14:textFill>
                  <w14:solidFill>
                    <w14:schemeClr w14:val="tx1"/>
                  </w14:solidFill>
                </w14:textFill>
              </w:rPr>
              <w:t>从下达开工令之日起至建设项目检测全部完工为止</w:t>
            </w:r>
          </w:p>
        </w:tc>
        <w:tc>
          <w:tcPr>
            <w:tcW w:w="2660" w:type="dxa"/>
            <w:vMerge w:val="restart"/>
            <w:tcBorders>
              <w:right w:val="single" w:color="auto" w:sz="12" w:space="0"/>
            </w:tcBorders>
            <w:vAlign w:val="center"/>
          </w:tcPr>
          <w:p>
            <w:pPr>
              <w:bidi w:val="0"/>
              <w:jc w:val="center"/>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lang w:val="en-US" w:eastAsia="zh-CN"/>
                <w14:textFill>
                  <w14:solidFill>
                    <w14:schemeClr w14:val="tx1"/>
                  </w14:solidFill>
                </w14:textFill>
              </w:rPr>
              <w:t>人民币</w:t>
            </w:r>
            <w:r>
              <w:rPr>
                <w:rFonts w:hint="eastAsia" w:cs="仿宋_GB2312" w:asciiTheme="minorEastAsia" w:hAnsiTheme="minorEastAsia"/>
                <w:sz w:val="24"/>
                <w:lang w:val="en-US" w:eastAsia="zh-CN"/>
              </w:rPr>
              <w:t>278.04240万元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054" w:type="dxa"/>
            <w:vMerge w:val="continue"/>
            <w:tcBorders>
              <w:left w:val="single" w:color="auto" w:sz="12" w:space="0"/>
            </w:tcBorders>
            <w:vAlign w:val="center"/>
          </w:tcPr>
          <w:p>
            <w:pPr>
              <w:adjustRightInd w:val="0"/>
              <w:snapToGrid w:val="0"/>
              <w:jc w:val="center"/>
              <w:rPr>
                <w:rFonts w:ascii="宋体"/>
                <w:bCs/>
                <w:color w:val="000000" w:themeColor="text1"/>
                <w:sz w:val="24"/>
                <w14:textFill>
                  <w14:solidFill>
                    <w14:schemeClr w14:val="tx1"/>
                  </w14:solidFill>
                </w14:textFill>
              </w:rPr>
            </w:pPr>
          </w:p>
        </w:tc>
        <w:tc>
          <w:tcPr>
            <w:tcW w:w="968" w:type="dxa"/>
            <w:vMerge w:val="continue"/>
            <w:vAlign w:val="center"/>
          </w:tcPr>
          <w:p>
            <w:pPr>
              <w:adjustRightInd w:val="0"/>
              <w:snapToGrid w:val="0"/>
              <w:jc w:val="center"/>
              <w:rPr>
                <w:rFonts w:ascii="宋体"/>
                <w:bCs/>
                <w:color w:val="000000" w:themeColor="text1"/>
                <w:sz w:val="24"/>
                <w14:textFill>
                  <w14:solidFill>
                    <w14:schemeClr w14:val="tx1"/>
                  </w14:solidFill>
                </w14:textFill>
              </w:rPr>
            </w:pPr>
          </w:p>
        </w:tc>
        <w:tc>
          <w:tcPr>
            <w:tcW w:w="3137" w:type="dxa"/>
            <w:vMerge w:val="continue"/>
            <w:tcBorders>
              <w:right w:val="single" w:color="auto" w:sz="4"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c>
          <w:tcPr>
            <w:tcW w:w="2660" w:type="dxa"/>
            <w:vMerge w:val="continue"/>
            <w:tcBorders>
              <w:right w:val="single" w:color="auto" w:sz="12"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054" w:type="dxa"/>
            <w:vMerge w:val="continue"/>
            <w:tcBorders>
              <w:left w:val="single" w:color="auto" w:sz="12" w:space="0"/>
            </w:tcBorders>
            <w:vAlign w:val="center"/>
          </w:tcPr>
          <w:p>
            <w:pPr>
              <w:adjustRightInd w:val="0"/>
              <w:snapToGrid w:val="0"/>
              <w:jc w:val="center"/>
              <w:rPr>
                <w:rFonts w:ascii="宋体"/>
                <w:bCs/>
                <w:color w:val="000000" w:themeColor="text1"/>
                <w:sz w:val="24"/>
                <w14:textFill>
                  <w14:solidFill>
                    <w14:schemeClr w14:val="tx1"/>
                  </w14:solidFill>
                </w14:textFill>
              </w:rPr>
            </w:pPr>
          </w:p>
        </w:tc>
        <w:tc>
          <w:tcPr>
            <w:tcW w:w="968" w:type="dxa"/>
            <w:vMerge w:val="continue"/>
            <w:vAlign w:val="center"/>
          </w:tcPr>
          <w:p>
            <w:pPr>
              <w:adjustRightInd w:val="0"/>
              <w:snapToGrid w:val="0"/>
              <w:jc w:val="center"/>
              <w:rPr>
                <w:rFonts w:ascii="宋体"/>
                <w:bCs/>
                <w:color w:val="000000" w:themeColor="text1"/>
                <w:sz w:val="24"/>
                <w14:textFill>
                  <w14:solidFill>
                    <w14:schemeClr w14:val="tx1"/>
                  </w14:solidFill>
                </w14:textFill>
              </w:rPr>
            </w:pPr>
          </w:p>
        </w:tc>
        <w:tc>
          <w:tcPr>
            <w:tcW w:w="3137" w:type="dxa"/>
            <w:vMerge w:val="continue"/>
            <w:tcBorders>
              <w:right w:val="single" w:color="auto" w:sz="4"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c>
          <w:tcPr>
            <w:tcW w:w="2660" w:type="dxa"/>
            <w:vMerge w:val="continue"/>
            <w:tcBorders>
              <w:right w:val="single" w:color="auto" w:sz="12"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054" w:type="dxa"/>
            <w:vMerge w:val="continue"/>
            <w:tcBorders>
              <w:left w:val="single" w:color="auto" w:sz="12" w:space="0"/>
            </w:tcBorders>
            <w:vAlign w:val="center"/>
          </w:tcPr>
          <w:p>
            <w:pPr>
              <w:adjustRightInd w:val="0"/>
              <w:snapToGrid w:val="0"/>
              <w:jc w:val="center"/>
              <w:rPr>
                <w:rFonts w:ascii="宋体"/>
                <w:bCs/>
                <w:color w:val="000000" w:themeColor="text1"/>
                <w:sz w:val="24"/>
                <w14:textFill>
                  <w14:solidFill>
                    <w14:schemeClr w14:val="tx1"/>
                  </w14:solidFill>
                </w14:textFill>
              </w:rPr>
            </w:pPr>
          </w:p>
        </w:tc>
        <w:tc>
          <w:tcPr>
            <w:tcW w:w="968" w:type="dxa"/>
            <w:vMerge w:val="continue"/>
            <w:vAlign w:val="center"/>
          </w:tcPr>
          <w:p>
            <w:pPr>
              <w:adjustRightInd w:val="0"/>
              <w:snapToGrid w:val="0"/>
              <w:jc w:val="center"/>
              <w:rPr>
                <w:rFonts w:ascii="宋体"/>
                <w:bCs/>
                <w:color w:val="000000" w:themeColor="text1"/>
                <w:sz w:val="24"/>
                <w14:textFill>
                  <w14:solidFill>
                    <w14:schemeClr w14:val="tx1"/>
                  </w14:solidFill>
                </w14:textFill>
              </w:rPr>
            </w:pPr>
          </w:p>
        </w:tc>
        <w:tc>
          <w:tcPr>
            <w:tcW w:w="3137" w:type="dxa"/>
            <w:vMerge w:val="continue"/>
            <w:tcBorders>
              <w:right w:val="single" w:color="auto" w:sz="4"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c>
          <w:tcPr>
            <w:tcW w:w="2660" w:type="dxa"/>
            <w:vMerge w:val="continue"/>
            <w:tcBorders>
              <w:right w:val="single" w:color="auto" w:sz="12"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054" w:type="dxa"/>
            <w:vMerge w:val="continue"/>
            <w:tcBorders>
              <w:left w:val="single" w:color="auto" w:sz="12" w:space="0"/>
              <w:bottom w:val="single" w:color="auto" w:sz="12" w:space="0"/>
            </w:tcBorders>
            <w:vAlign w:val="center"/>
          </w:tcPr>
          <w:p>
            <w:pPr>
              <w:adjustRightInd w:val="0"/>
              <w:snapToGrid w:val="0"/>
              <w:jc w:val="center"/>
              <w:rPr>
                <w:rFonts w:ascii="宋体"/>
                <w:bCs/>
                <w:color w:val="000000" w:themeColor="text1"/>
                <w:sz w:val="24"/>
                <w14:textFill>
                  <w14:solidFill>
                    <w14:schemeClr w14:val="tx1"/>
                  </w14:solidFill>
                </w14:textFill>
              </w:rPr>
            </w:pPr>
          </w:p>
        </w:tc>
        <w:tc>
          <w:tcPr>
            <w:tcW w:w="968" w:type="dxa"/>
            <w:vMerge w:val="continue"/>
            <w:tcBorders>
              <w:bottom w:val="single" w:color="auto" w:sz="12" w:space="0"/>
            </w:tcBorders>
            <w:vAlign w:val="center"/>
          </w:tcPr>
          <w:p>
            <w:pPr>
              <w:adjustRightInd w:val="0"/>
              <w:snapToGrid w:val="0"/>
              <w:jc w:val="center"/>
              <w:rPr>
                <w:rFonts w:ascii="宋体"/>
                <w:bCs/>
                <w:color w:val="000000" w:themeColor="text1"/>
                <w:sz w:val="24"/>
                <w14:textFill>
                  <w14:solidFill>
                    <w14:schemeClr w14:val="tx1"/>
                  </w14:solidFill>
                </w14:textFill>
              </w:rPr>
            </w:pPr>
          </w:p>
        </w:tc>
        <w:tc>
          <w:tcPr>
            <w:tcW w:w="3137" w:type="dxa"/>
            <w:vMerge w:val="continue"/>
            <w:tcBorders>
              <w:bottom w:val="single" w:color="auto" w:sz="12" w:space="0"/>
              <w:right w:val="single" w:color="auto" w:sz="4"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c>
          <w:tcPr>
            <w:tcW w:w="2660" w:type="dxa"/>
            <w:vMerge w:val="continue"/>
            <w:tcBorders>
              <w:bottom w:val="single" w:color="auto" w:sz="12" w:space="0"/>
              <w:right w:val="single" w:color="auto" w:sz="12" w:space="0"/>
            </w:tcBorders>
            <w:vAlign w:val="center"/>
          </w:tcPr>
          <w:p>
            <w:pPr>
              <w:pStyle w:val="75"/>
              <w:snapToGrid w:val="0"/>
              <w:spacing w:before="0" w:after="0" w:line="240" w:lineRule="auto"/>
              <w:rPr>
                <w:rFonts w:ascii="宋体" w:hAnsi="宋体"/>
                <w:snapToGrid/>
                <w:color w:val="000000" w:themeColor="text1"/>
                <w:spacing w:val="0"/>
                <w:kern w:val="2"/>
                <w:szCs w:val="24"/>
                <w14:textFill>
                  <w14:solidFill>
                    <w14:schemeClr w14:val="tx1"/>
                  </w14:solidFill>
                </w14:textFill>
              </w:rPr>
            </w:pPr>
          </w:p>
        </w:tc>
      </w:tr>
    </w:tbl>
    <w:p>
      <w:pPr>
        <w:pStyle w:val="20"/>
        <w:numPr>
          <w:ilvl w:val="0"/>
          <w:numId w:val="9"/>
        </w:numPr>
        <w:tabs>
          <w:tab w:val="left" w:pos="540"/>
        </w:tabs>
        <w:adjustRightInd w:val="0"/>
        <w:snapToGrid w:val="0"/>
        <w:spacing w:line="360" w:lineRule="auto"/>
        <w:outlineLvl w:val="1"/>
        <w:rPr>
          <w:rFonts w:asciiTheme="minorEastAsia" w:hAnsiTheme="minorEastAsia"/>
          <w:b/>
          <w:sz w:val="24"/>
          <w:szCs w:val="24"/>
        </w:rPr>
      </w:pPr>
      <w:r>
        <w:rPr>
          <w:rFonts w:hint="eastAsia" w:asciiTheme="minorEastAsia" w:hAnsiTheme="minorEastAsia"/>
          <w:b/>
          <w:sz w:val="24"/>
          <w:szCs w:val="24"/>
        </w:rPr>
        <w:t>项目服务内容或项目建设标准</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firstLine="480" w:firstLineChars="20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rPr>
        <w:t>根据工程相应行业规程规范、国家标准及其它相关行业规程的要求，完成建设单位检测</w:t>
      </w:r>
      <w:r>
        <w:rPr>
          <w:rFonts w:hint="eastAsia" w:asciiTheme="minorEastAsia" w:hAnsiTheme="minorEastAsia"/>
          <w:b w:val="0"/>
          <w:bCs/>
          <w:sz w:val="24"/>
          <w:szCs w:val="24"/>
          <w:lang w:val="en-US" w:eastAsia="zh-CN"/>
        </w:rPr>
        <w:t>需求</w:t>
      </w:r>
      <w:r>
        <w:rPr>
          <w:rFonts w:hint="eastAsia" w:asciiTheme="minorEastAsia" w:hAnsiTheme="minorEastAsia"/>
          <w:b w:val="0"/>
          <w:bCs/>
          <w:sz w:val="24"/>
          <w:szCs w:val="24"/>
        </w:rPr>
        <w:t>的质量检测项目及数量，检测需求详见附件（后附</w:t>
      </w:r>
      <w:r>
        <w:rPr>
          <w:rFonts w:hint="eastAsia" w:asciiTheme="minorEastAsia" w:hAnsiTheme="minorEastAsia"/>
          <w:b w:val="0"/>
          <w:bCs/>
          <w:sz w:val="24"/>
          <w:szCs w:val="24"/>
          <w:lang w:eastAsia="zh-CN"/>
        </w:rPr>
        <w:t>，</w:t>
      </w:r>
      <w:r>
        <w:rPr>
          <w:rFonts w:hint="eastAsia" w:asciiTheme="minorEastAsia" w:hAnsiTheme="minorEastAsia"/>
          <w:b w:val="0"/>
          <w:bCs/>
          <w:sz w:val="24"/>
          <w:szCs w:val="24"/>
          <w:highlight w:val="none"/>
          <w:lang w:val="en-US" w:eastAsia="zh-CN"/>
        </w:rPr>
        <w:t>以估算表价格下浮20%后作为采购招标控制价</w:t>
      </w:r>
      <w:r>
        <w:rPr>
          <w:rFonts w:hint="eastAsia" w:asciiTheme="minorEastAsia" w:hAnsiTheme="minorEastAsia"/>
          <w:b w:val="0"/>
          <w:bCs/>
          <w:sz w:val="24"/>
          <w:szCs w:val="24"/>
        </w:rPr>
        <w:t>）。实际开展检测时其数量、位置需得到采购人确认才能进行。</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rPr>
        <w:t>1、提交检测报告</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rPr>
        <w:t>（1）中标人在各项目检测完工后5个工作日内提供一式四份的初步检测报告；待该项目全部检测工作完成后15个工作日内提交一式四份全面的正式检测报告；</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rPr>
        <w:t>（2）提交的正式检测报告须符合国家有关规定并加盖省级或以上技术监督部门计量认证的“CMA”章，否则采购人视其成果无效，且不支付本项目合同的任何费用；</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eastAsiaTheme="minorEastAsia"/>
          <w:b w:val="0"/>
          <w:bCs/>
          <w:sz w:val="24"/>
          <w:szCs w:val="24"/>
          <w:lang w:eastAsia="zh-CN"/>
        </w:rPr>
      </w:pPr>
      <w:r>
        <w:rPr>
          <w:rFonts w:hint="eastAsia" w:asciiTheme="minorEastAsia" w:hAnsiTheme="minorEastAsia"/>
          <w:b w:val="0"/>
          <w:bCs/>
          <w:sz w:val="24"/>
          <w:szCs w:val="24"/>
        </w:rPr>
        <w:t>（3）中标人须为验收提供必需的一切条件及相关费用，并对所出具的《检测结果报告》及相关试验和检测记录的真实性和准确性负责</w:t>
      </w:r>
      <w:r>
        <w:rPr>
          <w:rFonts w:hint="eastAsia" w:asciiTheme="minorEastAsia" w:hAnsiTheme="minorEastAsia"/>
          <w:b w:val="0"/>
          <w:bCs/>
          <w:sz w:val="24"/>
          <w:szCs w:val="24"/>
          <w:lang w:eastAsia="zh-CN"/>
        </w:rPr>
        <w:t>。</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rPr>
        <w:t>本项目的检测工作由中标人独立完成，建设单位不提供其他物质、设备、人员的配合。</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lang w:val="en-US" w:eastAsia="zh-CN"/>
        </w:rPr>
        <w:t>3、</w:t>
      </w:r>
      <w:r>
        <w:rPr>
          <w:rFonts w:hint="eastAsia" w:asciiTheme="minorEastAsia" w:hAnsiTheme="minorEastAsia"/>
          <w:b w:val="0"/>
          <w:bCs/>
          <w:sz w:val="24"/>
          <w:szCs w:val="24"/>
        </w:rPr>
        <w:t>本项目的检测工作由中标人独立完成，不得进行转包，一经发现采购人则有权利无条件单方面解除合同，造成的一切损失由中标人负责。</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lang w:val="en-US" w:eastAsia="zh-CN"/>
        </w:rPr>
        <w:t>4</w:t>
      </w:r>
      <w:r>
        <w:rPr>
          <w:rFonts w:hint="eastAsia" w:asciiTheme="minorEastAsia" w:hAnsiTheme="minorEastAsia"/>
          <w:b w:val="0"/>
          <w:bCs/>
          <w:sz w:val="24"/>
          <w:szCs w:val="24"/>
        </w:rPr>
        <w:t>、工程实施要求：</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rPr>
        <w:t>（1）工程检测实施工作实行“三包”：包质量、包服务期、包作业安全。必须是中标人自已的专业检测队伍承担本项目所有检测服务，并由中标人委派项目负责人进行工程全过程监管，中标人承担工程检测全过程的相关人员和检测安全责任。团队人员必须按照住建部门对建设工程质量检测工作的要求配备有专业资格证书或者相关上岗证书。</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hint="eastAsia" w:asciiTheme="minorEastAsia" w:hAnsiTheme="minorEastAsia"/>
          <w:b w:val="0"/>
          <w:bCs/>
          <w:sz w:val="24"/>
          <w:szCs w:val="24"/>
        </w:rPr>
      </w:pPr>
      <w:r>
        <w:rPr>
          <w:rFonts w:hint="eastAsia" w:asciiTheme="minorEastAsia" w:hAnsiTheme="minorEastAsia"/>
          <w:b w:val="0"/>
          <w:bCs/>
          <w:sz w:val="24"/>
          <w:szCs w:val="24"/>
        </w:rPr>
        <w:t>（2）中标人应提供检测质量控制程序和检验方法，处理关键点、难点的对策及措施，实施前须得到采购人批准方能施行。其内容应对所有项目检测及现场验收作出详尽安排和说明，并包括参与或派出人员人数、参与时间、责任和工作内容等。</w:t>
      </w:r>
    </w:p>
    <w:p>
      <w:pPr>
        <w:pStyle w:val="20"/>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outlineLvl w:val="1"/>
        <w:rPr>
          <w:rFonts w:asciiTheme="minorEastAsia" w:hAnsiTheme="minorEastAsia"/>
          <w:b/>
          <w:color w:val="00B0F0"/>
          <w:sz w:val="24"/>
          <w:szCs w:val="24"/>
        </w:rPr>
      </w:pPr>
      <w:r>
        <w:rPr>
          <w:rFonts w:hint="eastAsia" w:asciiTheme="minorEastAsia" w:hAnsiTheme="minorEastAsia"/>
          <w:b w:val="0"/>
          <w:bCs/>
          <w:sz w:val="24"/>
          <w:szCs w:val="24"/>
        </w:rPr>
        <w:t>（3）中标人在实施检测全过程中应服从采购人现场代表或监理代表的统一管理和监督检查。</w:t>
      </w:r>
    </w:p>
    <w:p>
      <w:pPr>
        <w:pStyle w:val="20"/>
        <w:numPr>
          <w:ilvl w:val="0"/>
          <w:numId w:val="9"/>
        </w:numPr>
        <w:tabs>
          <w:tab w:val="left" w:pos="540"/>
        </w:tabs>
        <w:adjustRightInd w:val="0"/>
        <w:snapToGrid w:val="0"/>
        <w:spacing w:line="360" w:lineRule="auto"/>
        <w:outlineLvl w:val="1"/>
        <w:rPr>
          <w:rFonts w:asciiTheme="minorEastAsia" w:hAnsiTheme="minorEastAsia"/>
          <w:b/>
          <w:sz w:val="24"/>
          <w:szCs w:val="24"/>
        </w:rPr>
      </w:pPr>
      <w:r>
        <w:rPr>
          <w:rFonts w:hint="eastAsia" w:asciiTheme="minorEastAsia" w:hAnsiTheme="minorEastAsia"/>
          <w:b/>
          <w:sz w:val="24"/>
          <w:szCs w:val="24"/>
        </w:rPr>
        <w:t>采购项目交付或者实施的时间和地点</w:t>
      </w:r>
    </w:p>
    <w:p>
      <w:pPr>
        <w:numPr>
          <w:ilvl w:val="0"/>
          <w:numId w:val="11"/>
        </w:numPr>
        <w:adjustRightInd w:val="0"/>
        <w:snapToGrid w:val="0"/>
        <w:spacing w:line="360" w:lineRule="auto"/>
        <w:rPr>
          <w:rFonts w:cs="宋体" w:asciiTheme="minorEastAsia" w:hAnsiTheme="minorEastAsia"/>
          <w:color w:val="00B0F0"/>
          <w:sz w:val="24"/>
          <w:u w:val="single"/>
          <w:lang w:eastAsia="zh-TW"/>
        </w:rPr>
      </w:pPr>
      <w:r>
        <w:rPr>
          <w:rFonts w:hint="eastAsia" w:cs="宋体" w:asciiTheme="minorEastAsia" w:hAnsiTheme="minorEastAsia"/>
          <w:sz w:val="24"/>
        </w:rPr>
        <w:t>交付或实施的时间：</w:t>
      </w:r>
      <w:r>
        <w:rPr>
          <w:rFonts w:hint="eastAsia" w:cs="宋体" w:asciiTheme="minorEastAsia" w:hAnsiTheme="minorEastAsia"/>
          <w:sz w:val="24"/>
          <w:u w:val="single"/>
        </w:rPr>
        <w:t>从下达开工令之日起至建设项目检测全部完工为止</w:t>
      </w:r>
    </w:p>
    <w:p>
      <w:pPr>
        <w:numPr>
          <w:ilvl w:val="0"/>
          <w:numId w:val="11"/>
        </w:numPr>
        <w:adjustRightInd w:val="0"/>
        <w:snapToGrid w:val="0"/>
        <w:spacing w:line="360" w:lineRule="auto"/>
        <w:rPr>
          <w:rFonts w:hint="eastAsia" w:cs="宋体" w:asciiTheme="minorEastAsia" w:hAnsiTheme="minorEastAsia"/>
          <w:sz w:val="24"/>
          <w:lang w:eastAsia="zh-TW"/>
        </w:rPr>
      </w:pPr>
      <w:r>
        <w:rPr>
          <w:rFonts w:hint="eastAsia" w:cs="宋体" w:asciiTheme="minorEastAsia" w:hAnsiTheme="minorEastAsia"/>
          <w:sz w:val="24"/>
        </w:rPr>
        <w:t>交付或实施的地点：</w:t>
      </w:r>
      <w:r>
        <w:rPr>
          <w:rFonts w:hint="eastAsia" w:cs="宋体" w:asciiTheme="minorEastAsia" w:hAnsiTheme="minorEastAsia"/>
          <w:sz w:val="24"/>
          <w:u w:val="single"/>
          <w:lang w:eastAsia="zh-CN"/>
        </w:rPr>
        <w:t>清远市佛冈县。</w:t>
      </w:r>
    </w:p>
    <w:p>
      <w:pPr>
        <w:pStyle w:val="20"/>
        <w:numPr>
          <w:ilvl w:val="0"/>
          <w:numId w:val="9"/>
        </w:numPr>
        <w:tabs>
          <w:tab w:val="left" w:pos="540"/>
        </w:tabs>
        <w:adjustRightInd w:val="0"/>
        <w:snapToGrid w:val="0"/>
        <w:spacing w:line="360" w:lineRule="auto"/>
        <w:outlineLvl w:val="1"/>
        <w:rPr>
          <w:rFonts w:asciiTheme="minorEastAsia" w:hAnsiTheme="minorEastAsia"/>
          <w:b/>
          <w:sz w:val="24"/>
          <w:szCs w:val="24"/>
        </w:rPr>
      </w:pPr>
      <w:r>
        <w:rPr>
          <w:rFonts w:hint="eastAsia" w:asciiTheme="minorEastAsia" w:hAnsiTheme="minorEastAsia"/>
          <w:b/>
          <w:sz w:val="24"/>
          <w:szCs w:val="24"/>
        </w:rPr>
        <w:t>验收标准</w:t>
      </w:r>
    </w:p>
    <w:p>
      <w:pPr>
        <w:pStyle w:val="20"/>
        <w:numPr>
          <w:ilvl w:val="0"/>
          <w:numId w:val="0"/>
        </w:numPr>
        <w:tabs>
          <w:tab w:val="left" w:pos="540"/>
        </w:tabs>
        <w:adjustRightInd w:val="0"/>
        <w:snapToGrid w:val="0"/>
        <w:spacing w:line="360" w:lineRule="auto"/>
        <w:ind w:leftChars="0" w:firstLine="480" w:firstLineChars="200"/>
        <w:outlineLvl w:val="1"/>
        <w:rPr>
          <w:rFonts w:cs="宋体" w:asciiTheme="minorEastAsia" w:hAnsiTheme="minorEastAsia"/>
          <w:b/>
          <w:kern w:val="0"/>
          <w:sz w:val="24"/>
          <w:szCs w:val="24"/>
        </w:rPr>
      </w:pPr>
      <w:r>
        <w:rPr>
          <w:rFonts w:hint="eastAsia" w:ascii="宋体" w:hAnsi="宋体" w:eastAsia="宋体" w:cs="宋体"/>
          <w:color w:val="000000"/>
          <w:kern w:val="0"/>
          <w:sz w:val="24"/>
          <w:szCs w:val="24"/>
          <w:lang w:val="en-US" w:eastAsia="zh-CN" w:bidi="ar"/>
        </w:rPr>
        <w:t>中标人必须严格依据国家有关法律、法规和工程建设强制性标准，按照建设行业标准的相关规程，制定合理的检测方案，采取适当的和必要的检测方法进行质量检测。确保检测结果的真实性和准确性</w:t>
      </w:r>
      <w:r>
        <w:rPr>
          <w:rFonts w:hint="eastAsia"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完成本工程检测所必须的质量检测项目及数量，出具合法有效且符合检测规范要求的检测报告，为保证工程质量提供保障</w:t>
      </w:r>
      <w:r>
        <w:rPr>
          <w:rFonts w:hint="eastAsia" w:ascii="宋体" w:hAnsi="宋体" w:eastAsia="宋体" w:cs="宋体"/>
          <w:color w:val="000000"/>
          <w:kern w:val="0"/>
          <w:sz w:val="24"/>
          <w:szCs w:val="24"/>
          <w:lang w:val="en-US" w:eastAsia="zh-CN" w:bidi="ar"/>
        </w:rPr>
        <w:t>。</w:t>
      </w:r>
    </w:p>
    <w:p>
      <w:pPr>
        <w:pStyle w:val="20"/>
        <w:numPr>
          <w:ilvl w:val="0"/>
          <w:numId w:val="9"/>
        </w:numPr>
        <w:tabs>
          <w:tab w:val="left" w:pos="540"/>
        </w:tabs>
        <w:adjustRightInd w:val="0"/>
        <w:snapToGrid w:val="0"/>
        <w:spacing w:line="360" w:lineRule="auto"/>
        <w:outlineLvl w:val="1"/>
        <w:rPr>
          <w:rFonts w:asciiTheme="minorEastAsia" w:hAnsiTheme="minorEastAsia"/>
          <w:b/>
          <w:sz w:val="24"/>
          <w:szCs w:val="24"/>
        </w:rPr>
      </w:pPr>
      <w:r>
        <w:rPr>
          <w:rFonts w:hint="eastAsia" w:asciiTheme="minorEastAsia" w:hAnsiTheme="minorEastAsia"/>
          <w:b/>
          <w:sz w:val="24"/>
          <w:szCs w:val="24"/>
        </w:rPr>
        <w:t>售后服务要求</w:t>
      </w:r>
    </w:p>
    <w:p>
      <w:pPr>
        <w:pStyle w:val="119"/>
        <w:numPr>
          <w:ilvl w:val="0"/>
          <w:numId w:val="12"/>
        </w:numPr>
        <w:adjustRightInd w:val="0"/>
        <w:snapToGrid w:val="0"/>
        <w:ind w:firstLineChars="0"/>
        <w:rPr>
          <w:rFonts w:ascii="宋体" w:hAnsi="宋体"/>
        </w:rPr>
      </w:pPr>
      <w:r>
        <w:rPr>
          <w:rFonts w:hint="eastAsia" w:ascii="宋体" w:hAnsi="宋体"/>
        </w:rPr>
        <w:t>对于电话方式无法解决的问题，中标人必须在</w:t>
      </w:r>
      <w:r>
        <w:rPr>
          <w:rFonts w:hint="eastAsia" w:ascii="宋体" w:hAnsi="宋体"/>
          <w:u w:val="single"/>
          <w:lang w:val="en-US" w:eastAsia="zh-CN"/>
        </w:rPr>
        <w:t>24</w:t>
      </w:r>
      <w:r>
        <w:rPr>
          <w:rFonts w:hint="eastAsia" w:ascii="宋体" w:hAnsi="宋体"/>
        </w:rPr>
        <w:t>小时之内派员到现场维护。</w:t>
      </w:r>
    </w:p>
    <w:p>
      <w:pPr>
        <w:pStyle w:val="20"/>
        <w:numPr>
          <w:ilvl w:val="0"/>
          <w:numId w:val="9"/>
        </w:numPr>
        <w:tabs>
          <w:tab w:val="left" w:pos="540"/>
        </w:tabs>
        <w:adjustRightInd w:val="0"/>
        <w:snapToGrid w:val="0"/>
        <w:spacing w:line="360" w:lineRule="auto"/>
        <w:outlineLvl w:val="1"/>
        <w:rPr>
          <w:rFonts w:asciiTheme="minorEastAsia" w:hAnsiTheme="minorEastAsia"/>
          <w:b/>
          <w:sz w:val="24"/>
          <w:szCs w:val="24"/>
        </w:rPr>
      </w:pPr>
      <w:r>
        <w:rPr>
          <w:rFonts w:hint="eastAsia" w:asciiTheme="minorEastAsia" w:hAnsiTheme="minorEastAsia"/>
          <w:b/>
          <w:sz w:val="24"/>
          <w:szCs w:val="24"/>
        </w:rPr>
        <w:t>付款及结算方式</w:t>
      </w:r>
    </w:p>
    <w:p>
      <w:pPr>
        <w:numPr>
          <w:ilvl w:val="0"/>
          <w:numId w:val="13"/>
        </w:numPr>
        <w:tabs>
          <w:tab w:val="left" w:pos="567"/>
        </w:tabs>
        <w:autoSpaceDE w:val="0"/>
        <w:autoSpaceDN w:val="0"/>
        <w:adjustRightInd w:val="0"/>
        <w:snapToGrid w:val="0"/>
        <w:spacing w:line="360" w:lineRule="auto"/>
        <w:rPr>
          <w:rFonts w:ascii="宋体" w:hAnsi="宋体" w:cs="宋体"/>
          <w:sz w:val="24"/>
        </w:rPr>
      </w:pPr>
      <w:r>
        <w:rPr>
          <w:rFonts w:hint="eastAsia" w:ascii="宋体" w:hAnsi="宋体" w:cs="宋体"/>
          <w:sz w:val="24"/>
        </w:rPr>
        <w:t>合同款支付：</w:t>
      </w:r>
    </w:p>
    <w:p>
      <w:pPr>
        <w:widowControl/>
        <w:numPr>
          <w:ilvl w:val="0"/>
          <w:numId w:val="14"/>
        </w:numPr>
        <w:snapToGrid w:val="0"/>
        <w:spacing w:line="360" w:lineRule="auto"/>
        <w:jc w:val="left"/>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检测费用按月支付，支付金额按中标人前月实际检测数量和对应中标单价确定，支付比例为</w:t>
      </w:r>
      <w:r>
        <w:rPr>
          <w:rFonts w:hint="eastAsia" w:cs="宋体" w:asciiTheme="minorEastAsia" w:hAnsiTheme="minorEastAsia" w:eastAsiaTheme="minorEastAsia"/>
          <w:color w:val="000000" w:themeColor="text1"/>
          <w:sz w:val="24"/>
          <w:lang w:val="en-US" w:eastAsia="zh-CN"/>
          <w14:textFill>
            <w14:solidFill>
              <w14:schemeClr w14:val="tx1"/>
            </w14:solidFill>
          </w14:textFill>
        </w:rPr>
        <w:t>90%。实际检测</w:t>
      </w:r>
      <w:r>
        <w:rPr>
          <w:rFonts w:hint="eastAsia" w:cs="宋体" w:asciiTheme="minorEastAsia" w:hAnsiTheme="minorEastAsia" w:eastAsiaTheme="minorEastAsia"/>
          <w:color w:val="000000" w:themeColor="text1"/>
          <w:sz w:val="24"/>
          <w:lang w:eastAsia="zh-CN"/>
          <w14:textFill>
            <w14:solidFill>
              <w14:schemeClr w14:val="tx1"/>
            </w14:solidFill>
          </w14:textFill>
        </w:rPr>
        <w:t>数量按提交的初步检测报告为准。支付时间为申请后15个工作日内。全部检测工作的正式检测报告出具后</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15个工作日内，支付至检测费实际结算金额的100%。</w:t>
      </w:r>
    </w:p>
    <w:p>
      <w:pPr>
        <w:widowControl/>
        <w:numPr>
          <w:ilvl w:val="0"/>
          <w:numId w:val="14"/>
        </w:numPr>
        <w:snapToGrid w:val="0"/>
        <w:spacing w:line="360" w:lineRule="auto"/>
        <w:jc w:val="left"/>
        <w:rPr>
          <w:rFonts w:cs="宋体" w:asciiTheme="minorEastAsia" w:hAnsiTheme="minorEastAsia" w:eastAsiaTheme="minorEastAsia"/>
          <w:color w:val="000000" w:themeColor="text1"/>
          <w:sz w:val="24"/>
          <w:lang w:eastAsia="zh-TW"/>
          <w14:textFill>
            <w14:solidFill>
              <w14:schemeClr w14:val="tx1"/>
            </w14:solidFill>
          </w14:textFill>
        </w:rPr>
      </w:pPr>
      <w:r>
        <w:rPr>
          <w:rFonts w:hint="eastAsia" w:cs="宋体" w:asciiTheme="minorEastAsia" w:hAnsiTheme="minorEastAsia" w:eastAsiaTheme="minorEastAsia"/>
          <w:color w:val="000000" w:themeColor="text1"/>
          <w:sz w:val="24"/>
          <w:lang w:eastAsia="zh-TW"/>
          <w14:textFill>
            <w14:solidFill>
              <w14:schemeClr w14:val="tx1"/>
            </w14:solidFill>
          </w14:textFill>
        </w:rPr>
        <w:t>按合同支付款项前，中标人应向采购人提供与支付金额相符的有效发票，且收款方、出具发票方、合同乙方均必须与中标人名称一致；</w:t>
      </w:r>
    </w:p>
    <w:p>
      <w:pPr>
        <w:numPr>
          <w:ilvl w:val="0"/>
          <w:numId w:val="14"/>
        </w:numPr>
        <w:tabs>
          <w:tab w:val="left" w:pos="567"/>
        </w:tabs>
        <w:autoSpaceDE w:val="0"/>
        <w:autoSpaceDN w:val="0"/>
        <w:adjustRightInd w:val="0"/>
        <w:snapToGrid w:val="0"/>
        <w:spacing w:line="360" w:lineRule="auto"/>
        <w:rPr>
          <w:rFonts w:ascii="宋体" w:hAnsi="宋体" w:cs="宋体"/>
          <w:color w:val="00B0F0"/>
          <w:sz w:val="24"/>
        </w:rPr>
      </w:pPr>
      <w:r>
        <w:rPr>
          <w:rFonts w:hint="eastAsia" w:cs="宋体" w:asciiTheme="minorEastAsia" w:hAnsiTheme="minorEastAsia" w:eastAsiaTheme="minorEastAsia"/>
          <w:sz w:val="24"/>
        </w:rPr>
        <w:t>违约责任：</w:t>
      </w:r>
      <w:r>
        <w:rPr>
          <w:rFonts w:hint="eastAsia" w:cs="宋体" w:asciiTheme="minorEastAsia" w:hAnsiTheme="minorEastAsia" w:eastAsiaTheme="minorEastAsia"/>
          <w:sz w:val="24"/>
          <w:lang w:eastAsia="zh-TW"/>
        </w:rPr>
        <w:t>采购人逾期</w:t>
      </w:r>
      <w:r>
        <w:rPr>
          <w:rFonts w:hint="eastAsia" w:cs="宋体" w:asciiTheme="minorEastAsia" w:hAnsiTheme="minorEastAsia" w:eastAsiaTheme="minorEastAsia"/>
          <w:sz w:val="24"/>
        </w:rPr>
        <w:t>支付合同款项</w:t>
      </w:r>
      <w:r>
        <w:rPr>
          <w:rFonts w:hint="eastAsia" w:cs="宋体" w:asciiTheme="minorEastAsia" w:hAnsiTheme="minorEastAsia" w:eastAsiaTheme="minorEastAsia"/>
          <w:sz w:val="24"/>
          <w:lang w:eastAsia="zh-TW"/>
        </w:rPr>
        <w:t>的，除应当</w:t>
      </w:r>
      <w:r>
        <w:rPr>
          <w:rFonts w:hint="eastAsia" w:cs="宋体" w:asciiTheme="minorEastAsia" w:hAnsiTheme="minorEastAsia" w:eastAsiaTheme="minorEastAsia"/>
          <w:sz w:val="24"/>
        </w:rPr>
        <w:t>支付合同款项</w:t>
      </w:r>
      <w:r>
        <w:rPr>
          <w:rFonts w:hint="eastAsia" w:cs="宋体" w:asciiTheme="minorEastAsia" w:hAnsiTheme="minorEastAsia" w:eastAsiaTheme="minorEastAsia"/>
          <w:sz w:val="24"/>
          <w:lang w:eastAsia="zh-TW"/>
        </w:rPr>
        <w:t>外，</w:t>
      </w:r>
      <w:r>
        <w:rPr>
          <w:rFonts w:hint="eastAsia" w:ascii="宋体" w:hAnsi="宋体" w:cs="宋体"/>
          <w:sz w:val="24"/>
          <w:lang w:eastAsia="zh-TW"/>
        </w:rPr>
        <w:t>还应当每日按合同总价的3‰向</w:t>
      </w:r>
      <w:r>
        <w:rPr>
          <w:rFonts w:hint="eastAsia" w:ascii="宋体" w:hAnsi="宋体" w:cs="宋体"/>
          <w:sz w:val="24"/>
        </w:rPr>
        <w:t>中标人</w:t>
      </w:r>
      <w:r>
        <w:rPr>
          <w:rFonts w:hint="eastAsia" w:ascii="宋体" w:hAnsi="宋体" w:cs="宋体"/>
          <w:sz w:val="24"/>
          <w:lang w:eastAsia="zh-TW"/>
        </w:rPr>
        <w:t>偿付违约金，</w:t>
      </w:r>
      <w:r>
        <w:rPr>
          <w:rFonts w:hint="eastAsia" w:cs="宋体" w:asciiTheme="minorEastAsia" w:hAnsiTheme="minorEastAsia" w:eastAsiaTheme="minorEastAsia"/>
          <w:sz w:val="24"/>
          <w:lang w:eastAsia="zh-TW"/>
        </w:rPr>
        <w:t>但因中标人自身原因导致无法及时</w:t>
      </w:r>
      <w:r>
        <w:rPr>
          <w:rFonts w:hint="eastAsia" w:cs="宋体" w:asciiTheme="minorEastAsia" w:hAnsiTheme="minorEastAsia" w:eastAsiaTheme="minorEastAsia"/>
          <w:sz w:val="24"/>
        </w:rPr>
        <w:t>支付</w:t>
      </w:r>
      <w:r>
        <w:rPr>
          <w:rFonts w:hint="eastAsia" w:cs="宋体" w:asciiTheme="minorEastAsia" w:hAnsiTheme="minorEastAsia" w:eastAsiaTheme="minorEastAsia"/>
          <w:sz w:val="24"/>
          <w:lang w:eastAsia="zh-TW"/>
        </w:rPr>
        <w:t>的除外</w:t>
      </w:r>
      <w:r>
        <w:rPr>
          <w:rFonts w:hint="eastAsia" w:cs="宋体" w:asciiTheme="minorEastAsia" w:hAnsiTheme="minorEastAsia" w:eastAsiaTheme="minorEastAsia"/>
          <w:sz w:val="24"/>
        </w:rPr>
        <w:t>。</w:t>
      </w:r>
    </w:p>
    <w:p>
      <w:pPr>
        <w:widowControl/>
        <w:numPr>
          <w:ilvl w:val="0"/>
          <w:numId w:val="13"/>
        </w:numPr>
        <w:tabs>
          <w:tab w:val="left" w:pos="567"/>
        </w:tabs>
        <w:autoSpaceDE w:val="0"/>
        <w:autoSpaceDN w:val="0"/>
        <w:adjustRightInd w:val="0"/>
        <w:snapToGrid w:val="0"/>
        <w:spacing w:line="360" w:lineRule="auto"/>
        <w:jc w:val="left"/>
        <w:rPr>
          <w:rFonts w:hAnsi="宋体" w:cs="宋体"/>
          <w:color w:val="00B0F0"/>
          <w:sz w:val="24"/>
        </w:rPr>
      </w:pPr>
      <w:r>
        <w:rPr>
          <w:rFonts w:hint="eastAsia" w:ascii="宋体" w:hAnsi="宋体" w:cs="宋体"/>
          <w:sz w:val="24"/>
        </w:rPr>
        <w:t>付款</w:t>
      </w:r>
      <w:r>
        <w:rPr>
          <w:rFonts w:hint="eastAsia" w:hAnsi="宋体" w:cs="宋体"/>
          <w:sz w:val="24"/>
        </w:rPr>
        <w:t>方式：采用支票、银行汇票、电汇三种形式。</w:t>
      </w:r>
      <w:bookmarkStart w:id="20" w:name="_Toc13067019"/>
      <w:bookmarkStart w:id="21" w:name="_Toc13067017"/>
      <w:bookmarkStart w:id="22" w:name="_Toc13067022"/>
    </w:p>
    <w:p>
      <w:pPr>
        <w:rPr>
          <w:rFonts w:hint="eastAsia"/>
        </w:rPr>
      </w:pPr>
    </w:p>
    <w:p>
      <w:pPr>
        <w:sectPr>
          <w:footerReference r:id="rId10" w:type="first"/>
          <w:headerReference r:id="rId8" w:type="default"/>
          <w:footerReference r:id="rId9" w:type="default"/>
          <w:pgSz w:w="11906" w:h="16838"/>
          <w:pgMar w:top="1440" w:right="1134" w:bottom="1440" w:left="1134" w:header="851" w:footer="992" w:gutter="0"/>
          <w:cols w:space="720" w:num="1"/>
          <w:docGrid w:type="lines" w:linePitch="312" w:charSpace="0"/>
        </w:sectPr>
      </w:pPr>
    </w:p>
    <w:tbl>
      <w:tblPr>
        <w:tblStyle w:val="37"/>
        <w:tblW w:w="13060" w:type="dxa"/>
        <w:tblInd w:w="0" w:type="dxa"/>
        <w:shd w:val="clear" w:color="auto" w:fill="auto"/>
        <w:tblLayout w:type="autofit"/>
        <w:tblCellMar>
          <w:top w:w="0" w:type="dxa"/>
          <w:left w:w="0" w:type="dxa"/>
          <w:bottom w:w="0" w:type="dxa"/>
          <w:right w:w="0" w:type="dxa"/>
        </w:tblCellMar>
      </w:tblPr>
      <w:tblGrid>
        <w:gridCol w:w="381"/>
        <w:gridCol w:w="1020"/>
        <w:gridCol w:w="3504"/>
        <w:gridCol w:w="1155"/>
        <w:gridCol w:w="1646"/>
        <w:gridCol w:w="1601"/>
        <w:gridCol w:w="570"/>
        <w:gridCol w:w="1153"/>
        <w:gridCol w:w="1153"/>
        <w:gridCol w:w="877"/>
      </w:tblGrid>
      <w:tr>
        <w:tblPrEx>
          <w:tblCellMar>
            <w:top w:w="0" w:type="dxa"/>
            <w:left w:w="0" w:type="dxa"/>
            <w:bottom w:w="0" w:type="dxa"/>
            <w:right w:w="0" w:type="dxa"/>
          </w:tblCellMar>
        </w:tblPrEx>
        <w:trPr>
          <w:trHeight w:val="63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 w:hAnsi="仿宋" w:eastAsia="仿宋" w:cs="仿宋"/>
                <w:b/>
                <w:i w:val="0"/>
                <w:color w:val="000000"/>
                <w:sz w:val="24"/>
                <w:szCs w:val="24"/>
                <w:u w:val="none"/>
              </w:rPr>
            </w:pPr>
            <w:r>
              <w:rPr>
                <w:rStyle w:val="128"/>
                <w:rFonts w:hint="eastAsia"/>
                <w:lang w:val="en-US" w:eastAsia="zh-CN" w:bidi="ar"/>
              </w:rPr>
              <w:t>附件</w:t>
            </w: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第1页共10页</w:t>
            </w:r>
          </w:p>
        </w:tc>
      </w:tr>
      <w:tr>
        <w:tblPrEx>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路面工程数量表（沥青砼路面部分）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1581"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沥青砼路面上面层（主线）</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粗集料（筛分、密度吸水率、含泥量、针片状、压碎值、磨耗试验）</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4740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4175.64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细集料（筛分、密度及吸水率、含泥量、砂当量）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2580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2种矿料</w:t>
            </w:r>
          </w:p>
        </w:tc>
      </w:tr>
      <w:tr>
        <w:tblPrEx>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104391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矿粉（筛分、密度、亲水系数、塑性指数）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1581"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改性沥青（针入度、延度、软化点、薄膜加热、闪点与燃点、密度）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一次/50T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52500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连续平整度仪</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1581"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沥青砼路面中面层（主线）</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粗集料（筛分、密度吸水率、含泥量、针片状、压碎值、磨耗试验）</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AC-20C普通沥青混凝土总数量（m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6263.46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细集料（筛分、密度及吸水率、含泥量、砂当量）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AC-20C普通沥青混凝土总数量（m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104391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矿粉（筛分、密度、亲水系数、塑性指数）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1581"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普通沥青（针入度、延度、软化点、薄膜加热、闪点与燃点、密度）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一次/100T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27360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8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185880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2</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路面工程数量表（沥青、基层部分）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连续平整度仪</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1581"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沥青砼路面下面层（主线）</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粗集料（筛分、密度吸水率、含泥量、针片状、压碎值、磨耗试验）</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AC-25C普通沥青混凝土总数量（m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8351.28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细集料（筛分、密度及吸水率、含泥量、砂当量）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AC-25C普通沥青混凝土总数量（m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104391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矿粉（筛分、密度、亲水系数、塑性指数）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1581"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普通沥青（针入度、延度、软化点、薄膜加热、闪点与燃点、密度）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一次/100T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连续平整度仪</w:t>
            </w:r>
          </w:p>
        </w:tc>
      </w:tr>
      <w:tr>
        <w:tblPrEx>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AC-13C、AC-20C、AC-25C</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目标或生产配合比</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含原材料</w:t>
            </w:r>
          </w:p>
        </w:tc>
      </w:tr>
      <w:tr>
        <w:tblPrEx>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基层（主线）</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粗集料（筛分、含泥量、针片状、压碎值试验）</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27750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3种矿料</w:t>
            </w:r>
          </w:p>
        </w:tc>
      </w:tr>
      <w:tr>
        <w:tblPrEx>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40501.3248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细集料（筛分、含泥量、塑性指数）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1种矿料</w:t>
            </w:r>
          </w:p>
        </w:tc>
      </w:tr>
      <w:tr>
        <w:tblPrEx>
          <w:shd w:val="clear" w:color="auto" w:fill="auto"/>
          <w:tblCellMar>
            <w:top w:w="0" w:type="dxa"/>
            <w:left w:w="0" w:type="dxa"/>
            <w:bottom w:w="0" w:type="dxa"/>
            <w:right w:w="0" w:type="dxa"/>
          </w:tblCellMar>
        </w:tblPrEx>
        <w:trPr>
          <w:trHeight w:val="127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112503.68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水泥（细度、标稠、凝结时间、安定性、胶砂强度）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1次/300t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470370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3</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路面工程数量表（底基层、垫层部分）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底基层（主线）</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粗集料（筛分、含泥量、针片状、压碎值试验）</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3种矿料</w:t>
            </w:r>
          </w:p>
        </w:tc>
      </w:tr>
      <w:tr>
        <w:tblPrEx>
          <w:shd w:val="clear" w:color="auto" w:fill="auto"/>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20918.934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细集料（筛分、含泥量、塑性指数）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4290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1种矿料</w:t>
            </w:r>
          </w:p>
        </w:tc>
      </w:tr>
      <w:tr>
        <w:tblPrEx>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116216.3</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水泥（细度、标稠、凝结时间、安定性、胶砂强度）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1次/300t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5%、4%水泥稳定级配碎石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含原材料</w:t>
            </w:r>
          </w:p>
        </w:tc>
      </w:tr>
      <w:tr>
        <w:tblPrEx>
          <w:shd w:val="clear" w:color="auto" w:fill="auto"/>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垫层（主线）</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粗集料（筛分、含泥量、针片状、压碎值试验）</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3种矿料</w:t>
            </w:r>
          </w:p>
        </w:tc>
      </w:tr>
      <w:tr>
        <w:tblPrEx>
          <w:shd w:val="clear" w:color="auto" w:fill="auto"/>
          <w:tblCellMar>
            <w:top w:w="0" w:type="dxa"/>
            <w:left w:w="0" w:type="dxa"/>
            <w:bottom w:w="0" w:type="dxa"/>
            <w:right w:w="0" w:type="dxa"/>
          </w:tblCellMar>
        </w:tblPrEx>
        <w:trPr>
          <w:trHeight w:val="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5282.031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细集料（筛分、含泥量、塑性指数）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1种矿料</w:t>
            </w:r>
          </w:p>
        </w:tc>
      </w:tr>
      <w:tr>
        <w:tblPrEx>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35213.54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含原材料</w:t>
            </w:r>
          </w:p>
        </w:tc>
      </w:tr>
      <w:tr>
        <w:tblPrEx>
          <w:shd w:val="clear" w:color="auto" w:fill="auto"/>
          <w:tblCellMar>
            <w:top w:w="0" w:type="dxa"/>
            <w:left w:w="0" w:type="dxa"/>
            <w:bottom w:w="0" w:type="dxa"/>
            <w:right w:w="0" w:type="dxa"/>
          </w:tblCellMar>
        </w:tblPrEx>
        <w:trPr>
          <w:trHeight w:val="389"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179280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4</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沥青砼路面上面层（南岸两侧辅道）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85.24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沥青砼路面下面层（南岸两侧辅道）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127.86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基层（南岸两侧辅道）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716.016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2237.55</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底基层（南岸两侧辅道）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422.8974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2349.43</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14255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5</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路面工程数量表（沥青砼、基层、底基层部分）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58"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58"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58"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路基工程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垫层（南岸两侧辅道）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15cm碎石垫层（m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2419.91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沥青砼路面上面层（匝道）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132.36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3309</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沥青砼路面下面层（匝道）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198.54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3309</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基层（匝道）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1111.824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3474.45</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底基层（匝道）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656.6706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3648.17</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58"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20505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6</w:t>
            </w:r>
            <w:r>
              <w:rPr>
                <w:rStyle w:val="130"/>
                <w:lang w:val="en-US" w:eastAsia="zh-CN" w:bidi="ar"/>
              </w:rPr>
              <w:t>页共10页</w:t>
            </w:r>
          </w:p>
        </w:tc>
      </w:tr>
      <w:tr>
        <w:tblPrEx>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路面工程数量表（沥青砼、基层、底基层部分）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沥青砼路面上面层（兴业路、沿江东路、力竹路）</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4560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449.232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11230.8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沥青砼路面下面层（兴业路、沿江东路、力竹路）</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4560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673.848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11230.8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基层（兴业路、沿江东路、力竹路）</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3933.0248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11567.72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底基层（兴业路、沿江东路、力竹路）</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2186.2998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12146.11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58"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58430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7</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路面工程数量表（砼路面、基层、沥青砼部分）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砼路面（便道）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24.0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1组/100m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4"/>
                <w:lang w:val="en-US" w:eastAsia="zh-CN" w:bidi="ar"/>
              </w:rPr>
              <w:t>C40水泥混凝土面层（m</w:t>
            </w:r>
            <w:r>
              <w:rPr>
                <w:rStyle w:val="135"/>
                <w:lang w:val="en-US" w:eastAsia="zh-CN" w:bidi="ar"/>
              </w:rPr>
              <w:t>3</w:t>
            </w:r>
            <w:r>
              <w:rPr>
                <w:rStyle w:val="134"/>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386.280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厚度及强度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1点/1000m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钻芯</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4"/>
                <w:lang w:val="en-US" w:eastAsia="zh-CN" w:bidi="ar"/>
              </w:rPr>
              <w:t>C40水泥混凝土面层（m</w:t>
            </w:r>
            <w:r>
              <w:rPr>
                <w:rStyle w:val="135"/>
                <w:lang w:val="en-US" w:eastAsia="zh-CN" w:bidi="ar"/>
              </w:rPr>
              <w:t>2</w:t>
            </w:r>
            <w:r>
              <w:rPr>
                <w:rStyle w:val="134"/>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1609.5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3m直尺</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构造深度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1点/1000m</w:t>
            </w:r>
            <w:r>
              <w:rPr>
                <w:rStyle w:val="132"/>
                <w:lang w:val="en-US" w:eastAsia="zh-CN" w:bidi="ar"/>
              </w:rPr>
              <w:t>2</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基层（便道）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337.996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1689.98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底基层（便道）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354.894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1774.47</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沥青砼路面上面层（非机动车道）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6080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612.88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15322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27350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8</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路面工程数量表（沥青砼、基层、路基部分）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0"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沥青砼路面下面层（非机动车道）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6080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919.32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15322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基层（非机动车道）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4596.6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15322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3270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人行道</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15cm碎石垫层（m</w:t>
            </w:r>
            <w:r>
              <w:rPr>
                <w:rStyle w:val="132"/>
                <w:lang w:val="en-US" w:eastAsia="zh-CN" w:bidi="ar"/>
              </w:rPr>
              <w:t>2</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36964.34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路基填土方（含次干路、地基处理等）</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填土总方量（m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598626.86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CBR</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土质变化时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37700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颗粒分析</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14280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液塑限</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重型击实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59500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3次/1000m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7183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574640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24840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1断面/40m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ahoma" w:hAnsi="Tahoma" w:eastAsia="Tahoma" w:cs="Tahoma"/>
                <w:i w:val="0"/>
                <w:color w:val="000000"/>
                <w:sz w:val="22"/>
                <w:szCs w:val="22"/>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0.3m清表基底（m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30944.55</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重型击实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3次/1000m</w:t>
            </w:r>
            <w:r>
              <w:rPr>
                <w:rStyle w:val="132"/>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309</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24720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路基排水</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3.4*1.2M7.5浆砌片石明渠（m）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810235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9</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路面工程数量表（路基排水、防护、挡土墙部分）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路基工程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5.1*1.8M7.5浆砌片石明渠（m）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M7.5浆砌片石配合比</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D1000预制圆管涵</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M10浆砌片石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中粗砂回填</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2点/层/侧</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2-D1500预制圆管涵</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M10浆砌片石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1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中粗砂回填</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2点/层/侧</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3840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菱形骨架护坡</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M7.5浆砌片石（m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1996.24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过水塘护脚</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M7.5浆砌片石（m</w:t>
            </w:r>
            <w:r>
              <w:rPr>
                <w:rStyle w:val="132"/>
                <w:lang w:val="en-US" w:eastAsia="zh-CN" w:bidi="ar"/>
              </w:rPr>
              <w:t>3</w:t>
            </w:r>
            <w:r>
              <w:rPr>
                <w:rStyle w:val="131"/>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片石抗压强度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挡土墙</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M10砂浆勾缝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墙背回填</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0"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桥梁工程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桥台</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回填石屑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台背回填（m3）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964.18</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166</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13280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锥坡回填（m3）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394.26</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132</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10560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箱涵</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回填土</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涵顶回填土（m3）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2242.3</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涵背回填石屑（m3）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2212.0 </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100</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挡土墙</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砂性土回填</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0"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墙背回填</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353</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28240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3"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86790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trPr>
        <w:tc>
          <w:tcPr>
            <w:tcW w:w="1306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佛冈县龙凤大道及体育中心建设工程之龙凤大道子项目施工试验检测计划估算表</w:t>
            </w:r>
            <w:r>
              <w:rPr>
                <w:rStyle w:val="129"/>
                <w:lang w:val="en-US" w:eastAsia="zh-CN" w:bidi="ar"/>
              </w:rPr>
              <w:t xml:space="preserve">      </w:t>
            </w:r>
            <w:r>
              <w:rPr>
                <w:rStyle w:val="130"/>
                <w:lang w:val="en-US" w:eastAsia="zh-CN" w:bidi="ar"/>
              </w:rPr>
              <w:t>第</w:t>
            </w:r>
            <w:r>
              <w:rPr>
                <w:rStyle w:val="133"/>
                <w:lang w:val="en-US" w:eastAsia="zh-CN" w:bidi="ar"/>
              </w:rPr>
              <w:t>10</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trPr>
        <w:tc>
          <w:tcPr>
            <w:tcW w:w="6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路面工程数量表（给水、排水工程部分）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给水管</w:t>
            </w: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回填中粗砂（m3）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16455.00 </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1890</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151200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回填土（m3）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1179.00 </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127</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10160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管道（m）</w:t>
            </w:r>
          </w:p>
        </w:tc>
        <w:tc>
          <w:tcPr>
            <w:tcW w:w="115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7286 </w:t>
            </w:r>
          </w:p>
        </w:tc>
        <w:tc>
          <w:tcPr>
            <w:tcW w:w="16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水压试验</w:t>
            </w:r>
          </w:p>
        </w:tc>
        <w:tc>
          <w:tcPr>
            <w:tcW w:w="16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7286</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182150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3"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排水工程</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雨水管（含雨水渠）</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回填石屑（m3）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45068.00 </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轻型</w:t>
            </w: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5616</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449280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回填土（m3）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51725.00 </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624</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49920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闭水试验（m）</w:t>
            </w:r>
          </w:p>
        </w:tc>
        <w:tc>
          <w:tcPr>
            <w:tcW w:w="115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4331.00 </w:t>
            </w:r>
          </w:p>
        </w:tc>
        <w:tc>
          <w:tcPr>
            <w:tcW w:w="16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w:t>
            </w:r>
          </w:p>
        </w:tc>
        <w:tc>
          <w:tcPr>
            <w:tcW w:w="16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4331</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64965</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CCTV</w:t>
            </w:r>
          </w:p>
        </w:tc>
        <w:tc>
          <w:tcPr>
            <w:tcW w:w="115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8161.00 </w:t>
            </w:r>
          </w:p>
        </w:tc>
        <w:tc>
          <w:tcPr>
            <w:tcW w:w="1646"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CCTV </w:t>
            </w:r>
          </w:p>
        </w:tc>
        <w:tc>
          <w:tcPr>
            <w:tcW w:w="16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8161</w:t>
            </w:r>
          </w:p>
        </w:tc>
        <w:tc>
          <w:tcPr>
            <w:tcW w:w="1153"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204025</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污水管</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回填石屑（m3）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19300.00 </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2851</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228080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回填土（m3）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82255.00 </w:t>
            </w:r>
          </w:p>
        </w:tc>
        <w:tc>
          <w:tcPr>
            <w:tcW w:w="16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475</w:t>
            </w:r>
          </w:p>
        </w:tc>
        <w:tc>
          <w:tcPr>
            <w:tcW w:w="11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38000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砂浆（m3）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砂浆抗压强度</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1组/台班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600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闭水试验（m）</w:t>
            </w:r>
          </w:p>
        </w:tc>
        <w:tc>
          <w:tcPr>
            <w:tcW w:w="115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5667.00 </w:t>
            </w:r>
          </w:p>
        </w:tc>
        <w:tc>
          <w:tcPr>
            <w:tcW w:w="164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w:t>
            </w:r>
          </w:p>
        </w:tc>
        <w:tc>
          <w:tcPr>
            <w:tcW w:w="16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5667</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85005</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43"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CCTV</w:t>
            </w:r>
          </w:p>
        </w:tc>
        <w:tc>
          <w:tcPr>
            <w:tcW w:w="115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6230.00 </w:t>
            </w:r>
          </w:p>
        </w:tc>
        <w:tc>
          <w:tcPr>
            <w:tcW w:w="1646"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CCTV </w:t>
            </w:r>
          </w:p>
        </w:tc>
        <w:tc>
          <w:tcPr>
            <w:tcW w:w="16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57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6230</w:t>
            </w:r>
          </w:p>
        </w:tc>
        <w:tc>
          <w:tcPr>
            <w:tcW w:w="1153"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155750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43"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1622435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合计总检测费用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3475530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r>
      <w:tr>
        <w:tblPrEx>
          <w:shd w:val="clear" w:color="auto" w:fill="auto"/>
          <w:tblCellMar>
            <w:top w:w="0" w:type="dxa"/>
            <w:left w:w="0" w:type="dxa"/>
            <w:bottom w:w="0" w:type="dxa"/>
            <w:right w:w="0" w:type="dxa"/>
          </w:tblCellMar>
        </w:tblPrEx>
        <w:trPr>
          <w:trHeight w:val="959" w:hRule="atLeast"/>
        </w:trPr>
        <w:tc>
          <w:tcPr>
            <w:tcW w:w="13060" w:type="dxa"/>
            <w:gridSpan w:val="10"/>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备注：1、本检测计划为路基路面、排水工程部分，不含绿化、照明、交通、通讯、电力工程。2、检测项目以施工图设计和规范要求为准，请施工单位核对检测项目，不含土工格珊、锚钉等资质范围外的特殊材料。 3、检测数量为估算数量，以实际发生为准。4、本检测计划检测项目单价按广东省物价局粤价函［2008］77号、粤价函［2012］1490号计取。5、以本估算表下浮20%后作为采购招标控制价。</w:t>
            </w:r>
          </w:p>
        </w:tc>
      </w:tr>
    </w:tbl>
    <w:p>
      <w:pPr>
        <w:widowControl/>
        <w:numPr>
          <w:ilvl w:val="0"/>
          <w:numId w:val="0"/>
        </w:numPr>
        <w:tabs>
          <w:tab w:val="left" w:pos="567"/>
        </w:tabs>
        <w:autoSpaceDE w:val="0"/>
        <w:autoSpaceDN w:val="0"/>
        <w:adjustRightInd w:val="0"/>
        <w:snapToGrid w:val="0"/>
        <w:spacing w:line="360" w:lineRule="auto"/>
        <w:ind w:leftChars="0"/>
        <w:jc w:val="left"/>
        <w:rPr>
          <w:rFonts w:hAnsi="宋体" w:cs="宋体"/>
          <w:color w:val="00B0F0"/>
          <w:sz w:val="24"/>
        </w:rPr>
        <w:sectPr>
          <w:pgSz w:w="16838" w:h="11906" w:orient="landscape"/>
          <w:pgMar w:top="1134" w:right="1440" w:bottom="1134" w:left="1440" w:header="851" w:footer="992" w:gutter="0"/>
          <w:cols w:space="0" w:num="1"/>
          <w:rtlGutter w:val="0"/>
          <w:docGrid w:type="lines" w:linePitch="321" w:charSpace="0"/>
        </w:sectPr>
      </w:pPr>
    </w:p>
    <w:p>
      <w:pPr>
        <w:adjustRightInd w:val="0"/>
        <w:snapToGrid w:val="0"/>
        <w:spacing w:before="156" w:beforeLines="50" w:after="156" w:afterLines="50" w:line="360" w:lineRule="auto"/>
        <w:jc w:val="center"/>
        <w:outlineLvl w:val="0"/>
        <w:rPr>
          <w:b/>
          <w:bCs/>
          <w:sz w:val="28"/>
          <w:szCs w:val="28"/>
        </w:rPr>
      </w:pPr>
      <w:bookmarkStart w:id="23" w:name="_Toc18075289"/>
      <w:r>
        <w:rPr>
          <w:rFonts w:hint="eastAsia"/>
          <w:b/>
          <w:bCs/>
          <w:sz w:val="28"/>
          <w:szCs w:val="28"/>
        </w:rPr>
        <w:t>第三章 评标方法</w:t>
      </w:r>
      <w:bookmarkEnd w:id="20"/>
      <w:r>
        <w:rPr>
          <w:rFonts w:hint="eastAsia"/>
          <w:b/>
          <w:bCs/>
          <w:sz w:val="28"/>
          <w:szCs w:val="28"/>
        </w:rPr>
        <w:t>和标准</w:t>
      </w:r>
      <w:bookmarkEnd w:id="23"/>
    </w:p>
    <w:p>
      <w:pPr>
        <w:pStyle w:val="82"/>
        <w:numPr>
          <w:ilvl w:val="0"/>
          <w:numId w:val="15"/>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pPr>
        <w:pStyle w:val="82"/>
        <w:numPr>
          <w:ilvl w:val="0"/>
          <w:numId w:val="16"/>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hint="eastAsia" w:ascii="宋体" w:hAnsi="宋体"/>
          <w:color w:val="000000" w:themeColor="text1"/>
          <w:sz w:val="24"/>
          <w14:textFill>
            <w14:solidFill>
              <w14:schemeClr w14:val="tx1"/>
            </w14:solidFill>
          </w14:textFill>
        </w:rPr>
        <w:t>投标人必须严格按照《资格性审查表》、《符合性审查表》的评审内容的要求如实提供证明材料并应加盖投标人公章，若投标人不满足《资格性审查表》、《符合性审查表》中任何情形之一的，则其投标无效。</w:t>
      </w:r>
    </w:p>
    <w:p>
      <w:pPr>
        <w:pStyle w:val="82"/>
        <w:numPr>
          <w:ilvl w:val="0"/>
          <w:numId w:val="16"/>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hint="eastAsia" w:ascii="宋体" w:hAnsi="宋体"/>
          <w:sz w:val="24"/>
        </w:rPr>
        <w:t>资格性、符合性审查内容详见《资格性审查表》、《符合性审查表》。</w:t>
      </w:r>
    </w:p>
    <w:p>
      <w:pPr>
        <w:pStyle w:val="82"/>
        <w:numPr>
          <w:ilvl w:val="0"/>
          <w:numId w:val="16"/>
        </w:numPr>
        <w:tabs>
          <w:tab w:val="left" w:pos="630"/>
        </w:tabs>
        <w:autoSpaceDE w:val="0"/>
        <w:autoSpaceDN w:val="0"/>
        <w:adjustRightInd w:val="0"/>
        <w:snapToGrid w:val="0"/>
        <w:spacing w:line="360" w:lineRule="auto"/>
        <w:ind w:left="567" w:hanging="567" w:firstLineChars="0"/>
        <w:rPr>
          <w:rFonts w:ascii="宋体" w:hAnsi="宋体"/>
          <w:sz w:val="24"/>
        </w:rPr>
      </w:pPr>
      <w:r>
        <w:rPr>
          <w:rFonts w:hint="eastAsia" w:ascii="宋体" w:hAnsi="宋体"/>
          <w:sz w:val="24"/>
        </w:rPr>
        <w:t>技术、商务评分：评标委员会各成员分值的算术平均值（四舍五入后，小数点后保留两位有效数）。</w:t>
      </w:r>
    </w:p>
    <w:p>
      <w:pPr>
        <w:pStyle w:val="82"/>
        <w:numPr>
          <w:ilvl w:val="0"/>
          <w:numId w:val="16"/>
        </w:numPr>
        <w:tabs>
          <w:tab w:val="left" w:pos="630"/>
        </w:tabs>
        <w:autoSpaceDE w:val="0"/>
        <w:autoSpaceDN w:val="0"/>
        <w:adjustRightInd w:val="0"/>
        <w:snapToGrid w:val="0"/>
        <w:spacing w:line="360" w:lineRule="auto"/>
        <w:ind w:left="567" w:hanging="567" w:firstLineChars="0"/>
        <w:rPr>
          <w:rFonts w:ascii="宋体" w:hAnsi="宋体"/>
          <w:sz w:val="24"/>
        </w:rPr>
      </w:pPr>
      <w:r>
        <w:rPr>
          <w:rFonts w:hint="eastAsia" w:ascii="宋体" w:hAnsi="宋体"/>
          <w:sz w:val="24"/>
        </w:rPr>
        <w:t>投标人应如实提交《综合评分表》要求提交的相关各类证明、资料等并应加盖投标人公章，投标人如未按要求提交的，该项评分为零分。</w:t>
      </w:r>
    </w:p>
    <w:p>
      <w:pPr>
        <w:widowControl/>
        <w:jc w:val="left"/>
        <w:rPr>
          <w:rFonts w:ascii="黑体" w:hAnsi="宋体" w:eastAsia="黑体" w:cs="宋体"/>
          <w:sz w:val="28"/>
          <w:szCs w:val="28"/>
        </w:rPr>
      </w:pPr>
      <w:bookmarkStart w:id="24" w:name="_Toc435514846"/>
      <w:r>
        <w:rPr>
          <w:rFonts w:ascii="黑体" w:hAnsi="宋体" w:eastAsia="黑体" w:cs="宋体"/>
          <w:sz w:val="28"/>
          <w:szCs w:val="28"/>
        </w:rPr>
        <w:br w:type="page"/>
      </w:r>
    </w:p>
    <w:p>
      <w:pPr>
        <w:adjustRightInd w:val="0"/>
        <w:snapToGrid w:val="0"/>
        <w:spacing w:before="156" w:beforeLines="50" w:line="360" w:lineRule="auto"/>
        <w:jc w:val="center"/>
        <w:outlineLvl w:val="3"/>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资格性审查表</w:t>
      </w:r>
    </w:p>
    <w:tbl>
      <w:tblPr>
        <w:tblStyle w:val="37"/>
        <w:tblW w:w="49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6"/>
        <w:gridCol w:w="8252"/>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238" w:type="pct"/>
            <w:vAlign w:val="center"/>
          </w:tcPr>
          <w:p>
            <w:pPr>
              <w:adjustRightInd w:val="0"/>
              <w:snapToGrid w:val="0"/>
              <w:spacing w:line="288" w:lineRule="auto"/>
              <w:jc w:val="center"/>
              <w:textAlignment w:val="baseline"/>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序号</w:t>
            </w:r>
          </w:p>
        </w:tc>
        <w:tc>
          <w:tcPr>
            <w:tcW w:w="4214" w:type="pct"/>
            <w:vAlign w:val="center"/>
          </w:tcPr>
          <w:p>
            <w:pPr>
              <w:adjustRightInd w:val="0"/>
              <w:snapToGrid w:val="0"/>
              <w:spacing w:line="288" w:lineRule="auto"/>
              <w:jc w:val="center"/>
              <w:textAlignment w:val="baseline"/>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评 审 内 容</w:t>
            </w:r>
          </w:p>
        </w:tc>
        <w:tc>
          <w:tcPr>
            <w:tcW w:w="547" w:type="pct"/>
            <w:vAlign w:val="center"/>
          </w:tcPr>
          <w:p>
            <w:pPr>
              <w:adjustRightInd w:val="0"/>
              <w:snapToGrid w:val="0"/>
              <w:spacing w:line="288" w:lineRule="auto"/>
              <w:jc w:val="center"/>
              <w:textAlignment w:val="baseline"/>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是否上传资料到系统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612"/>
              </w:tabs>
              <w:adjustRightInd w:val="0"/>
              <w:snapToGrid w:val="0"/>
              <w:spacing w:line="288" w:lineRule="auto"/>
              <w:textAlignment w:val="baseline"/>
              <w:rPr>
                <w:rFonts w:cs="宋体" w:asciiTheme="minorEastAsia" w:hAnsiTheme="minorEastAsia" w:eastAsiaTheme="minorEastAsia"/>
                <w:kern w:val="0"/>
                <w:sz w:val="24"/>
              </w:rPr>
            </w:pPr>
            <w:r>
              <w:rPr>
                <w:rFonts w:hint="eastAsia" w:asciiTheme="minorEastAsia" w:hAnsiTheme="minorEastAsia" w:eastAsiaTheme="minorEastAsia"/>
                <w:kern w:val="0"/>
                <w:sz w:val="24"/>
              </w:rPr>
              <w:t>提供在中华人民共和国境内注册的法人或其他组织的营业执照或事业单位法人证书或社会团体法人登记证书</w:t>
            </w:r>
            <w:r>
              <w:rPr>
                <w:rFonts w:hint="eastAsia" w:cs="黑体" w:asciiTheme="minorEastAsia" w:hAnsiTheme="minorEastAsia" w:eastAsiaTheme="minorEastAsia"/>
                <w:kern w:val="0"/>
                <w:sz w:val="24"/>
              </w:rPr>
              <w:t>复印件</w:t>
            </w:r>
            <w:r>
              <w:rPr>
                <w:rFonts w:hint="eastAsia" w:asciiTheme="minorEastAsia" w:hAnsiTheme="minorEastAsia" w:eastAsiaTheme="minorEastAsia"/>
                <w:kern w:val="0"/>
                <w:sz w:val="24"/>
              </w:rPr>
              <w:t>，如投标人为自然人的提供自然人身份证明</w:t>
            </w:r>
            <w:r>
              <w:rPr>
                <w:rFonts w:hint="eastAsia" w:cs="黑体" w:asciiTheme="minorEastAsia" w:hAnsiTheme="minorEastAsia" w:eastAsiaTheme="minorEastAsia"/>
                <w:kern w:val="0"/>
                <w:sz w:val="24"/>
              </w:rPr>
              <w:t>复印件</w:t>
            </w:r>
            <w:r>
              <w:rPr>
                <w:rFonts w:hint="eastAsia" w:asciiTheme="minorEastAsia" w:hAnsiTheme="minorEastAsia" w:eastAsiaTheme="minorEastAsia"/>
                <w:bCs/>
                <w:kern w:val="0"/>
                <w:sz w:val="24"/>
              </w:rPr>
              <w:t>；</w:t>
            </w:r>
            <w:r>
              <w:rPr>
                <w:rFonts w:hint="eastAsia" w:asciiTheme="minorEastAsia" w:hAnsiTheme="minorEastAsia" w:eastAsiaTheme="minorEastAsia"/>
                <w:kern w:val="0"/>
                <w:sz w:val="24"/>
              </w:rPr>
              <w:t>如国家另有规定的，则从其规定。（</w:t>
            </w:r>
            <w:r>
              <w:rPr>
                <w:rFonts w:hint="eastAsia" w:cs="宋体" w:asciiTheme="minorEastAsia" w:hAnsiTheme="minorEastAsia" w:eastAsiaTheme="minorEastAsia"/>
                <w:kern w:val="0"/>
                <w:sz w:val="24"/>
              </w:rPr>
              <w:t>分支机构投标，须取得</w:t>
            </w:r>
            <w:r>
              <w:rPr>
                <w:rFonts w:hint="eastAsia" w:cs="黑体" w:asciiTheme="minorEastAsia" w:hAnsiTheme="minorEastAsia" w:eastAsiaTheme="minorEastAsia"/>
                <w:kern w:val="0"/>
                <w:sz w:val="24"/>
              </w:rPr>
              <w:t>具有法人资格的总公司</w:t>
            </w:r>
            <w:r>
              <w:rPr>
                <w:rFonts w:hint="eastAsia" w:asciiTheme="minorEastAsia" w:hAnsiTheme="minorEastAsia" w:eastAsiaTheme="minorEastAsia"/>
                <w:kern w:val="0"/>
                <w:sz w:val="24"/>
              </w:rPr>
              <w:t>（总所）</w:t>
            </w:r>
            <w:r>
              <w:rPr>
                <w:rFonts w:hint="eastAsia" w:cs="黑体" w:asciiTheme="minorEastAsia" w:hAnsiTheme="minorEastAsia" w:eastAsiaTheme="minorEastAsia"/>
                <w:kern w:val="0"/>
                <w:sz w:val="24"/>
              </w:rPr>
              <w:t>出具给分支机构的授权书，并提供总公司</w:t>
            </w:r>
            <w:r>
              <w:rPr>
                <w:rFonts w:hint="eastAsia" w:asciiTheme="minorEastAsia" w:hAnsiTheme="minorEastAsia" w:eastAsiaTheme="minorEastAsia"/>
                <w:kern w:val="0"/>
                <w:sz w:val="24"/>
              </w:rPr>
              <w:t>（总所）</w:t>
            </w:r>
            <w:r>
              <w:rPr>
                <w:rFonts w:hint="eastAsia" w:cs="黑体" w:asciiTheme="minorEastAsia" w:hAnsiTheme="minorEastAsia" w:eastAsiaTheme="minorEastAsia"/>
                <w:kern w:val="0"/>
                <w:sz w:val="24"/>
              </w:rPr>
              <w:t>和分支机构的营业执照（执业许可证）复印件。</w:t>
            </w:r>
            <w:r>
              <w:rPr>
                <w:rFonts w:hint="eastAsia" w:asciiTheme="minorEastAsia" w:hAnsiTheme="minorEastAsia" w:eastAsiaTheme="minorEastAsia"/>
                <w:kern w:val="0"/>
                <w:sz w:val="24"/>
              </w:rPr>
              <w:t>已由总公司（总所）授权的，总公司（总所）取得的相关资质证书对分支机构有效，法律法规或者行业另有规定的除外。）</w:t>
            </w:r>
          </w:p>
        </w:tc>
        <w:tc>
          <w:tcPr>
            <w:tcW w:w="547" w:type="pct"/>
            <w:vAlign w:val="center"/>
          </w:tcPr>
          <w:p>
            <w:pPr>
              <w:tabs>
                <w:tab w:val="left" w:pos="612"/>
              </w:tabs>
              <w:adjustRightInd w:val="0"/>
              <w:snapToGrid w:val="0"/>
              <w:spacing w:line="288" w:lineRule="auto"/>
              <w:jc w:val="center"/>
              <w:textAlignment w:val="baseline"/>
              <w:rPr>
                <w:rFonts w:asciiTheme="minorEastAsia" w:hAnsiTheme="minorEastAsia" w:eastAsiaTheme="minorEastAsia"/>
                <w:kern w:val="0"/>
                <w:sz w:val="24"/>
              </w:rPr>
            </w:pPr>
            <w:r>
              <w:rPr>
                <w:rFonts w:hint="eastAsia" w:asciiTheme="minorEastAsia" w:hAnsiTheme="minorEastAsia" w:eastAsiaTheme="minorEastAsia"/>
                <w:kern w:val="0"/>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612"/>
              </w:tabs>
              <w:adjustRightInd w:val="0"/>
              <w:snapToGrid w:val="0"/>
              <w:spacing w:line="288" w:lineRule="auto"/>
              <w:textAlignment w:val="baseline"/>
              <w:rPr>
                <w:rFonts w:asciiTheme="minorEastAsia" w:hAnsiTheme="minorEastAsia" w:eastAsiaTheme="minorEastAsia"/>
                <w:kern w:val="0"/>
                <w:sz w:val="24"/>
              </w:rPr>
            </w:pPr>
            <w:r>
              <w:rPr>
                <w:rFonts w:hint="eastAsia" w:ascii="宋体" w:hAnsi="宋体"/>
                <w:sz w:val="24"/>
                <w:szCs w:val="21"/>
              </w:rPr>
              <w:t>提供</w:t>
            </w:r>
            <w:r>
              <w:rPr>
                <w:rFonts w:ascii="宋体" w:hAnsi="宋体"/>
                <w:sz w:val="24"/>
                <w:szCs w:val="21"/>
                <w:u w:val="single"/>
              </w:rPr>
              <w:t>2019</w:t>
            </w:r>
            <w:r>
              <w:rPr>
                <w:rFonts w:hint="eastAsia" w:ascii="宋体" w:hAnsi="宋体"/>
                <w:sz w:val="24"/>
                <w:szCs w:val="21"/>
              </w:rPr>
              <w:t>年财务状况报告或</w:t>
            </w:r>
            <w:r>
              <w:rPr>
                <w:rFonts w:ascii="宋体" w:hAnsi="宋体"/>
                <w:sz w:val="24"/>
                <w:szCs w:val="21"/>
                <w:u w:val="single"/>
              </w:rPr>
              <w:t>2020</w:t>
            </w:r>
            <w:r>
              <w:rPr>
                <w:rFonts w:hint="eastAsia" w:ascii="宋体" w:hAnsi="宋体"/>
                <w:sz w:val="24"/>
                <w:szCs w:val="21"/>
              </w:rPr>
              <w:t>年</w:t>
            </w:r>
            <w:r>
              <w:rPr>
                <w:rFonts w:hint="eastAsia" w:cs="宋体" w:asciiTheme="majorEastAsia" w:hAnsiTheme="majorEastAsia" w:eastAsiaTheme="majorEastAsia"/>
                <w:sz w:val="24"/>
                <w:lang w:val="en-US" w:eastAsia="zh-CN"/>
              </w:rPr>
              <w:t>8月份或之后</w:t>
            </w:r>
            <w:r>
              <w:rPr>
                <w:rFonts w:hint="eastAsia" w:ascii="宋体" w:hAnsi="宋体"/>
                <w:sz w:val="24"/>
                <w:szCs w:val="21"/>
              </w:rPr>
              <w:t>任意</w:t>
            </w:r>
            <w:r>
              <w:rPr>
                <w:rFonts w:hint="eastAsia" w:ascii="宋体" w:hAnsi="宋体"/>
                <w:sz w:val="24"/>
                <w:szCs w:val="21"/>
                <w:u w:val="single"/>
              </w:rPr>
              <w:t>1</w:t>
            </w:r>
            <w:r>
              <w:rPr>
                <w:rFonts w:hint="eastAsia" w:ascii="宋体" w:hAnsi="宋体"/>
                <w:sz w:val="24"/>
                <w:szCs w:val="21"/>
              </w:rPr>
              <w:t>个月的财务状况报告复印件，或银行出具的资信证明材料复印件</w:t>
            </w:r>
            <w:r>
              <w:rPr>
                <w:rFonts w:hint="eastAsia" w:asciiTheme="minorEastAsia" w:hAnsiTheme="minorEastAsia" w:eastAsiaTheme="minorEastAsia"/>
                <w:bCs/>
                <w:kern w:val="0"/>
                <w:sz w:val="24"/>
              </w:rPr>
              <w:t>；</w:t>
            </w:r>
          </w:p>
        </w:tc>
        <w:tc>
          <w:tcPr>
            <w:tcW w:w="547" w:type="pct"/>
            <w:vAlign w:val="center"/>
          </w:tcPr>
          <w:p>
            <w:pPr>
              <w:tabs>
                <w:tab w:val="left" w:pos="612"/>
              </w:tabs>
              <w:adjustRightInd w:val="0"/>
              <w:snapToGrid w:val="0"/>
              <w:spacing w:line="288" w:lineRule="auto"/>
              <w:jc w:val="center"/>
              <w:textAlignment w:val="baseline"/>
              <w:rPr>
                <w:rFonts w:ascii="宋体" w:hAnsi="宋体" w:cs="黑体"/>
                <w:sz w:val="24"/>
              </w:rPr>
            </w:pPr>
            <w:r>
              <w:rPr>
                <w:rFonts w:hint="eastAsia" w:ascii="宋体" w:hAnsi="宋体" w:cs="黑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612"/>
              </w:tabs>
              <w:adjustRightInd w:val="0"/>
              <w:snapToGrid w:val="0"/>
              <w:spacing w:line="288" w:lineRule="auto"/>
              <w:textAlignment w:val="baseline"/>
              <w:rPr>
                <w:rFonts w:asciiTheme="minorEastAsia" w:hAnsiTheme="minorEastAsia" w:eastAsiaTheme="minorEastAsia"/>
                <w:kern w:val="0"/>
                <w:sz w:val="24"/>
              </w:rPr>
            </w:pPr>
            <w:r>
              <w:rPr>
                <w:rFonts w:hint="eastAsia" w:ascii="宋体" w:hAnsi="宋体"/>
                <w:sz w:val="24"/>
                <w:szCs w:val="21"/>
              </w:rPr>
              <w:t>提供</w:t>
            </w:r>
            <w:r>
              <w:rPr>
                <w:rFonts w:ascii="宋体" w:hAnsi="宋体"/>
                <w:sz w:val="24"/>
                <w:szCs w:val="21"/>
                <w:u w:val="single"/>
              </w:rPr>
              <w:t>2020</w:t>
            </w:r>
            <w:r>
              <w:rPr>
                <w:rFonts w:hint="eastAsia" w:ascii="宋体" w:hAnsi="宋体"/>
                <w:sz w:val="24"/>
                <w:szCs w:val="21"/>
              </w:rPr>
              <w:t>年</w:t>
            </w:r>
            <w:r>
              <w:rPr>
                <w:rFonts w:hint="eastAsia" w:cs="宋体" w:asciiTheme="majorEastAsia" w:hAnsiTheme="majorEastAsia" w:eastAsiaTheme="majorEastAsia"/>
                <w:sz w:val="24"/>
                <w:lang w:val="en-US" w:eastAsia="zh-CN"/>
              </w:rPr>
              <w:t>8月份或之后</w:t>
            </w:r>
            <w:r>
              <w:rPr>
                <w:rFonts w:hint="eastAsia" w:ascii="宋体" w:hAnsi="宋体"/>
                <w:sz w:val="24"/>
                <w:szCs w:val="21"/>
              </w:rPr>
              <w:t>任意</w:t>
            </w:r>
            <w:r>
              <w:rPr>
                <w:rFonts w:hint="eastAsia" w:ascii="宋体" w:hAnsi="宋体"/>
                <w:sz w:val="24"/>
                <w:szCs w:val="21"/>
                <w:u w:val="single"/>
              </w:rPr>
              <w:t>1</w:t>
            </w:r>
            <w:r>
              <w:rPr>
                <w:rFonts w:hint="eastAsia" w:ascii="宋体" w:hAnsi="宋体"/>
                <w:sz w:val="24"/>
                <w:szCs w:val="21"/>
              </w:rPr>
              <w:t>个月缴纳税收的凭据证明材料复印件；如依法免税的，应提供相关材料；</w:t>
            </w:r>
          </w:p>
        </w:tc>
        <w:tc>
          <w:tcPr>
            <w:tcW w:w="547" w:type="pct"/>
            <w:vAlign w:val="center"/>
          </w:tcPr>
          <w:p>
            <w:pPr>
              <w:tabs>
                <w:tab w:val="left" w:pos="612"/>
              </w:tabs>
              <w:adjustRightInd w:val="0"/>
              <w:snapToGrid w:val="0"/>
              <w:spacing w:line="288" w:lineRule="auto"/>
              <w:jc w:val="center"/>
              <w:textAlignment w:val="baseline"/>
              <w:rPr>
                <w:rFonts w:asciiTheme="minorEastAsia" w:hAnsiTheme="minorEastAsia" w:eastAsiaTheme="minorEastAsia"/>
                <w:sz w:val="24"/>
              </w:rPr>
            </w:pPr>
            <w:r>
              <w:rPr>
                <w:rFonts w:hint="eastAsia" w:asciiTheme="minorEastAsia" w:hAnsiTheme="minorEastAsia" w:eastAsiaTheme="minorEastAsia"/>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612"/>
              </w:tabs>
              <w:adjustRightInd w:val="0"/>
              <w:snapToGrid w:val="0"/>
              <w:spacing w:line="288" w:lineRule="auto"/>
              <w:textAlignment w:val="baseline"/>
              <w:rPr>
                <w:rFonts w:asciiTheme="minorEastAsia" w:hAnsiTheme="minorEastAsia" w:eastAsiaTheme="minorEastAsia"/>
                <w:sz w:val="24"/>
              </w:rPr>
            </w:pPr>
            <w:r>
              <w:rPr>
                <w:rFonts w:hint="eastAsia" w:ascii="宋体" w:hAnsi="宋体"/>
                <w:sz w:val="24"/>
                <w:szCs w:val="21"/>
              </w:rPr>
              <w:t>提供</w:t>
            </w:r>
            <w:r>
              <w:rPr>
                <w:rFonts w:ascii="宋体" w:hAnsi="宋体"/>
                <w:sz w:val="24"/>
                <w:szCs w:val="21"/>
                <w:u w:val="single"/>
              </w:rPr>
              <w:t>2020</w:t>
            </w:r>
            <w:r>
              <w:rPr>
                <w:rFonts w:hint="eastAsia" w:ascii="宋体" w:hAnsi="宋体"/>
                <w:sz w:val="24"/>
                <w:szCs w:val="21"/>
              </w:rPr>
              <w:t>年</w:t>
            </w:r>
            <w:r>
              <w:rPr>
                <w:rFonts w:hint="eastAsia" w:cs="宋体" w:asciiTheme="majorEastAsia" w:hAnsiTheme="majorEastAsia" w:eastAsiaTheme="majorEastAsia"/>
                <w:sz w:val="24"/>
                <w:lang w:val="en-US" w:eastAsia="zh-CN"/>
              </w:rPr>
              <w:t>8月份或之后</w:t>
            </w:r>
            <w:r>
              <w:rPr>
                <w:rFonts w:hint="eastAsia" w:ascii="宋体" w:hAnsi="宋体"/>
                <w:sz w:val="24"/>
                <w:szCs w:val="21"/>
              </w:rPr>
              <w:t>任意</w:t>
            </w:r>
            <w:r>
              <w:rPr>
                <w:rFonts w:hint="eastAsia" w:ascii="宋体" w:hAnsi="宋体"/>
                <w:sz w:val="24"/>
                <w:szCs w:val="21"/>
                <w:u w:val="single"/>
              </w:rPr>
              <w:t>1</w:t>
            </w:r>
            <w:r>
              <w:rPr>
                <w:rFonts w:hint="eastAsia" w:ascii="宋体" w:hAnsi="宋体"/>
                <w:sz w:val="24"/>
                <w:szCs w:val="21"/>
              </w:rPr>
              <w:t>个月社会保障资金的凭据证明材料复印件；如依法不需要缴纳社会保障资金的，应提供相关材料；</w:t>
            </w:r>
          </w:p>
        </w:tc>
        <w:tc>
          <w:tcPr>
            <w:tcW w:w="547" w:type="pct"/>
            <w:vAlign w:val="center"/>
          </w:tcPr>
          <w:p>
            <w:pPr>
              <w:tabs>
                <w:tab w:val="left" w:pos="612"/>
              </w:tabs>
              <w:adjustRightInd w:val="0"/>
              <w:snapToGrid w:val="0"/>
              <w:spacing w:line="288" w:lineRule="auto"/>
              <w:jc w:val="center"/>
              <w:textAlignment w:val="baseline"/>
              <w:rPr>
                <w:rFonts w:asciiTheme="minorEastAsia" w:hAnsiTheme="minorEastAsia" w:eastAsiaTheme="minorEastAsia"/>
                <w:sz w:val="24"/>
              </w:rPr>
            </w:pPr>
            <w:r>
              <w:rPr>
                <w:rFonts w:hint="eastAsia" w:asciiTheme="minorEastAsia" w:hAnsiTheme="minorEastAsia" w:eastAsiaTheme="minorEastAsia"/>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612"/>
              </w:tabs>
              <w:adjustRightInd w:val="0"/>
              <w:snapToGrid w:val="0"/>
              <w:spacing w:line="288" w:lineRule="auto"/>
              <w:textAlignment w:val="baseline"/>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投标人资格声明函已提交并符合招标文件要求的：</w:t>
            </w:r>
          </w:p>
          <w:p>
            <w:pPr>
              <w:numPr>
                <w:ilvl w:val="0"/>
                <w:numId w:val="18"/>
              </w:numPr>
              <w:snapToGrid w:val="0"/>
              <w:spacing w:line="276" w:lineRule="auto"/>
              <w:rPr>
                <w:rFonts w:ascii="宋体" w:hAnsi="宋体"/>
                <w:b/>
                <w:sz w:val="24"/>
              </w:rPr>
            </w:pPr>
            <w:r>
              <w:rPr>
                <w:rFonts w:hint="eastAsia" w:ascii="宋体" w:hAnsi="宋体"/>
                <w:sz w:val="24"/>
              </w:rPr>
              <w:t>具有履行合同所必需的设备和专业技术能力的声明</w:t>
            </w:r>
          </w:p>
          <w:p>
            <w:pPr>
              <w:numPr>
                <w:ilvl w:val="0"/>
                <w:numId w:val="18"/>
              </w:numPr>
              <w:snapToGrid w:val="0"/>
              <w:spacing w:line="276" w:lineRule="auto"/>
              <w:rPr>
                <w:rFonts w:ascii="宋体" w:hAnsi="宋体"/>
                <w:b/>
                <w:sz w:val="24"/>
              </w:rPr>
            </w:pPr>
            <w:r>
              <w:rPr>
                <w:rFonts w:hint="eastAsia" w:ascii="宋体" w:hAnsi="宋体"/>
                <w:sz w:val="24"/>
              </w:rPr>
              <w:t>具有参加政府采购活动前3年内在经营活动中没有重大违法记录的书面声明</w:t>
            </w:r>
          </w:p>
          <w:p>
            <w:pPr>
              <w:numPr>
                <w:ilvl w:val="0"/>
                <w:numId w:val="18"/>
              </w:numPr>
              <w:snapToGrid w:val="0"/>
              <w:spacing w:line="276" w:lineRule="auto"/>
              <w:rPr>
                <w:rFonts w:ascii="宋体" w:hAnsi="宋体"/>
                <w:b/>
                <w:sz w:val="24"/>
              </w:rPr>
            </w:pPr>
            <w:r>
              <w:rPr>
                <w:rFonts w:hint="eastAsia" w:asciiTheme="minorEastAsia" w:hAnsiTheme="minorEastAsia" w:eastAsiaTheme="minorEastAsia"/>
                <w:bCs/>
                <w:sz w:val="24"/>
              </w:rPr>
              <w:t>法律、行政法规规定的其他条件。</w:t>
            </w:r>
          </w:p>
          <w:p>
            <w:pPr>
              <w:numPr>
                <w:ilvl w:val="0"/>
                <w:numId w:val="18"/>
              </w:numPr>
              <w:snapToGrid w:val="0"/>
              <w:spacing w:line="276" w:lineRule="auto"/>
              <w:rPr>
                <w:rFonts w:ascii="宋体" w:hAnsi="宋体"/>
                <w:b/>
                <w:sz w:val="24"/>
              </w:rPr>
            </w:pPr>
            <w:r>
              <w:rPr>
                <w:rFonts w:hint="eastAsia" w:ascii="宋体" w:hAnsi="宋体"/>
                <w:sz w:val="24"/>
              </w:rPr>
              <w:t>具有为采购项目提供整体设计、规范编制或者项目管理、监理、检测等服务的供应商，不得再参加该采购项目的其他采购活动的声明。</w:t>
            </w:r>
          </w:p>
          <w:p>
            <w:pPr>
              <w:numPr>
                <w:ilvl w:val="0"/>
                <w:numId w:val="18"/>
              </w:numPr>
              <w:snapToGrid w:val="0"/>
              <w:spacing w:line="276" w:lineRule="auto"/>
              <w:rPr>
                <w:rFonts w:asciiTheme="minorEastAsia" w:hAnsiTheme="minorEastAsia" w:eastAsiaTheme="minorEastAsia"/>
                <w:sz w:val="24"/>
              </w:rPr>
            </w:pPr>
            <w:r>
              <w:rPr>
                <w:rFonts w:hint="eastAsia" w:ascii="宋体" w:hAnsi="宋体"/>
                <w:sz w:val="24"/>
              </w:rPr>
              <w:t>具有</w:t>
            </w:r>
            <w:r>
              <w:rPr>
                <w:rFonts w:hint="eastAsia" w:ascii="宋体" w:hAnsi="宋体"/>
                <w:kern w:val="0"/>
                <w:sz w:val="24"/>
              </w:rPr>
              <w:t>单位负责人为同一人或者存在控股、管理关系的不同单位，不得参加同一标段投标或者未划分标段的同一招标项目投标的声明。</w:t>
            </w:r>
          </w:p>
        </w:tc>
        <w:tc>
          <w:tcPr>
            <w:tcW w:w="547" w:type="pct"/>
            <w:vAlign w:val="center"/>
          </w:tcPr>
          <w:p>
            <w:pPr>
              <w:tabs>
                <w:tab w:val="left" w:pos="612"/>
              </w:tabs>
              <w:adjustRightInd w:val="0"/>
              <w:snapToGrid w:val="0"/>
              <w:spacing w:line="288" w:lineRule="auto"/>
              <w:jc w:val="center"/>
              <w:textAlignment w:val="baseline"/>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612"/>
              </w:tabs>
              <w:adjustRightInd w:val="0"/>
              <w:snapToGrid w:val="0"/>
              <w:spacing w:line="288" w:lineRule="auto"/>
              <w:textAlignment w:val="baseline"/>
              <w:rPr>
                <w:rFonts w:cs="宋体" w:asciiTheme="minorEastAsia" w:hAnsiTheme="minorEastAsia" w:eastAsiaTheme="minorEastAsia"/>
                <w:kern w:val="0"/>
                <w:sz w:val="24"/>
              </w:rPr>
            </w:pPr>
            <w:r>
              <w:rPr>
                <w:rFonts w:ascii="宋体" w:hAnsi="宋体"/>
                <w:bCs/>
                <w:sz w:val="24"/>
                <w:szCs w:val="21"/>
              </w:rPr>
              <w:t>政府采购供应商反商业贿赂承诺书</w:t>
            </w:r>
          </w:p>
        </w:tc>
        <w:tc>
          <w:tcPr>
            <w:tcW w:w="547" w:type="pct"/>
            <w:vAlign w:val="center"/>
          </w:tcPr>
          <w:p>
            <w:pPr>
              <w:tabs>
                <w:tab w:val="left" w:pos="612"/>
              </w:tabs>
              <w:adjustRightInd w:val="0"/>
              <w:snapToGrid w:val="0"/>
              <w:spacing w:line="288" w:lineRule="auto"/>
              <w:jc w:val="center"/>
              <w:textAlignment w:val="baseline"/>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567"/>
              </w:tabs>
              <w:adjustRightInd w:val="0"/>
              <w:snapToGrid w:val="0"/>
              <w:spacing w:line="288" w:lineRule="auto"/>
              <w:textAlignment w:val="baseline"/>
              <w:rPr>
                <w:rFonts w:asciiTheme="minorEastAsia" w:hAnsiTheme="minorEastAsia" w:eastAsiaTheme="minorEastAsia"/>
                <w:kern w:val="0"/>
                <w:sz w:val="24"/>
              </w:rPr>
            </w:pPr>
            <w:r>
              <w:rPr>
                <w:rFonts w:asciiTheme="minorEastAsia" w:hAnsiTheme="minorEastAsia" w:eastAsiaTheme="minorEastAsia"/>
                <w:kern w:val="0"/>
                <w:sz w:val="24"/>
              </w:rPr>
              <w:t>投标人未被列入“信用中国”网站(</w:t>
            </w:r>
            <w:r>
              <w:fldChar w:fldCharType="begin"/>
            </w:r>
            <w:r>
              <w:instrText xml:space="preserve"> HYPERLINK "http://www.creditchina.gov.cn" </w:instrText>
            </w:r>
            <w:r>
              <w:fldChar w:fldCharType="separate"/>
            </w:r>
            <w:r>
              <w:rPr>
                <w:rFonts w:asciiTheme="minorEastAsia" w:hAnsiTheme="minorEastAsia" w:eastAsiaTheme="minorEastAsia"/>
                <w:kern w:val="0"/>
                <w:sz w:val="24"/>
                <w:u w:val="single"/>
              </w:rPr>
              <w:t>www.creditchina.gov.cn</w:t>
            </w:r>
            <w:r>
              <w:rPr>
                <w:rFonts w:asciiTheme="minorEastAsia" w:hAnsiTheme="minorEastAsia" w:eastAsiaTheme="minorEastAsia"/>
                <w:kern w:val="0"/>
                <w:sz w:val="24"/>
                <w:u w:val="single"/>
              </w:rPr>
              <w:fldChar w:fldCharType="end"/>
            </w:r>
            <w:r>
              <w:rPr>
                <w:rFonts w:asciiTheme="minorEastAsia" w:hAnsiTheme="minorEastAsia" w:eastAsiaTheme="minorEastAsia"/>
                <w:kern w:val="0"/>
                <w:sz w:val="24"/>
              </w:rPr>
              <w:t>)</w:t>
            </w:r>
            <w:r>
              <w:rPr>
                <w:rFonts w:hint="eastAsia" w:asciiTheme="minorEastAsia" w:hAnsiTheme="minorEastAsia" w:eastAsiaTheme="minorEastAsia"/>
                <w:kern w:val="0"/>
                <w:sz w:val="24"/>
              </w:rPr>
              <w:t>以下任何记录名单之一：①</w:t>
            </w:r>
            <w:r>
              <w:rPr>
                <w:rFonts w:asciiTheme="minorEastAsia" w:hAnsiTheme="minorEastAsia" w:eastAsiaTheme="minorEastAsia"/>
                <w:kern w:val="0"/>
                <w:sz w:val="24"/>
              </w:rPr>
              <w:t>失信被执行人</w:t>
            </w:r>
            <w:r>
              <w:rPr>
                <w:rFonts w:hint="eastAsia" w:asciiTheme="minorEastAsia" w:hAnsiTheme="minorEastAsia" w:eastAsiaTheme="minorEastAsia"/>
                <w:kern w:val="0"/>
                <w:sz w:val="24"/>
              </w:rPr>
              <w:t>；②</w:t>
            </w:r>
            <w:r>
              <w:rPr>
                <w:rFonts w:asciiTheme="minorEastAsia" w:hAnsiTheme="minorEastAsia" w:eastAsiaTheme="minorEastAsia"/>
                <w:kern w:val="0"/>
                <w:sz w:val="24"/>
              </w:rPr>
              <w:t>重大税收违法案件当事人名单</w:t>
            </w:r>
            <w:r>
              <w:rPr>
                <w:rFonts w:hint="eastAsia" w:asciiTheme="minorEastAsia" w:hAnsiTheme="minorEastAsia" w:eastAsiaTheme="minorEastAsia"/>
                <w:kern w:val="0"/>
                <w:sz w:val="24"/>
              </w:rPr>
              <w:t>；③</w:t>
            </w:r>
            <w:r>
              <w:rPr>
                <w:rFonts w:asciiTheme="minorEastAsia" w:hAnsiTheme="minorEastAsia" w:eastAsiaTheme="minorEastAsia"/>
                <w:kern w:val="0"/>
                <w:sz w:val="24"/>
              </w:rPr>
              <w:t>政府采购严重违法失信行为</w:t>
            </w:r>
            <w:r>
              <w:rPr>
                <w:rFonts w:hint="eastAsia" w:asciiTheme="minorEastAsia" w:hAnsiTheme="minorEastAsia" w:eastAsiaTheme="minorEastAsia"/>
                <w:kern w:val="0"/>
                <w:sz w:val="24"/>
              </w:rPr>
              <w:t>。同时，</w:t>
            </w:r>
            <w:r>
              <w:rPr>
                <w:rFonts w:asciiTheme="minorEastAsia" w:hAnsiTheme="minorEastAsia" w:eastAsiaTheme="minorEastAsia"/>
                <w:kern w:val="0"/>
                <w:sz w:val="24"/>
              </w:rPr>
              <w:t>不处于中国政府采购网(www.ccgp.gov.cn)“政府采购严重违法失信行为信息记录”中的禁止参加政府采购活动期间。（</w:t>
            </w:r>
            <w:r>
              <w:rPr>
                <w:rFonts w:hint="eastAsia" w:cs="宋体" w:asciiTheme="minorEastAsia" w:hAnsiTheme="minorEastAsia" w:eastAsiaTheme="minorEastAsia"/>
                <w:kern w:val="0"/>
                <w:sz w:val="24"/>
              </w:rPr>
              <w:t>说明：</w:t>
            </w:r>
            <w:r>
              <w:rPr>
                <w:rFonts w:hint="eastAsia" w:asciiTheme="minorEastAsia" w:hAnsiTheme="minorEastAsia" w:eastAsiaTheme="minorEastAsia"/>
                <w:kern w:val="0"/>
                <w:sz w:val="24"/>
              </w:rPr>
              <w:t>①由</w:t>
            </w:r>
            <w:r>
              <w:rPr>
                <w:rFonts w:hint="eastAsia" w:ascii="宋体" w:hAnsi="宋体"/>
                <w:kern w:val="0"/>
                <w:sz w:val="24"/>
              </w:rPr>
              <w:t>采购人、采购代理机构</w:t>
            </w:r>
            <w:r>
              <w:rPr>
                <w:rFonts w:asciiTheme="minorEastAsia" w:hAnsiTheme="minorEastAsia" w:eastAsiaTheme="minorEastAsia"/>
                <w:kern w:val="0"/>
                <w:sz w:val="24"/>
              </w:rPr>
              <w:t>于</w:t>
            </w:r>
            <w:r>
              <w:rPr>
                <w:rFonts w:hint="eastAsia" w:asciiTheme="minorEastAsia" w:hAnsiTheme="minorEastAsia" w:eastAsiaTheme="minorEastAsia"/>
                <w:kern w:val="0"/>
                <w:sz w:val="24"/>
              </w:rPr>
              <w:t>投标截止日</w:t>
            </w:r>
            <w:r>
              <w:rPr>
                <w:rFonts w:asciiTheme="minorEastAsia" w:hAnsiTheme="minorEastAsia" w:eastAsiaTheme="minorEastAsia"/>
                <w:kern w:val="0"/>
                <w:sz w:val="24"/>
              </w:rPr>
              <w:t>在“信用中国”网站（www.creditchina.gov.cn）及中国政府采购网(www.ccgp.gov.cn)查询结果为准</w:t>
            </w:r>
            <w:r>
              <w:rPr>
                <w:rFonts w:hint="eastAsia" w:asciiTheme="minorEastAsia" w:hAnsiTheme="minorEastAsia" w:eastAsiaTheme="minorEastAsia"/>
                <w:kern w:val="0"/>
                <w:sz w:val="24"/>
              </w:rPr>
              <w:t>，</w:t>
            </w:r>
            <w:r>
              <w:rPr>
                <w:rFonts w:asciiTheme="minorEastAsia" w:hAnsiTheme="minorEastAsia" w:eastAsiaTheme="minorEastAsia"/>
                <w:kern w:val="0"/>
                <w:sz w:val="24"/>
                <w:highlight w:val="white"/>
              </w:rPr>
              <w:t>如在上述网站查询结果均显示没有相关记录，视为</w:t>
            </w:r>
            <w:r>
              <w:rPr>
                <w:rFonts w:hint="eastAsia" w:asciiTheme="minorEastAsia" w:hAnsiTheme="minorEastAsia" w:eastAsiaTheme="minorEastAsia"/>
                <w:kern w:val="0"/>
                <w:sz w:val="24"/>
                <w:highlight w:val="white"/>
              </w:rPr>
              <w:t>不存在</w:t>
            </w:r>
            <w:r>
              <w:rPr>
                <w:rFonts w:asciiTheme="minorEastAsia" w:hAnsiTheme="minorEastAsia" w:eastAsiaTheme="minorEastAsia"/>
                <w:kern w:val="0"/>
                <w:sz w:val="24"/>
                <w:highlight w:val="white"/>
              </w:rPr>
              <w:t>上述不良信用记录。</w:t>
            </w:r>
            <w:r>
              <w:rPr>
                <w:rFonts w:hint="eastAsia" w:asciiTheme="minorEastAsia" w:hAnsiTheme="minorEastAsia" w:eastAsiaTheme="minorEastAsia"/>
                <w:kern w:val="0"/>
                <w:sz w:val="24"/>
              </w:rPr>
              <w:t>②</w:t>
            </w:r>
            <w:r>
              <w:rPr>
                <w:rFonts w:hint="eastAsia" w:cs="宋体" w:asciiTheme="minorEastAsia" w:hAnsiTheme="minorEastAsia" w:eastAsiaTheme="minorEastAsia"/>
                <w:kern w:val="0"/>
                <w:sz w:val="24"/>
              </w:rPr>
              <w:t>采购代理机构同时对信用信息查询记录和证据截图或下载存档</w:t>
            </w:r>
            <w:r>
              <w:rPr>
                <w:rFonts w:hint="eastAsia" w:asciiTheme="minorEastAsia" w:hAnsiTheme="minorEastAsia" w:eastAsiaTheme="minorEastAsia"/>
                <w:kern w:val="0"/>
                <w:sz w:val="24"/>
              </w:rPr>
              <w:t>；③</w:t>
            </w:r>
            <w:r>
              <w:rPr>
                <w:rFonts w:hint="eastAsia" w:hAnsiTheme="minorEastAsia" w:eastAsiaTheme="minorEastAsia"/>
                <w:kern w:val="0"/>
                <w:sz w:val="24"/>
              </w:rPr>
              <w:t>投标人为分支机构的，同时对该分支机构所属</w:t>
            </w:r>
            <w:r>
              <w:rPr>
                <w:rFonts w:hint="eastAsia" w:cs="黑体" w:hAnsiTheme="minorEastAsia" w:eastAsiaTheme="minorEastAsia"/>
                <w:kern w:val="0"/>
                <w:sz w:val="24"/>
              </w:rPr>
              <w:t>总公司</w:t>
            </w:r>
            <w:r>
              <w:rPr>
                <w:rFonts w:hint="eastAsia" w:hAnsiTheme="minorEastAsia" w:eastAsiaTheme="minorEastAsia"/>
                <w:kern w:val="0"/>
                <w:sz w:val="24"/>
              </w:rPr>
              <w:t>（总所）进行信用记录查询，该分支机构所属</w:t>
            </w:r>
            <w:r>
              <w:rPr>
                <w:rFonts w:hint="eastAsia" w:cs="黑体" w:hAnsiTheme="minorEastAsia" w:eastAsiaTheme="minorEastAsia"/>
                <w:kern w:val="0"/>
                <w:sz w:val="24"/>
              </w:rPr>
              <w:t>总公司</w:t>
            </w:r>
            <w:r>
              <w:rPr>
                <w:rFonts w:hint="eastAsia" w:hAnsiTheme="minorEastAsia" w:eastAsiaTheme="minorEastAsia"/>
                <w:kern w:val="0"/>
                <w:sz w:val="24"/>
              </w:rPr>
              <w:t>（总所）</w:t>
            </w:r>
            <w:r>
              <w:rPr>
                <w:rFonts w:hAnsiTheme="minorEastAsia" w:eastAsiaTheme="minorEastAsia"/>
                <w:kern w:val="0"/>
                <w:sz w:val="24"/>
              </w:rPr>
              <w:t>存在</w:t>
            </w:r>
            <w:r>
              <w:rPr>
                <w:rFonts w:hint="eastAsia" w:hAnsiTheme="minorEastAsia" w:eastAsiaTheme="minorEastAsia"/>
                <w:kern w:val="0"/>
                <w:sz w:val="24"/>
              </w:rPr>
              <w:t>不良信用</w:t>
            </w:r>
            <w:r>
              <w:rPr>
                <w:rFonts w:hAnsiTheme="minorEastAsia" w:eastAsiaTheme="minorEastAsia"/>
                <w:kern w:val="0"/>
                <w:sz w:val="24"/>
              </w:rPr>
              <w:t>记录的</w:t>
            </w:r>
            <w:r>
              <w:rPr>
                <w:rFonts w:hint="eastAsia" w:hAnsiTheme="minorEastAsia" w:eastAsiaTheme="minorEastAsia"/>
                <w:kern w:val="0"/>
                <w:sz w:val="24"/>
              </w:rPr>
              <w:t>，视同供应商存在不良信用记录</w:t>
            </w:r>
            <w:r>
              <w:rPr>
                <w:rFonts w:hAnsiTheme="minorEastAsia" w:eastAsiaTheme="minorEastAsia"/>
                <w:kern w:val="0"/>
                <w:sz w:val="24"/>
              </w:rPr>
              <w:t>。</w:t>
            </w:r>
            <w:r>
              <w:rPr>
                <w:rFonts w:hint="eastAsia" w:asciiTheme="minorEastAsia" w:hAnsiTheme="minorEastAsia" w:eastAsiaTheme="minorEastAsia"/>
                <w:kern w:val="0"/>
                <w:sz w:val="24"/>
              </w:rPr>
              <w:t>）</w:t>
            </w:r>
          </w:p>
        </w:tc>
        <w:tc>
          <w:tcPr>
            <w:tcW w:w="547" w:type="pct"/>
            <w:vAlign w:val="center"/>
          </w:tcPr>
          <w:p>
            <w:pPr>
              <w:tabs>
                <w:tab w:val="left" w:pos="567"/>
              </w:tabs>
              <w:adjustRightInd w:val="0"/>
              <w:snapToGrid w:val="0"/>
              <w:spacing w:line="288" w:lineRule="auto"/>
              <w:jc w:val="center"/>
              <w:textAlignment w:val="baseline"/>
              <w:rPr>
                <w:rFonts w:asciiTheme="minorEastAsia" w:hAnsiTheme="minorEastAsia" w:eastAsiaTheme="minorEastAsia"/>
                <w:kern w:val="0"/>
                <w:sz w:val="24"/>
              </w:rPr>
            </w:pPr>
            <w:r>
              <w:rPr>
                <w:rFonts w:hint="eastAsia" w:asciiTheme="minorEastAsia" w:hAnsiTheme="minorEastAsia" w:eastAsiaTheme="minorEastAsia"/>
                <w:kern w:val="0"/>
                <w:sz w:val="24"/>
              </w:rPr>
              <w:t>是（但以</w:t>
            </w:r>
            <w:r>
              <w:rPr>
                <w:rFonts w:hint="eastAsia" w:ascii="宋体" w:hAnsi="宋体"/>
                <w:kern w:val="0"/>
                <w:sz w:val="24"/>
              </w:rPr>
              <w:t>采购人、采购代理机构</w:t>
            </w:r>
            <w:r>
              <w:rPr>
                <w:rFonts w:asciiTheme="minorEastAsia" w:hAnsiTheme="minorEastAsia" w:eastAsiaTheme="minorEastAsia"/>
                <w:kern w:val="0"/>
                <w:sz w:val="24"/>
              </w:rPr>
              <w:t>于</w:t>
            </w:r>
            <w:r>
              <w:rPr>
                <w:rFonts w:hint="eastAsia" w:asciiTheme="minorEastAsia" w:hAnsiTheme="minorEastAsia" w:eastAsiaTheme="minorEastAsia"/>
                <w:kern w:val="0"/>
                <w:sz w:val="24"/>
              </w:rPr>
              <w:t>投标截止日查询的为准）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38" w:type="pct"/>
            <w:vAlign w:val="center"/>
          </w:tcPr>
          <w:p>
            <w:pPr>
              <w:numPr>
                <w:ilvl w:val="0"/>
                <w:numId w:val="17"/>
              </w:numPr>
              <w:tabs>
                <w:tab w:val="left" w:pos="176"/>
                <w:tab w:val="left" w:pos="612"/>
              </w:tabs>
              <w:adjustRightInd w:val="0"/>
              <w:snapToGrid w:val="0"/>
              <w:spacing w:line="288" w:lineRule="auto"/>
              <w:jc w:val="center"/>
              <w:textAlignment w:val="baseline"/>
              <w:rPr>
                <w:rFonts w:cs="宋体" w:asciiTheme="minorEastAsia" w:hAnsiTheme="minorEastAsia" w:eastAsiaTheme="minorEastAsia"/>
                <w:kern w:val="0"/>
                <w:sz w:val="24"/>
              </w:rPr>
            </w:pPr>
          </w:p>
        </w:tc>
        <w:tc>
          <w:tcPr>
            <w:tcW w:w="4214" w:type="pct"/>
            <w:vAlign w:val="center"/>
          </w:tcPr>
          <w:p>
            <w:pPr>
              <w:tabs>
                <w:tab w:val="left" w:pos="567"/>
              </w:tabs>
              <w:adjustRightInd w:val="0"/>
              <w:snapToGrid w:val="0"/>
              <w:spacing w:line="288" w:lineRule="auto"/>
              <w:textAlignment w:val="baseline"/>
              <w:rPr>
                <w:rFonts w:hint="eastAsia" w:hAnsiTheme="minorEastAsia" w:eastAsiaTheme="minorEastAsia"/>
                <w:kern w:val="0"/>
                <w:sz w:val="24"/>
              </w:rPr>
            </w:pPr>
            <w:r>
              <w:rPr>
                <w:rFonts w:hint="eastAsia" w:hAnsiTheme="minorEastAsia" w:eastAsiaTheme="minorEastAsia"/>
                <w:kern w:val="0"/>
                <w:sz w:val="24"/>
              </w:rPr>
              <w:t>投标人必须具有</w:t>
            </w:r>
            <w:r>
              <w:rPr>
                <w:rFonts w:hint="eastAsia" w:hAnsiTheme="minorEastAsia" w:eastAsiaTheme="minorEastAsia"/>
                <w:kern w:val="0"/>
                <w:sz w:val="24"/>
                <w:lang w:eastAsia="zh-CN"/>
              </w:rPr>
              <w:t>以下</w:t>
            </w:r>
            <w:r>
              <w:rPr>
                <w:rFonts w:hint="eastAsia" w:hAnsiTheme="minorEastAsia" w:eastAsiaTheme="minorEastAsia"/>
                <w:kern w:val="0"/>
                <w:sz w:val="24"/>
              </w:rPr>
              <w:t>资质证书</w:t>
            </w:r>
            <w:r>
              <w:rPr>
                <w:rFonts w:hint="eastAsia" w:hAnsiTheme="minorEastAsia" w:eastAsiaTheme="minorEastAsia"/>
                <w:kern w:val="0"/>
                <w:sz w:val="24"/>
                <w:lang w:eastAsia="zh-CN"/>
              </w:rPr>
              <w:t>：</w:t>
            </w:r>
          </w:p>
          <w:p>
            <w:pPr>
              <w:tabs>
                <w:tab w:val="left" w:pos="567"/>
              </w:tabs>
              <w:adjustRightInd w:val="0"/>
              <w:snapToGrid w:val="0"/>
              <w:spacing w:line="288" w:lineRule="auto"/>
              <w:textAlignment w:val="baseline"/>
              <w:rPr>
                <w:rFonts w:hint="eastAsia" w:hAnsiTheme="minorEastAsia" w:eastAsiaTheme="minorEastAsia"/>
                <w:kern w:val="0"/>
                <w:sz w:val="24"/>
                <w:lang w:eastAsia="zh-CN"/>
              </w:rPr>
            </w:pPr>
            <w:r>
              <w:rPr>
                <w:rFonts w:hint="eastAsia" w:hAnsiTheme="minorEastAsia" w:eastAsiaTheme="minorEastAsia"/>
                <w:kern w:val="0"/>
                <w:sz w:val="24"/>
                <w:lang w:eastAsia="zh-CN"/>
              </w:rPr>
              <w:t>①具有地级市（含）以上建设行政主管部门颁发的建设工程质量检测机构资质证书；</w:t>
            </w:r>
          </w:p>
          <w:p>
            <w:pPr>
              <w:tabs>
                <w:tab w:val="left" w:pos="567"/>
              </w:tabs>
              <w:adjustRightInd w:val="0"/>
              <w:snapToGrid w:val="0"/>
              <w:spacing w:line="288" w:lineRule="auto"/>
              <w:textAlignment w:val="baseline"/>
              <w:rPr>
                <w:rFonts w:hint="eastAsia" w:hAnsiTheme="minorEastAsia" w:eastAsiaTheme="minorEastAsia"/>
                <w:kern w:val="0"/>
                <w:sz w:val="24"/>
                <w:lang w:eastAsia="zh-CN"/>
              </w:rPr>
            </w:pPr>
            <w:r>
              <w:rPr>
                <w:rFonts w:hint="eastAsia" w:hAnsiTheme="minorEastAsia" w:eastAsiaTheme="minorEastAsia"/>
                <w:kern w:val="0"/>
                <w:sz w:val="24"/>
                <w:lang w:eastAsia="zh-CN"/>
              </w:rPr>
              <w:t>②投标人必须具备</w:t>
            </w:r>
            <w:r>
              <w:rPr>
                <w:rFonts w:hint="eastAsia" w:hAnsiTheme="minorEastAsia" w:eastAsiaTheme="minorEastAsia"/>
                <w:kern w:val="0"/>
                <w:sz w:val="24"/>
              </w:rPr>
              <w:t>计量行政</w:t>
            </w:r>
            <w:r>
              <w:rPr>
                <w:rFonts w:hint="eastAsia" w:hAnsiTheme="minorEastAsia" w:eastAsiaTheme="minorEastAsia"/>
                <w:kern w:val="0"/>
                <w:sz w:val="24"/>
                <w:lang w:eastAsia="zh-CN"/>
              </w:rPr>
              <w:t>主管</w:t>
            </w:r>
            <w:r>
              <w:rPr>
                <w:rFonts w:hint="eastAsia" w:hAnsiTheme="minorEastAsia" w:eastAsiaTheme="minorEastAsia"/>
                <w:kern w:val="0"/>
                <w:sz w:val="24"/>
              </w:rPr>
              <w:t>部门</w:t>
            </w:r>
            <w:r>
              <w:rPr>
                <w:rFonts w:hint="eastAsia" w:hAnsiTheme="minorEastAsia" w:eastAsiaTheme="minorEastAsia"/>
                <w:kern w:val="0"/>
                <w:sz w:val="24"/>
                <w:lang w:eastAsia="zh-CN"/>
              </w:rPr>
              <w:t>颁发的 CMA 计量认证证书，且证书须在有效期内。</w:t>
            </w:r>
          </w:p>
          <w:p>
            <w:pPr>
              <w:tabs>
                <w:tab w:val="left" w:pos="567"/>
              </w:tabs>
              <w:adjustRightInd w:val="0"/>
              <w:snapToGrid w:val="0"/>
              <w:spacing w:line="288" w:lineRule="auto"/>
              <w:textAlignment w:val="baseline"/>
              <w:rPr>
                <w:rFonts w:asciiTheme="minorEastAsia" w:hAnsiTheme="minorEastAsia" w:eastAsiaTheme="minorEastAsia"/>
                <w:kern w:val="0"/>
                <w:sz w:val="24"/>
              </w:rPr>
            </w:pPr>
            <w:r>
              <w:rPr>
                <w:rFonts w:hint="default" w:hAnsiTheme="minorEastAsia" w:eastAsiaTheme="minorEastAsia"/>
                <w:kern w:val="0"/>
                <w:sz w:val="24"/>
                <w:lang w:eastAsia="zh-CN"/>
              </w:rPr>
              <w:t>③</w:t>
            </w:r>
            <w:r>
              <w:rPr>
                <w:rFonts w:hint="eastAsia" w:hAnsiTheme="minorEastAsia" w:eastAsiaTheme="minorEastAsia"/>
                <w:kern w:val="0"/>
                <w:sz w:val="24"/>
                <w:lang w:val="en-US" w:eastAsia="zh-CN"/>
              </w:rPr>
              <w:t>投标人</w:t>
            </w:r>
            <w:r>
              <w:rPr>
                <w:rFonts w:hint="eastAsia" w:hAnsiTheme="minorEastAsia" w:eastAsiaTheme="minorEastAsia"/>
                <w:kern w:val="0"/>
                <w:sz w:val="24"/>
                <w:lang w:eastAsia="zh-CN"/>
              </w:rPr>
              <w:t>已成功接入清远市建设工程质量检测监管联网系统。</w:t>
            </w:r>
          </w:p>
        </w:tc>
        <w:tc>
          <w:tcPr>
            <w:tcW w:w="547" w:type="pct"/>
            <w:vAlign w:val="center"/>
          </w:tcPr>
          <w:p>
            <w:pPr>
              <w:tabs>
                <w:tab w:val="left" w:pos="567"/>
              </w:tabs>
              <w:adjustRightInd w:val="0"/>
              <w:snapToGrid w:val="0"/>
              <w:spacing w:line="288" w:lineRule="auto"/>
              <w:jc w:val="center"/>
              <w:textAlignment w:val="baseline"/>
              <w:rPr>
                <w:rFonts w:asciiTheme="minorEastAsia" w:hAnsiTheme="minorEastAsia" w:eastAsiaTheme="minorEastAsia"/>
                <w:kern w:val="0"/>
                <w:sz w:val="24"/>
              </w:rPr>
            </w:pPr>
            <w:r>
              <w:rPr>
                <w:rFonts w:hint="eastAsia" w:cs="宋体" w:asciiTheme="minorEastAsia" w:hAnsiTheme="minorEastAsia" w:eastAsiaTheme="minorEastAsia"/>
                <w:kern w:val="0"/>
                <w:sz w:val="24"/>
              </w:rPr>
              <w:t>是</w:t>
            </w:r>
          </w:p>
        </w:tc>
      </w:tr>
    </w:tbl>
    <w:p>
      <w:pPr>
        <w:adjustRightInd w:val="0"/>
        <w:snapToGrid w:val="0"/>
        <w:spacing w:before="156" w:beforeLines="50" w:line="360" w:lineRule="auto"/>
        <w:jc w:val="center"/>
        <w:outlineLvl w:val="3"/>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符合性审查表</w:t>
      </w:r>
    </w:p>
    <w:tbl>
      <w:tblPr>
        <w:tblStyle w:val="37"/>
        <w:tblW w:w="495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6"/>
        <w:gridCol w:w="8188"/>
        <w:gridCol w:w="1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290" w:type="pct"/>
            <w:vAlign w:val="center"/>
          </w:tcPr>
          <w:p>
            <w:pPr>
              <w:jc w:val="center"/>
              <w:rPr>
                <w:rFonts w:ascii="宋体" w:cs="宋体"/>
                <w:b/>
                <w:sz w:val="24"/>
              </w:rPr>
            </w:pPr>
            <w:r>
              <w:rPr>
                <w:rFonts w:hint="eastAsia" w:ascii="宋体" w:cs="宋体"/>
                <w:b/>
                <w:sz w:val="24"/>
              </w:rPr>
              <w:t>序号</w:t>
            </w:r>
          </w:p>
        </w:tc>
        <w:tc>
          <w:tcPr>
            <w:tcW w:w="4195" w:type="pct"/>
            <w:tcBorders>
              <w:right w:val="single" w:color="auto" w:sz="4" w:space="0"/>
            </w:tcBorders>
            <w:vAlign w:val="center"/>
          </w:tcPr>
          <w:p>
            <w:pPr>
              <w:jc w:val="center"/>
              <w:rPr>
                <w:rFonts w:ascii="宋体" w:cs="宋体"/>
                <w:b/>
                <w:sz w:val="24"/>
              </w:rPr>
            </w:pPr>
            <w:r>
              <w:rPr>
                <w:rFonts w:hint="eastAsia" w:ascii="宋体" w:hAnsi="宋体" w:cs="宋体"/>
                <w:b/>
                <w:sz w:val="24"/>
              </w:rPr>
              <w:t>评 审 内 容</w:t>
            </w:r>
          </w:p>
        </w:tc>
        <w:tc>
          <w:tcPr>
            <w:tcW w:w="513" w:type="pct"/>
            <w:tcBorders>
              <w:left w:val="single" w:color="auto" w:sz="4" w:space="0"/>
            </w:tcBorders>
            <w:vAlign w:val="center"/>
          </w:tcPr>
          <w:p>
            <w:pPr>
              <w:jc w:val="center"/>
              <w:rPr>
                <w:rFonts w:ascii="宋体" w:cs="宋体"/>
                <w:b/>
                <w:sz w:val="24"/>
              </w:rPr>
            </w:pPr>
            <w:r>
              <w:rPr>
                <w:rFonts w:hint="eastAsia" w:cs="宋体" w:asciiTheme="minorEastAsia" w:hAnsiTheme="minorEastAsia" w:eastAsiaTheme="minorEastAsia"/>
                <w:b/>
                <w:kern w:val="0"/>
                <w:sz w:val="24"/>
              </w:rPr>
              <w:t>是否上传资料到系统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vAlign w:val="center"/>
          </w:tcPr>
          <w:p>
            <w:pPr>
              <w:tabs>
                <w:tab w:val="left" w:pos="612"/>
              </w:tabs>
              <w:rPr>
                <w:rFonts w:ascii="宋体" w:hAnsi="宋体" w:cs="宋体"/>
                <w:sz w:val="24"/>
              </w:rPr>
            </w:pPr>
            <w:r>
              <w:rPr>
                <w:rFonts w:hint="eastAsia" w:ascii="宋体" w:hAnsi="宋体" w:cs="宋体"/>
                <w:sz w:val="24"/>
              </w:rPr>
              <w:t>按照招标文件规定要求签署、盖章且投标文件有法定代表人（负责人）签字或盖个人名章（或签字人有法定代表人（负责人）有效授权书）的；</w:t>
            </w:r>
          </w:p>
        </w:tc>
        <w:tc>
          <w:tcPr>
            <w:tcW w:w="513" w:type="pct"/>
            <w:tcBorders>
              <w:left w:val="single" w:color="auto" w:sz="4" w:space="0"/>
            </w:tcBorders>
            <w:vAlign w:val="center"/>
          </w:tcPr>
          <w:p>
            <w:pPr>
              <w:tabs>
                <w:tab w:val="left" w:pos="612"/>
              </w:tabs>
              <w:jc w:val="center"/>
              <w:rPr>
                <w:rFonts w:ascii="宋体" w:hAnsi="宋体" w:cs="宋体"/>
                <w:sz w:val="24"/>
              </w:rPr>
            </w:pPr>
            <w:r>
              <w:rPr>
                <w:rFonts w:hint="eastAsia" w:ascii="宋体" w:hAnsi="宋体" w:cs="宋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vAlign w:val="center"/>
          </w:tcPr>
          <w:p>
            <w:pPr>
              <w:tabs>
                <w:tab w:val="left" w:pos="612"/>
              </w:tabs>
              <w:rPr>
                <w:rFonts w:ascii="宋体" w:hAnsi="宋体" w:cs="宋体"/>
                <w:sz w:val="24"/>
              </w:rPr>
            </w:pPr>
            <w:r>
              <w:rPr>
                <w:rFonts w:hint="eastAsia" w:ascii="宋体" w:hAnsi="宋体" w:cs="宋体"/>
                <w:sz w:val="24"/>
              </w:rPr>
              <w:t>投标函已提交并符合招标文件要求的，且</w:t>
            </w:r>
            <w:r>
              <w:rPr>
                <w:rFonts w:hint="eastAsia" w:ascii="宋体" w:hAnsi="宋体"/>
                <w:sz w:val="24"/>
              </w:rPr>
              <w:t>投标有效期不少于招标文件中载明的投标有效期；</w:t>
            </w:r>
          </w:p>
        </w:tc>
        <w:tc>
          <w:tcPr>
            <w:tcW w:w="513" w:type="pct"/>
            <w:tcBorders>
              <w:left w:val="single" w:color="auto" w:sz="4" w:space="0"/>
            </w:tcBorders>
            <w:vAlign w:val="center"/>
          </w:tcPr>
          <w:p>
            <w:pPr>
              <w:tabs>
                <w:tab w:val="left" w:pos="612"/>
              </w:tabs>
              <w:jc w:val="center"/>
              <w:rPr>
                <w:rFonts w:ascii="宋体" w:hAnsi="宋体" w:cs="宋体"/>
                <w:sz w:val="24"/>
              </w:rPr>
            </w:pPr>
            <w:r>
              <w:rPr>
                <w:rFonts w:hint="eastAsia" w:ascii="宋体" w:hAnsi="宋体" w:cs="宋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vAlign w:val="center"/>
          </w:tcPr>
          <w:p>
            <w:pPr>
              <w:tabs>
                <w:tab w:val="left" w:pos="612"/>
              </w:tabs>
              <w:rPr>
                <w:rFonts w:ascii="宋体" w:hAnsi="宋体" w:cs="宋体"/>
                <w:sz w:val="24"/>
              </w:rPr>
            </w:pPr>
            <w:r>
              <w:rPr>
                <w:rFonts w:hint="eastAsia" w:ascii="宋体" w:hAnsi="宋体" w:cs="宋体"/>
                <w:sz w:val="24"/>
              </w:rPr>
              <w:t>投标人按招标文件要求缴纳投标保证金的；</w:t>
            </w:r>
          </w:p>
        </w:tc>
        <w:tc>
          <w:tcPr>
            <w:tcW w:w="513" w:type="pct"/>
            <w:tcBorders>
              <w:left w:val="single" w:color="auto" w:sz="4" w:space="0"/>
            </w:tcBorders>
            <w:vAlign w:val="center"/>
          </w:tcPr>
          <w:p>
            <w:pPr>
              <w:widowControl/>
              <w:jc w:val="center"/>
              <w:rPr>
                <w:rFonts w:ascii="宋体" w:hAnsi="宋体" w:cs="宋体"/>
                <w:sz w:val="24"/>
              </w:rPr>
            </w:pPr>
            <w:r>
              <w:rPr>
                <w:rFonts w:hint="eastAsia" w:ascii="宋体" w:hAnsi="宋体" w:cs="宋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vAlign w:val="center"/>
          </w:tcPr>
          <w:p>
            <w:pPr>
              <w:tabs>
                <w:tab w:val="left" w:pos="612"/>
              </w:tabs>
              <w:rPr>
                <w:rFonts w:ascii="宋体" w:hAnsi="宋体" w:cs="宋体"/>
                <w:strike/>
                <w:sz w:val="24"/>
              </w:rPr>
            </w:pPr>
            <w:r>
              <w:rPr>
                <w:rFonts w:hint="eastAsia" w:cs="宋体" w:asciiTheme="minorEastAsia" w:hAnsiTheme="minorEastAsia" w:eastAsiaTheme="minorEastAsia"/>
                <w:sz w:val="24"/>
              </w:rPr>
              <w:t>投标报价未超过</w:t>
            </w:r>
            <w:r>
              <w:rPr>
                <w:rFonts w:hint="eastAsia" w:cs="宋体" w:asciiTheme="minorEastAsia" w:hAnsiTheme="minorEastAsia" w:eastAsiaTheme="minorEastAsia"/>
                <w:kern w:val="0"/>
                <w:sz w:val="24"/>
              </w:rPr>
              <w:t>本项目</w:t>
            </w:r>
            <w:r>
              <w:rPr>
                <w:rFonts w:hint="eastAsia" w:cs="宋体" w:asciiTheme="minorEastAsia" w:hAnsiTheme="minorEastAsia" w:eastAsiaTheme="minorEastAsia"/>
                <w:sz w:val="24"/>
              </w:rPr>
              <w:t>最高限价的；</w:t>
            </w:r>
          </w:p>
        </w:tc>
        <w:tc>
          <w:tcPr>
            <w:tcW w:w="513" w:type="pct"/>
            <w:tcBorders>
              <w:left w:val="single" w:color="auto" w:sz="4" w:space="0"/>
            </w:tcBorders>
            <w:vAlign w:val="center"/>
          </w:tcPr>
          <w:p>
            <w:pPr>
              <w:widowControl/>
              <w:jc w:val="center"/>
              <w:rPr>
                <w:rFonts w:ascii="宋体" w:hAnsi="宋体" w:cs="宋体"/>
                <w:strike/>
                <w:sz w:val="24"/>
              </w:rPr>
            </w:pPr>
            <w:r>
              <w:rPr>
                <w:rFonts w:hint="eastAsia" w:ascii="宋体" w:hAnsi="宋体" w:cs="宋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vAlign w:val="center"/>
          </w:tcPr>
          <w:p>
            <w:pPr>
              <w:spacing w:line="360" w:lineRule="auto"/>
              <w:rPr>
                <w:rFonts w:ascii="宋体" w:hAnsi="宋体" w:cs="宋体"/>
                <w:sz w:val="24"/>
              </w:rPr>
            </w:pPr>
            <w:r>
              <w:rPr>
                <w:rFonts w:hint="eastAsia" w:ascii="宋体" w:hAnsi="宋体" w:cs="宋体"/>
                <w:sz w:val="24"/>
              </w:rPr>
              <w:t>投标文件未出现选择性报价或有附加条件报价的情形；</w:t>
            </w:r>
          </w:p>
        </w:tc>
        <w:tc>
          <w:tcPr>
            <w:tcW w:w="513"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shd w:val="clear" w:color="auto" w:fill="auto"/>
            <w:vAlign w:val="center"/>
          </w:tcPr>
          <w:p>
            <w:pPr>
              <w:ind w:left="1"/>
              <w:rPr>
                <w:rFonts w:ascii="宋体" w:hAnsi="宋体" w:cs="宋体"/>
                <w:sz w:val="24"/>
              </w:rPr>
            </w:pPr>
            <w:r>
              <w:rPr>
                <w:rFonts w:hint="eastAsia" w:ascii="宋体" w:hAnsi="宋体" w:cs="宋体"/>
                <w:sz w:val="24"/>
              </w:rPr>
              <w:t>投标文件完全满足招标文件的实质性条款（即标注★号条款）无负偏离的；</w:t>
            </w:r>
          </w:p>
        </w:tc>
        <w:tc>
          <w:tcPr>
            <w:tcW w:w="513" w:type="pct"/>
            <w:tcBorders>
              <w:lef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vAlign w:val="center"/>
          </w:tcPr>
          <w:p>
            <w:pPr>
              <w:rPr>
                <w:rFonts w:ascii="宋体" w:hAnsi="宋体" w:cs="宋体"/>
                <w:sz w:val="24"/>
              </w:rPr>
            </w:pPr>
            <w:r>
              <w:rPr>
                <w:rFonts w:hint="eastAsia" w:ascii="宋体" w:hAnsi="宋体" w:cs="宋体"/>
                <w:sz w:val="24"/>
              </w:rPr>
              <w:t>投标文件没有招标文件中规定的其它无效投标条款的；</w:t>
            </w:r>
            <w:r>
              <w:rPr>
                <w:rFonts w:ascii="宋体" w:hAnsi="宋体" w:cs="宋体"/>
                <w:sz w:val="24"/>
              </w:rPr>
              <w:t xml:space="preserve"> </w:t>
            </w:r>
          </w:p>
        </w:tc>
        <w:tc>
          <w:tcPr>
            <w:tcW w:w="513" w:type="pct"/>
            <w:tcBorders>
              <w:left w:val="single" w:color="auto" w:sz="4" w:space="0"/>
            </w:tcBorders>
            <w:vAlign w:val="center"/>
          </w:tcPr>
          <w:p>
            <w:pPr>
              <w:jc w:val="center"/>
              <w:rPr>
                <w:rFonts w:ascii="宋体" w:hAnsi="宋体" w:cs="宋体"/>
                <w:sz w:val="24"/>
              </w:rPr>
            </w:pPr>
            <w:r>
              <w:rPr>
                <w:rFonts w:hint="eastAsia" w:ascii="宋体" w:hAnsi="宋体" w:cs="宋体"/>
                <w:sz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5" w:hRule="atLeast"/>
        </w:trPr>
        <w:tc>
          <w:tcPr>
            <w:tcW w:w="290" w:type="pct"/>
            <w:vAlign w:val="center"/>
          </w:tcPr>
          <w:p>
            <w:pPr>
              <w:numPr>
                <w:ilvl w:val="0"/>
                <w:numId w:val="19"/>
              </w:numPr>
              <w:tabs>
                <w:tab w:val="left" w:pos="176"/>
                <w:tab w:val="left" w:pos="612"/>
              </w:tabs>
              <w:jc w:val="center"/>
              <w:rPr>
                <w:rFonts w:ascii="宋体" w:hAnsi="宋体" w:cs="宋体"/>
                <w:sz w:val="24"/>
              </w:rPr>
            </w:pPr>
          </w:p>
        </w:tc>
        <w:tc>
          <w:tcPr>
            <w:tcW w:w="4195" w:type="pct"/>
            <w:tcBorders>
              <w:right w:val="single" w:color="auto" w:sz="4" w:space="0"/>
            </w:tcBorders>
            <w:vAlign w:val="center"/>
          </w:tcPr>
          <w:p>
            <w:pPr>
              <w:rPr>
                <w:rFonts w:ascii="宋体" w:hAnsi="宋体" w:cs="宋体"/>
                <w:sz w:val="24"/>
              </w:rPr>
            </w:pPr>
            <w:r>
              <w:rPr>
                <w:rFonts w:hint="eastAsia" w:ascii="宋体" w:hAnsi="宋体" w:cs="宋体"/>
                <w:sz w:val="24"/>
              </w:rPr>
              <w:t>按有关法律、法规、规章不属于投标无效的。</w:t>
            </w:r>
          </w:p>
        </w:tc>
        <w:tc>
          <w:tcPr>
            <w:tcW w:w="513" w:type="pct"/>
            <w:tcBorders>
              <w:left w:val="single" w:color="auto" w:sz="4" w:space="0"/>
            </w:tcBorders>
            <w:vAlign w:val="center"/>
          </w:tcPr>
          <w:p>
            <w:pPr>
              <w:jc w:val="center"/>
              <w:rPr>
                <w:rFonts w:ascii="宋体" w:hAnsi="宋体" w:cs="宋体"/>
                <w:sz w:val="24"/>
              </w:rPr>
            </w:pPr>
            <w:r>
              <w:rPr>
                <w:rFonts w:hint="eastAsia" w:ascii="宋体" w:hAnsi="宋体" w:cs="宋体"/>
                <w:sz w:val="24"/>
              </w:rPr>
              <w:t>是（在此处上传整本投标文件以作备查）</w:t>
            </w:r>
          </w:p>
        </w:tc>
      </w:tr>
    </w:tbl>
    <w:p>
      <w:pPr>
        <w:rPr>
          <w:rFonts w:hint="eastAsia" w:ascii="黑体" w:hAnsi="宋体" w:eastAsia="黑体" w:cs="宋体"/>
          <w:sz w:val="28"/>
          <w:szCs w:val="28"/>
        </w:rPr>
      </w:pPr>
      <w:r>
        <w:rPr>
          <w:rFonts w:hint="eastAsia" w:ascii="黑体" w:hAnsi="宋体" w:eastAsia="黑体" w:cs="宋体"/>
          <w:sz w:val="28"/>
          <w:szCs w:val="28"/>
        </w:rPr>
        <w:br w:type="page"/>
      </w:r>
    </w:p>
    <w:p>
      <w:pPr>
        <w:widowControl/>
        <w:jc w:val="center"/>
        <w:outlineLvl w:val="3"/>
        <w:rPr>
          <w:rFonts w:ascii="黑体" w:hAnsi="宋体" w:eastAsia="黑体" w:cs="宋体"/>
          <w:sz w:val="28"/>
          <w:szCs w:val="28"/>
        </w:rPr>
      </w:pPr>
      <w:r>
        <w:rPr>
          <w:rFonts w:hint="eastAsia" w:ascii="黑体" w:hAnsi="宋体" w:eastAsia="黑体" w:cs="宋体"/>
          <w:sz w:val="28"/>
          <w:szCs w:val="28"/>
        </w:rPr>
        <w:t>综合评分表</w:t>
      </w:r>
    </w:p>
    <w:tbl>
      <w:tblPr>
        <w:tblStyle w:val="37"/>
        <w:tblW w:w="504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1355"/>
        <w:gridCol w:w="6344"/>
        <w:gridCol w:w="698"/>
        <w:gridCol w:w="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42"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681"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评审因素</w:t>
            </w:r>
          </w:p>
        </w:tc>
        <w:tc>
          <w:tcPr>
            <w:tcW w:w="3188"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评分细则</w:t>
            </w:r>
          </w:p>
        </w:tc>
        <w:tc>
          <w:tcPr>
            <w:tcW w:w="350"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分值</w:t>
            </w:r>
          </w:p>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w:t>
            </w:r>
          </w:p>
        </w:tc>
        <w:tc>
          <w:tcPr>
            <w:tcW w:w="336"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权重</w:t>
            </w:r>
          </w:p>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42"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p>
        </w:tc>
        <w:tc>
          <w:tcPr>
            <w:tcW w:w="4557" w:type="pct"/>
            <w:gridSpan w:val="4"/>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商务部分</w:t>
            </w:r>
            <w:r>
              <w:rPr>
                <w:rFonts w:hint="eastAsia" w:ascii="宋体" w:hAnsi="宋体" w:eastAsia="宋体" w:cs="宋体"/>
                <w:b/>
                <w:color w:val="000000" w:themeColor="text1"/>
                <w:sz w:val="24"/>
                <w:szCs w:val="24"/>
                <w14:textFill>
                  <w14:solidFill>
                    <w14:schemeClr w14:val="tx1"/>
                  </w14:solidFill>
                </w14:textFill>
              </w:rPr>
              <w:t>（合计</w:t>
            </w:r>
            <w:r>
              <w:rPr>
                <w:rFonts w:hint="eastAsia" w:ascii="宋体" w:hAnsi="宋体" w:eastAsia="宋体" w:cs="宋体"/>
                <w:b/>
                <w:color w:val="000000" w:themeColor="text1"/>
                <w:sz w:val="24"/>
                <w:szCs w:val="24"/>
                <w:lang w:val="en-US" w:eastAsia="zh-CN"/>
                <w14:textFill>
                  <w14:solidFill>
                    <w14:schemeClr w14:val="tx1"/>
                  </w14:solidFill>
                </w14:textFill>
              </w:rPr>
              <w:t>60</w:t>
            </w:r>
            <w:r>
              <w:rPr>
                <w:rFonts w:hint="eastAsia" w:ascii="宋体" w:hAnsi="宋体" w:eastAsia="宋体" w:cs="宋体"/>
                <w:b/>
                <w:color w:val="000000" w:themeColor="text1"/>
                <w:sz w:val="24"/>
                <w:szCs w:val="24"/>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42" w:type="pct"/>
            <w:vAlign w:val="center"/>
          </w:tcPr>
          <w:p>
            <w:pPr>
              <w:pStyle w:val="82"/>
              <w:numPr>
                <w:ilvl w:val="0"/>
                <w:numId w:val="20"/>
              </w:numPr>
              <w:adjustRightInd w:val="0"/>
              <w:snapToGrid w:val="0"/>
              <w:spacing w:line="360" w:lineRule="exact"/>
              <w:ind w:firstLineChars="0"/>
              <w:jc w:val="center"/>
              <w:rPr>
                <w:rFonts w:hint="eastAsia" w:ascii="宋体" w:hAnsi="宋体" w:eastAsia="宋体" w:cs="宋体"/>
                <w:color w:val="000000" w:themeColor="text1"/>
                <w:sz w:val="24"/>
                <w:szCs w:val="24"/>
                <w14:textFill>
                  <w14:solidFill>
                    <w14:schemeClr w14:val="tx1"/>
                  </w14:solidFill>
                </w14:textFill>
              </w:rPr>
            </w:pPr>
          </w:p>
        </w:tc>
        <w:tc>
          <w:tcPr>
            <w:tcW w:w="681" w:type="pct"/>
            <w:vAlign w:val="center"/>
          </w:tcPr>
          <w:p>
            <w:pPr>
              <w:adjustRightInd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业绩</w:t>
            </w:r>
          </w:p>
        </w:tc>
        <w:tc>
          <w:tcPr>
            <w:tcW w:w="3188" w:type="pct"/>
            <w:vAlign w:val="center"/>
          </w:tcPr>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val="en-US" w:eastAsia="zh-CN" w:bidi="ar"/>
              </w:rPr>
              <w:t>投标人2018年1月1日以来，承接的市政工程检测项目，</w:t>
            </w:r>
            <w:r>
              <w:rPr>
                <w:rFonts w:hint="eastAsia" w:ascii="宋体" w:hAnsi="宋体" w:eastAsia="宋体" w:cs="宋体"/>
                <w:color w:val="000000" w:themeColor="text1"/>
                <w:sz w:val="24"/>
                <w:szCs w:val="24"/>
                <w14:textFill>
                  <w14:solidFill>
                    <w14:schemeClr w14:val="tx1"/>
                  </w14:solidFill>
                </w14:textFill>
              </w:rPr>
              <w:t>每提供一项得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分，本项最高得</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附上合同关键页（含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合同项目名称、项目金额</w:t>
            </w:r>
            <w:r>
              <w:rPr>
                <w:rFonts w:hint="eastAsia" w:ascii="宋体" w:hAnsi="宋体" w:eastAsia="宋体" w:cs="宋体"/>
                <w:color w:val="000000" w:themeColor="text1"/>
                <w:sz w:val="24"/>
                <w:szCs w:val="24"/>
                <w:lang w:eastAsia="zh-CN"/>
                <w14:textFill>
                  <w14:solidFill>
                    <w14:schemeClr w14:val="tx1"/>
                  </w14:solidFill>
                </w14:textFill>
              </w:rPr>
              <w:t>、签</w:t>
            </w:r>
            <w:r>
              <w:rPr>
                <w:rFonts w:hint="eastAsia" w:ascii="宋体" w:hAnsi="宋体" w:eastAsia="宋体" w:cs="宋体"/>
                <w:color w:val="000000" w:themeColor="text1"/>
                <w:sz w:val="24"/>
                <w:szCs w:val="24"/>
                <w14:textFill>
                  <w14:solidFill>
                    <w14:schemeClr w14:val="tx1"/>
                  </w14:solidFill>
                </w14:textFill>
              </w:rPr>
              <w:t>章、签订日期的关键页）复印件作为同类业绩评价证明资料。</w:t>
            </w:r>
            <w:r>
              <w:rPr>
                <w:rFonts w:hint="eastAsia" w:ascii="宋体" w:hAnsi="宋体" w:eastAsia="宋体" w:cs="宋体"/>
                <w:color w:val="000000" w:themeColor="text1"/>
                <w:sz w:val="24"/>
                <w:szCs w:val="24"/>
                <w:lang w:eastAsia="zh-CN"/>
                <w14:textFill>
                  <w14:solidFill>
                    <w14:schemeClr w14:val="tx1"/>
                  </w14:solidFill>
                </w14:textFill>
              </w:rPr>
              <w:t>时间以合同签订日期为准。</w:t>
            </w:r>
          </w:p>
        </w:tc>
        <w:tc>
          <w:tcPr>
            <w:tcW w:w="350" w:type="pct"/>
            <w:vAlign w:val="center"/>
          </w:tcPr>
          <w:p>
            <w:pPr>
              <w:adjustRightInd w:val="0"/>
              <w:snapToGrid w:val="0"/>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336" w:type="pct"/>
            <w:vAlign w:val="center"/>
          </w:tcPr>
          <w:p>
            <w:pPr>
              <w:adjustRightInd w:val="0"/>
              <w:snapToGrid w:val="0"/>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42" w:type="pct"/>
            <w:vAlign w:val="center"/>
          </w:tcPr>
          <w:p>
            <w:pPr>
              <w:pStyle w:val="82"/>
              <w:numPr>
                <w:ilvl w:val="0"/>
                <w:numId w:val="20"/>
              </w:numPr>
              <w:adjustRightInd w:val="0"/>
              <w:snapToGrid w:val="0"/>
              <w:spacing w:line="360" w:lineRule="exact"/>
              <w:ind w:firstLineChars="0"/>
              <w:jc w:val="center"/>
              <w:rPr>
                <w:rFonts w:hint="eastAsia" w:ascii="宋体" w:hAnsi="宋体" w:eastAsia="宋体" w:cs="宋体"/>
                <w:color w:val="000000" w:themeColor="text1"/>
                <w:sz w:val="24"/>
                <w:szCs w:val="24"/>
                <w14:textFill>
                  <w14:solidFill>
                    <w14:schemeClr w14:val="tx1"/>
                  </w14:solidFill>
                </w14:textFill>
              </w:rPr>
            </w:pPr>
          </w:p>
        </w:tc>
        <w:tc>
          <w:tcPr>
            <w:tcW w:w="681" w:type="pct"/>
            <w:vAlign w:val="center"/>
          </w:tcPr>
          <w:p>
            <w:pPr>
              <w:adjustRightInd w:val="0"/>
              <w:snapToGrid w:val="0"/>
              <w:spacing w:line="360" w:lineRule="exact"/>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获奖</w:t>
            </w:r>
          </w:p>
        </w:tc>
        <w:tc>
          <w:tcPr>
            <w:tcW w:w="3188" w:type="pct"/>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投标人2018年1月1日以来，获得省级或以上检测技能比赛奖项的，每</w:t>
            </w:r>
            <w:r>
              <w:rPr>
                <w:rFonts w:hint="eastAsia" w:ascii="宋体" w:hAnsi="宋体" w:cs="宋体"/>
                <w:color w:val="000000"/>
                <w:kern w:val="0"/>
                <w:sz w:val="24"/>
                <w:szCs w:val="24"/>
                <w:lang w:val="en-US" w:eastAsia="zh-CN" w:bidi="ar"/>
              </w:rPr>
              <w:t>获得1</w:t>
            </w:r>
            <w:r>
              <w:rPr>
                <w:rFonts w:hint="eastAsia" w:ascii="宋体" w:hAnsi="宋体" w:eastAsia="宋体" w:cs="宋体"/>
                <w:color w:val="000000"/>
                <w:kern w:val="0"/>
                <w:sz w:val="24"/>
                <w:szCs w:val="24"/>
                <w:lang w:val="en-US" w:eastAsia="zh-CN" w:bidi="ar"/>
              </w:rPr>
              <w:t>个奖项得6分，最多得18分。</w:t>
            </w:r>
          </w:p>
          <w:p>
            <w:pPr>
              <w:pStyle w:val="3"/>
              <w:rPr>
                <w:rFonts w:hint="default"/>
                <w:lang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注：须提供证书复印件</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并加盖投标人单位公章</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，无不得分</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w:t>
            </w:r>
          </w:p>
        </w:tc>
        <w:tc>
          <w:tcPr>
            <w:tcW w:w="350" w:type="pct"/>
            <w:vAlign w:val="center"/>
          </w:tcPr>
          <w:p>
            <w:pPr>
              <w:adjustRightInd w:val="0"/>
              <w:snapToGrid w:val="0"/>
              <w:spacing w:line="36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p>
        </w:tc>
        <w:tc>
          <w:tcPr>
            <w:tcW w:w="336" w:type="pct"/>
            <w:vAlign w:val="center"/>
          </w:tcPr>
          <w:p>
            <w:pPr>
              <w:adjustRightInd w:val="0"/>
              <w:snapToGrid w:val="0"/>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42" w:type="pct"/>
            <w:vAlign w:val="center"/>
          </w:tcPr>
          <w:p>
            <w:pPr>
              <w:pStyle w:val="82"/>
              <w:numPr>
                <w:ilvl w:val="0"/>
                <w:numId w:val="20"/>
              </w:numPr>
              <w:adjustRightInd w:val="0"/>
              <w:snapToGrid w:val="0"/>
              <w:spacing w:line="360" w:lineRule="exact"/>
              <w:ind w:firstLineChars="0"/>
              <w:jc w:val="center"/>
              <w:rPr>
                <w:rFonts w:hint="eastAsia" w:ascii="宋体" w:hAnsi="宋体" w:eastAsia="宋体" w:cs="宋体"/>
                <w:color w:val="000000" w:themeColor="text1"/>
                <w:sz w:val="24"/>
                <w:szCs w:val="24"/>
                <w14:textFill>
                  <w14:solidFill>
                    <w14:schemeClr w14:val="tx1"/>
                  </w14:solidFill>
                </w14:textFill>
              </w:rPr>
            </w:pPr>
          </w:p>
        </w:tc>
        <w:tc>
          <w:tcPr>
            <w:tcW w:w="1355"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投标人履约能力</w:t>
            </w:r>
          </w:p>
        </w:tc>
        <w:tc>
          <w:tcPr>
            <w:tcW w:w="6344" w:type="dxa"/>
            <w:vAlign w:val="top"/>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投标人的商业信誉、</w:t>
            </w:r>
            <w:r>
              <w:rPr>
                <w:rFonts w:hint="eastAsia" w:ascii="宋体" w:hAnsi="宋体" w:cs="宋体"/>
                <w:color w:val="000000"/>
                <w:kern w:val="0"/>
                <w:sz w:val="24"/>
                <w:szCs w:val="24"/>
                <w:lang w:val="en-US" w:eastAsia="zh-CN" w:bidi="ar"/>
              </w:rPr>
              <w:t>检测</w:t>
            </w:r>
            <w:r>
              <w:rPr>
                <w:rFonts w:hint="eastAsia" w:ascii="宋体" w:hAnsi="宋体" w:eastAsia="宋体" w:cs="宋体"/>
                <w:color w:val="000000"/>
                <w:kern w:val="0"/>
                <w:sz w:val="24"/>
                <w:szCs w:val="24"/>
                <w:lang w:val="en-US" w:eastAsia="zh-CN" w:bidi="ar"/>
              </w:rPr>
              <w:t>能力、公司组织架构、公司管理制度等方面综合评价</w:t>
            </w:r>
            <w:r>
              <w:rPr>
                <w:rFonts w:hint="eastAsia" w:ascii="宋体" w:hAnsi="宋体" w:cs="宋体"/>
                <w:color w:val="000000"/>
                <w:kern w:val="0"/>
                <w:sz w:val="24"/>
                <w:szCs w:val="24"/>
                <w:lang w:val="en-US" w:eastAsia="zh-CN" w:bidi="ar"/>
              </w:rPr>
              <w:t>好</w:t>
            </w:r>
            <w:r>
              <w:rPr>
                <w:rFonts w:hint="eastAsia" w:ascii="宋体" w:hAnsi="宋体" w:eastAsia="宋体" w:cs="宋体"/>
                <w:color w:val="000000"/>
                <w:kern w:val="0"/>
                <w:sz w:val="24"/>
                <w:szCs w:val="24"/>
                <w:lang w:val="en-US" w:eastAsia="zh-CN" w:bidi="ar"/>
              </w:rPr>
              <w:t>的，得</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投标人的商业信誉、</w:t>
            </w:r>
            <w:r>
              <w:rPr>
                <w:rFonts w:hint="eastAsia" w:ascii="宋体" w:hAnsi="宋体" w:cs="宋体"/>
                <w:color w:val="000000"/>
                <w:kern w:val="0"/>
                <w:sz w:val="24"/>
                <w:szCs w:val="24"/>
                <w:lang w:val="en-US" w:eastAsia="zh-CN" w:bidi="ar"/>
              </w:rPr>
              <w:t>检测</w:t>
            </w:r>
            <w:r>
              <w:rPr>
                <w:rFonts w:hint="eastAsia" w:ascii="宋体" w:hAnsi="宋体" w:eastAsia="宋体" w:cs="宋体"/>
                <w:color w:val="000000"/>
                <w:kern w:val="0"/>
                <w:sz w:val="24"/>
                <w:szCs w:val="24"/>
                <w:lang w:val="en-US" w:eastAsia="zh-CN" w:bidi="ar"/>
              </w:rPr>
              <w:t>能力、公司组织架构、公司管理制度等方面综合评价</w:t>
            </w:r>
            <w:r>
              <w:rPr>
                <w:rFonts w:hint="eastAsia" w:ascii="宋体" w:hAnsi="宋体" w:cs="宋体"/>
                <w:color w:val="000000"/>
                <w:kern w:val="0"/>
                <w:sz w:val="24"/>
                <w:szCs w:val="24"/>
                <w:lang w:val="en-US" w:eastAsia="zh-CN" w:bidi="ar"/>
              </w:rPr>
              <w:t>较好</w:t>
            </w:r>
            <w:r>
              <w:rPr>
                <w:rFonts w:hint="eastAsia" w:ascii="宋体" w:hAnsi="宋体" w:eastAsia="宋体" w:cs="宋体"/>
                <w:color w:val="000000"/>
                <w:kern w:val="0"/>
                <w:sz w:val="24"/>
                <w:szCs w:val="24"/>
                <w:lang w:val="en-US" w:eastAsia="zh-CN" w:bidi="ar"/>
              </w:rPr>
              <w:t>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投标人的商业信誉、</w:t>
            </w:r>
            <w:r>
              <w:rPr>
                <w:rFonts w:hint="eastAsia" w:ascii="宋体" w:hAnsi="宋体" w:cs="宋体"/>
                <w:color w:val="000000"/>
                <w:kern w:val="0"/>
                <w:sz w:val="24"/>
                <w:szCs w:val="24"/>
                <w:lang w:val="en-US" w:eastAsia="zh-CN" w:bidi="ar"/>
              </w:rPr>
              <w:t>检测</w:t>
            </w:r>
            <w:r>
              <w:rPr>
                <w:rFonts w:hint="eastAsia" w:ascii="宋体" w:hAnsi="宋体" w:eastAsia="宋体" w:cs="宋体"/>
                <w:color w:val="000000"/>
                <w:kern w:val="0"/>
                <w:sz w:val="24"/>
                <w:szCs w:val="24"/>
                <w:lang w:val="en-US" w:eastAsia="zh-CN" w:bidi="ar"/>
              </w:rPr>
              <w:t>能力、公司组织架构、公司管理制度等方面综合评价</w:t>
            </w:r>
            <w:r>
              <w:rPr>
                <w:rFonts w:hint="eastAsia" w:ascii="宋体" w:hAnsi="宋体" w:cs="宋体"/>
                <w:color w:val="000000"/>
                <w:kern w:val="0"/>
                <w:sz w:val="24"/>
                <w:szCs w:val="24"/>
                <w:lang w:val="en-US" w:eastAsia="zh-CN" w:bidi="ar"/>
              </w:rPr>
              <w:t>一般</w:t>
            </w:r>
            <w:r>
              <w:rPr>
                <w:rFonts w:hint="eastAsia" w:ascii="宋体" w:hAnsi="宋体" w:eastAsia="宋体" w:cs="宋体"/>
                <w:color w:val="000000"/>
                <w:kern w:val="0"/>
                <w:sz w:val="24"/>
                <w:szCs w:val="24"/>
                <w:lang w:val="en-US" w:eastAsia="zh-CN" w:bidi="ar"/>
              </w:rPr>
              <w:t>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不提供不得分，其他情况不得分。</w:t>
            </w:r>
          </w:p>
        </w:tc>
        <w:tc>
          <w:tcPr>
            <w:tcW w:w="698"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p>
        </w:tc>
        <w:tc>
          <w:tcPr>
            <w:tcW w:w="336" w:type="pct"/>
            <w:vAlign w:val="center"/>
          </w:tcPr>
          <w:p>
            <w:pPr>
              <w:adjustRightInd w:val="0"/>
              <w:snapToGrid w:val="0"/>
              <w:spacing w:line="36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42" w:type="pct"/>
            <w:vMerge w:val="restart"/>
            <w:vAlign w:val="center"/>
          </w:tcPr>
          <w:p>
            <w:pPr>
              <w:pStyle w:val="82"/>
              <w:numPr>
                <w:ilvl w:val="0"/>
                <w:numId w:val="20"/>
              </w:numPr>
              <w:adjustRightInd w:val="0"/>
              <w:snapToGrid w:val="0"/>
              <w:spacing w:line="360" w:lineRule="exact"/>
              <w:ind w:firstLineChars="0"/>
              <w:jc w:val="center"/>
              <w:rPr>
                <w:rFonts w:hint="eastAsia" w:ascii="宋体" w:hAnsi="宋体" w:eastAsia="宋体" w:cs="宋体"/>
                <w:color w:val="000000" w:themeColor="text1"/>
                <w:sz w:val="24"/>
                <w:szCs w:val="24"/>
                <w14:textFill>
                  <w14:solidFill>
                    <w14:schemeClr w14:val="tx1"/>
                  </w14:solidFill>
                </w14:textFill>
              </w:rPr>
            </w:pPr>
          </w:p>
        </w:tc>
        <w:tc>
          <w:tcPr>
            <w:tcW w:w="681" w:type="pct"/>
            <w:vMerge w:val="restart"/>
            <w:vAlign w:val="center"/>
          </w:tcPr>
          <w:p>
            <w:pPr>
              <w:adjustRightInd w:val="0"/>
              <w:snapToGrid w:val="0"/>
              <w:spacing w:line="360" w:lineRule="exac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人员配备</w:t>
            </w:r>
          </w:p>
        </w:tc>
        <w:tc>
          <w:tcPr>
            <w:tcW w:w="3188" w:type="pct"/>
            <w:vAlign w:val="center"/>
          </w:tcPr>
          <w:p>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配备投入本项目</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负责人：</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numPr>
                <w:ilvl w:val="-1"/>
                <w:numId w:val="0"/>
              </w:numPr>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1.拟派项目负责人具有工程师或以上职称的，得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2.具有试验检测执业资格证书，且资格证书</w:t>
            </w:r>
            <w:r>
              <w:rPr>
                <w:rFonts w:hint="eastAsia" w:ascii="宋体" w:hAnsi="宋体" w:cs="宋体"/>
                <w:color w:val="000000"/>
                <w:kern w:val="0"/>
                <w:sz w:val="24"/>
                <w:szCs w:val="24"/>
                <w:highlight w:val="none"/>
                <w:lang w:val="en-US" w:eastAsia="zh-CN" w:bidi="ar"/>
              </w:rPr>
              <w:t>专业为见证取样或市政工程之一</w:t>
            </w:r>
            <w:r>
              <w:rPr>
                <w:rFonts w:hint="eastAsia" w:ascii="宋体" w:hAnsi="宋体" w:eastAsia="宋体" w:cs="宋体"/>
                <w:color w:val="000000"/>
                <w:kern w:val="0"/>
                <w:sz w:val="24"/>
                <w:szCs w:val="24"/>
                <w:highlight w:val="none"/>
                <w:lang w:val="en-US" w:eastAsia="zh-CN" w:bidi="ar"/>
              </w:rPr>
              <w:t>，得</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分；其余情况不得分。</w:t>
            </w:r>
          </w:p>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val="en-US" w:eastAsia="zh-CN" w:bidi="ar"/>
              </w:rPr>
              <w:t>注：拟派项目负责人须为本单位在职员工，须提供2020年</w:t>
            </w:r>
            <w:r>
              <w:rPr>
                <w:rFonts w:hint="eastAsia" w:ascii="宋体" w:hAnsi="宋体" w:cs="宋体"/>
                <w:color w:val="000000"/>
                <w:kern w:val="0"/>
                <w:sz w:val="24"/>
                <w:szCs w:val="24"/>
                <w:highlight w:val="none"/>
                <w:lang w:val="en-US" w:eastAsia="zh-CN" w:bidi="ar"/>
              </w:rPr>
              <w:t>8</w:t>
            </w:r>
            <w:r>
              <w:rPr>
                <w:rFonts w:hint="eastAsia" w:ascii="宋体" w:hAnsi="宋体" w:cs="黑体"/>
                <w:color w:val="000000" w:themeColor="text1"/>
                <w:sz w:val="24"/>
                <w:highlight w:val="none"/>
                <w:lang w:val="en-US" w:eastAsia="zh-CN"/>
                <w14:textFill>
                  <w14:solidFill>
                    <w14:schemeClr w14:val="tx1"/>
                  </w14:solidFill>
                </w14:textFill>
              </w:rPr>
              <w:t>月份或之后</w:t>
            </w:r>
            <w:r>
              <w:rPr>
                <w:rFonts w:hint="eastAsia" w:ascii="宋体" w:hAnsi="宋体" w:eastAsia="宋体" w:cs="宋体"/>
                <w:color w:val="000000"/>
                <w:kern w:val="0"/>
                <w:sz w:val="24"/>
                <w:szCs w:val="24"/>
                <w:highlight w:val="none"/>
                <w:lang w:val="en-US" w:eastAsia="zh-CN" w:bidi="ar"/>
              </w:rPr>
              <w:t>任意</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个月在本单位工作缴纳的社保证明复印件，以及职称、检测资格证的复印件，并加盖本单位公章作为评审依据，否则不得分。</w:t>
            </w:r>
          </w:p>
        </w:tc>
        <w:tc>
          <w:tcPr>
            <w:tcW w:w="350" w:type="pct"/>
            <w:vAlign w:val="center"/>
          </w:tcPr>
          <w:p>
            <w:pPr>
              <w:adjustRightInd w:val="0"/>
              <w:snapToGrid w:val="0"/>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336" w:type="pct"/>
            <w:vAlign w:val="center"/>
          </w:tcPr>
          <w:p>
            <w:pPr>
              <w:adjustRightInd w:val="0"/>
              <w:snapToGrid w:val="0"/>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42" w:type="pct"/>
            <w:vMerge w:val="continue"/>
            <w:vAlign w:val="center"/>
          </w:tcPr>
          <w:p>
            <w:pPr>
              <w:pStyle w:val="82"/>
              <w:adjustRightInd w:val="0"/>
              <w:snapToGrid w:val="0"/>
              <w:spacing w:line="360" w:lineRule="exact"/>
              <w:ind w:firstLineChars="0"/>
              <w:jc w:val="center"/>
              <w:rPr>
                <w:rFonts w:hint="eastAsia" w:ascii="宋体" w:hAnsi="宋体" w:eastAsia="宋体" w:cs="宋体"/>
                <w:color w:val="000000" w:themeColor="text1"/>
                <w:sz w:val="24"/>
                <w:szCs w:val="24"/>
                <w14:textFill>
                  <w14:solidFill>
                    <w14:schemeClr w14:val="tx1"/>
                  </w14:solidFill>
                </w14:textFill>
              </w:rPr>
            </w:pPr>
          </w:p>
        </w:tc>
        <w:tc>
          <w:tcPr>
            <w:tcW w:w="681" w:type="pct"/>
            <w:vMerge w:val="continue"/>
            <w:vAlign w:val="center"/>
          </w:tcPr>
          <w:p>
            <w:pPr>
              <w:adjustRightInd w:val="0"/>
              <w:snapToGrid w:val="0"/>
              <w:spacing w:line="360" w:lineRule="exact"/>
              <w:jc w:val="center"/>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3188" w:type="pct"/>
            <w:vAlign w:val="center"/>
          </w:tcPr>
          <w:p>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配备投入本项目</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一般检测人员</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numPr>
                <w:ilvl w:val="0"/>
                <w:numId w:val="0"/>
              </w:numPr>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拟派项目一般检测人员具有试验检测执业资格证书，且资格证书</w:t>
            </w:r>
            <w:r>
              <w:rPr>
                <w:rFonts w:hint="eastAsia" w:ascii="宋体" w:hAnsi="宋体" w:cs="宋体"/>
                <w:color w:val="000000"/>
                <w:kern w:val="0"/>
                <w:sz w:val="24"/>
                <w:szCs w:val="24"/>
                <w:highlight w:val="none"/>
                <w:lang w:val="en-US" w:eastAsia="zh-CN" w:bidi="ar"/>
              </w:rPr>
              <w:t>专业为见证取样或市政工程之一</w:t>
            </w:r>
            <w:r>
              <w:rPr>
                <w:rFonts w:hint="eastAsia" w:ascii="宋体" w:hAnsi="宋体" w:eastAsia="宋体" w:cs="宋体"/>
                <w:color w:val="000000"/>
                <w:kern w:val="0"/>
                <w:sz w:val="24"/>
                <w:szCs w:val="24"/>
                <w:highlight w:val="none"/>
                <w:lang w:val="en-US" w:eastAsia="zh-CN" w:bidi="ar"/>
              </w:rPr>
              <w:t>，得</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w:t>
            </w:r>
            <w:r>
              <w:rPr>
                <w:rFonts w:hint="eastAsia" w:ascii="宋体" w:hAnsi="宋体" w:cs="宋体"/>
                <w:color w:val="000000"/>
                <w:kern w:val="0"/>
                <w:sz w:val="24"/>
                <w:szCs w:val="24"/>
                <w:highlight w:val="none"/>
                <w:lang w:val="en-US" w:eastAsia="zh-CN" w:bidi="ar"/>
              </w:rPr>
              <w:t>提供2人的，检测专业不得一致；一致的，仅计算一人。</w:t>
            </w:r>
            <w:r>
              <w:rPr>
                <w:rFonts w:hint="eastAsia" w:ascii="宋体" w:hAnsi="宋体" w:eastAsia="宋体" w:cs="宋体"/>
                <w:color w:val="000000"/>
                <w:kern w:val="0"/>
                <w:sz w:val="24"/>
                <w:szCs w:val="24"/>
                <w:highlight w:val="none"/>
                <w:lang w:val="en-US" w:eastAsia="zh-CN" w:bidi="ar"/>
              </w:rPr>
              <w:t>其余情况不得分。本项最高得</w:t>
            </w: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分，不提供不得分，其他情况不得分。</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注：上述人员须为本单位在职员工，须提供2020年</w:t>
            </w:r>
            <w:r>
              <w:rPr>
                <w:rFonts w:hint="eastAsia" w:ascii="宋体" w:hAnsi="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val="en-US" w:eastAsia="zh-CN" w:bidi="ar"/>
              </w:rPr>
              <w:t>月份或之后任意1个月在本单位工作缴纳的社保证明复印件，以及检测资格证复印件，并加盖本单位公章作为评审依据，否则不得分。</w:t>
            </w:r>
          </w:p>
        </w:tc>
        <w:tc>
          <w:tcPr>
            <w:tcW w:w="350" w:type="pct"/>
            <w:vAlign w:val="center"/>
          </w:tcPr>
          <w:p>
            <w:pPr>
              <w:adjustRightInd w:val="0"/>
              <w:snapToGrid w:val="0"/>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336" w:type="pct"/>
            <w:vAlign w:val="center"/>
          </w:tcPr>
          <w:p>
            <w:pPr>
              <w:adjustRightInd w:val="0"/>
              <w:snapToGrid w:val="0"/>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442" w:type="pct"/>
            <w:vMerge w:val="restart"/>
            <w:vAlign w:val="center"/>
          </w:tcPr>
          <w:p>
            <w:pPr>
              <w:pStyle w:val="82"/>
              <w:numPr>
                <w:ilvl w:val="0"/>
                <w:numId w:val="21"/>
              </w:numPr>
              <w:adjustRightInd w:val="0"/>
              <w:snapToGrid w:val="0"/>
              <w:spacing w:line="360" w:lineRule="exact"/>
              <w:ind w:firstLineChars="0"/>
              <w:jc w:val="center"/>
              <w:rPr>
                <w:rFonts w:hint="eastAsia" w:ascii="宋体" w:hAnsi="宋体" w:eastAsia="宋体" w:cs="宋体"/>
                <w:color w:val="000000" w:themeColor="text1"/>
                <w:sz w:val="24"/>
                <w:szCs w:val="24"/>
                <w14:textFill>
                  <w14:solidFill>
                    <w14:schemeClr w14:val="tx1"/>
                  </w14:solidFill>
                </w14:textFill>
              </w:rPr>
            </w:pPr>
          </w:p>
        </w:tc>
        <w:tc>
          <w:tcPr>
            <w:tcW w:w="681" w:type="pct"/>
            <w:vMerge w:val="restart"/>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服务便利性</w:t>
            </w:r>
          </w:p>
        </w:tc>
        <w:tc>
          <w:tcPr>
            <w:tcW w:w="3188" w:type="pct"/>
            <w:tcBorders>
              <w:bottom w:val="single" w:color="auto" w:sz="4" w:space="0"/>
            </w:tcBorders>
            <w:vAlign w:val="center"/>
          </w:tcPr>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为配合项目施工，对投标人的服务便利性进行考核</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（以百度地图搜索</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营业执照注册地和</w:t>
            </w:r>
            <w:r>
              <w:rPr>
                <w:rFonts w:hint="eastAsia" w:asciiTheme="minorEastAsia" w:hAnsiTheme="minorEastAsia"/>
                <w:color w:val="000000" w:themeColor="text1"/>
                <w:sz w:val="24"/>
                <w:lang w:eastAsia="zh-CN"/>
                <w14:textFill>
                  <w14:solidFill>
                    <w14:schemeClr w14:val="tx1"/>
                  </w14:solidFill>
                </w14:textFill>
              </w:rPr>
              <w:t>佛冈县代建项目管理中心</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距离</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为准）：</w:t>
            </w:r>
          </w:p>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1.投标人营业执照上的注册地址距离招标人的距离不超过100公里，预计</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服务要求的时间不超过1小时的，得</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分；</w:t>
            </w:r>
          </w:p>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2.投标人营业执照上的注册地址距离招标人的距离超过100公里，但不超过200公里，预计</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服务要求的时间不超过2小时的，得</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分；</w:t>
            </w:r>
          </w:p>
          <w:p>
            <w:pPr>
              <w:tabs>
                <w:tab w:val="left" w:pos="778"/>
              </w:tabs>
              <w:adjustRightInd w:val="0"/>
              <w:snapToGrid w:val="0"/>
              <w:spacing w:line="360" w:lineRule="exact"/>
              <w:ind w:right="-73" w:rightChars="-35"/>
              <w:jc w:val="left"/>
              <w:rPr>
                <w:rFonts w:hint="eastAsia"/>
                <w:highlight w:val="none"/>
                <w:lang w:val="en-US" w:eastAsia="zh-CN"/>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3.其他情况的，得0分。</w:t>
            </w:r>
          </w:p>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备注：以投标人营业执照上的注册地址进行百度搜索截图为准；为分支机构的，提供分支机构的营业执照并以分支机构营业执照上的注册地址进行百度搜索截图为准</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w:t>
            </w:r>
          </w:p>
        </w:tc>
        <w:tc>
          <w:tcPr>
            <w:tcW w:w="350" w:type="pct"/>
            <w:tcBorders>
              <w:bottom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336" w:type="pct"/>
            <w:tcBorders>
              <w:bottom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442" w:type="pct"/>
            <w:vMerge w:val="continue"/>
            <w:vAlign w:val="center"/>
          </w:tcPr>
          <w:p>
            <w:pPr>
              <w:pStyle w:val="82"/>
              <w:numPr>
                <w:ilvl w:val="0"/>
                <w:numId w:val="21"/>
              </w:numPr>
              <w:adjustRightInd w:val="0"/>
              <w:snapToGrid w:val="0"/>
              <w:spacing w:line="360" w:lineRule="exact"/>
              <w:ind w:firstLineChars="0"/>
              <w:jc w:val="center"/>
              <w:rPr>
                <w:rFonts w:hint="eastAsia" w:ascii="宋体" w:hAnsi="宋体" w:eastAsia="宋体" w:cs="宋体"/>
                <w:color w:val="000000" w:themeColor="text1"/>
                <w:sz w:val="24"/>
                <w:szCs w:val="24"/>
                <w14:textFill>
                  <w14:solidFill>
                    <w14:schemeClr w14:val="tx1"/>
                  </w14:solidFill>
                </w14:textFill>
              </w:rPr>
            </w:pPr>
          </w:p>
        </w:tc>
        <w:tc>
          <w:tcPr>
            <w:tcW w:w="681" w:type="pct"/>
            <w:vMerge w:val="continue"/>
            <w:vAlign w:val="center"/>
          </w:tcPr>
          <w:p>
            <w:pPr>
              <w:bidi w:val="0"/>
              <w:jc w:val="center"/>
              <w:rPr>
                <w:rFonts w:hint="eastAsia" w:ascii="宋体" w:hAnsi="宋体" w:eastAsia="宋体" w:cs="宋体"/>
                <w:kern w:val="2"/>
                <w:sz w:val="24"/>
                <w:szCs w:val="24"/>
                <w:lang w:val="en-US" w:eastAsia="zh-CN" w:bidi="ar-SA"/>
              </w:rPr>
            </w:pPr>
          </w:p>
        </w:tc>
        <w:tc>
          <w:tcPr>
            <w:tcW w:w="3188" w:type="pct"/>
            <w:tcBorders>
              <w:top w:val="single" w:color="auto" w:sz="4" w:space="0"/>
            </w:tcBorders>
            <w:vAlign w:val="center"/>
          </w:tcPr>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投标人检测人员：</w:t>
            </w:r>
          </w:p>
          <w:p>
            <w:pPr>
              <w:tabs>
                <w:tab w:val="left" w:pos="778"/>
              </w:tabs>
              <w:adjustRightInd w:val="0"/>
              <w:snapToGrid w:val="0"/>
              <w:spacing w:line="360" w:lineRule="exact"/>
              <w:ind w:right="-73" w:rightChars="-35"/>
              <w:jc w:val="left"/>
              <w:rPr>
                <w:rFonts w:hint="default"/>
                <w:lang w:val="en-US" w:eastAsia="zh-CN"/>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1.承诺在佛冈县城内常驻</w:t>
            </w:r>
            <w:r>
              <w:rPr>
                <w:rFonts w:hint="eastAsia" w:ascii="宋体" w:hAnsi="宋体" w:cs="宋体"/>
                <w:color w:val="000000" w:themeColor="text1"/>
                <w:sz w:val="24"/>
                <w:szCs w:val="24"/>
                <w:vertAlign w:val="baseline"/>
                <w:lang w:val="en-US" w:eastAsia="zh-CN"/>
                <w14:textFill>
                  <w14:solidFill>
                    <w14:schemeClr w14:val="tx1"/>
                  </w14:solidFill>
                </w14:textFill>
              </w:rPr>
              <w:t>，接通知十分钟内进场检测的</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，得</w:t>
            </w:r>
            <w:r>
              <w:rPr>
                <w:rFonts w:hint="eastAsia" w:ascii="宋体" w:hAnsi="宋体" w:cs="宋体"/>
                <w:color w:val="000000" w:themeColor="text1"/>
                <w:sz w:val="24"/>
                <w:szCs w:val="24"/>
                <w:vertAlign w:val="baseline"/>
                <w:lang w:val="en-US" w:eastAsia="zh-CN"/>
                <w14:textFill>
                  <w14:solidFill>
                    <w14:schemeClr w14:val="tx1"/>
                  </w14:solidFill>
                </w14:textFill>
              </w:rPr>
              <w:t>3</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分；</w:t>
            </w:r>
          </w:p>
          <w:p>
            <w:pPr>
              <w:tabs>
                <w:tab w:val="left" w:pos="778"/>
              </w:tabs>
              <w:adjustRightInd w:val="0"/>
              <w:snapToGrid w:val="0"/>
              <w:spacing w:line="360" w:lineRule="exact"/>
              <w:ind w:right="-73" w:rightChars="-35"/>
              <w:jc w:val="left"/>
              <w:rPr>
                <w:rFonts w:hint="eastAsia"/>
                <w:lang w:val="en-US" w:eastAsia="zh-CN"/>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2.承诺在佛冈县城内常驻</w:t>
            </w:r>
            <w:r>
              <w:rPr>
                <w:rFonts w:hint="eastAsia" w:ascii="宋体" w:hAnsi="宋体" w:cs="宋体"/>
                <w:color w:val="000000" w:themeColor="text1"/>
                <w:sz w:val="24"/>
                <w:szCs w:val="24"/>
                <w:vertAlign w:val="baseline"/>
                <w:lang w:val="en-US" w:eastAsia="zh-CN"/>
                <w14:textFill>
                  <w14:solidFill>
                    <w14:schemeClr w14:val="tx1"/>
                  </w14:solidFill>
                </w14:textFill>
              </w:rPr>
              <w:t>，接通知二十分钟内进场检测的</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，得</w:t>
            </w:r>
            <w:r>
              <w:rPr>
                <w:rFonts w:hint="eastAsia" w:ascii="宋体" w:hAnsi="宋体" w:cs="宋体"/>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分；</w:t>
            </w:r>
          </w:p>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3.</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承诺在佛冈县城内常驻</w:t>
            </w:r>
            <w:r>
              <w:rPr>
                <w:rFonts w:hint="eastAsia" w:ascii="宋体" w:hAnsi="宋体" w:cs="宋体"/>
                <w:color w:val="000000" w:themeColor="text1"/>
                <w:sz w:val="24"/>
                <w:szCs w:val="24"/>
                <w:vertAlign w:val="baseline"/>
                <w:lang w:val="en-US" w:eastAsia="zh-CN"/>
                <w14:textFill>
                  <w14:solidFill>
                    <w14:schemeClr w14:val="tx1"/>
                  </w14:solidFill>
                </w14:textFill>
              </w:rPr>
              <w:t>，接通知三十分钟内进场检测的</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，得</w:t>
            </w:r>
            <w:r>
              <w:rPr>
                <w:rFonts w:hint="eastAsia" w:ascii="宋体" w:hAnsi="宋体" w:cs="宋体"/>
                <w:color w:val="000000" w:themeColor="text1"/>
                <w:sz w:val="24"/>
                <w:szCs w:val="24"/>
                <w:vertAlign w:val="baseline"/>
                <w:lang w:val="en-US" w:eastAsia="zh-CN"/>
                <w14:textFill>
                  <w14:solidFill>
                    <w14:schemeClr w14:val="tx1"/>
                  </w14:solidFill>
                </w14:textFill>
              </w:rPr>
              <w:t>1</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分；</w:t>
            </w:r>
          </w:p>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4.</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承诺在佛冈县城内常驻</w:t>
            </w:r>
            <w:r>
              <w:rPr>
                <w:rFonts w:hint="eastAsia" w:ascii="宋体" w:hAnsi="宋体" w:cs="宋体"/>
                <w:color w:val="000000" w:themeColor="text1"/>
                <w:sz w:val="24"/>
                <w:szCs w:val="24"/>
                <w:vertAlign w:val="baseline"/>
                <w:lang w:val="en-US" w:eastAsia="zh-CN"/>
                <w14:textFill>
                  <w14:solidFill>
                    <w14:schemeClr w14:val="tx1"/>
                  </w14:solidFill>
                </w14:textFill>
              </w:rPr>
              <w:t>，接通知一小时内进场检测的</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，得</w:t>
            </w:r>
            <w:r>
              <w:rPr>
                <w:rFonts w:hint="eastAsia" w:ascii="宋体" w:hAnsi="宋体" w:cs="宋体"/>
                <w:color w:val="000000" w:themeColor="text1"/>
                <w:sz w:val="24"/>
                <w:szCs w:val="24"/>
                <w:vertAlign w:val="baseline"/>
                <w:lang w:val="en-US" w:eastAsia="zh-CN"/>
                <w14:textFill>
                  <w14:solidFill>
                    <w14:schemeClr w14:val="tx1"/>
                  </w14:solidFill>
                </w14:textFill>
              </w:rPr>
              <w:t>0.5</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分；</w:t>
            </w:r>
          </w:p>
          <w:p>
            <w:pPr>
              <w:tabs>
                <w:tab w:val="left" w:pos="778"/>
              </w:tabs>
              <w:adjustRightInd w:val="0"/>
              <w:snapToGrid w:val="0"/>
              <w:spacing w:line="360" w:lineRule="exact"/>
              <w:ind w:right="-73" w:rightChars="-35"/>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不能承诺在佛冈县城内常驻</w:t>
            </w:r>
            <w:r>
              <w:rPr>
                <w:rFonts w:hint="eastAsia" w:ascii="宋体" w:hAnsi="宋体" w:cs="宋体"/>
                <w:color w:val="000000" w:themeColor="text1"/>
                <w:sz w:val="24"/>
                <w:szCs w:val="24"/>
                <w:vertAlign w:val="baseline"/>
                <w:lang w:val="en-US" w:eastAsia="zh-CN"/>
                <w14:textFill>
                  <w14:solidFill>
                    <w14:schemeClr w14:val="tx1"/>
                  </w14:solidFill>
                </w14:textFill>
              </w:rPr>
              <w:t>、无法保证接通知一小时内进场检测</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的，得</w:t>
            </w:r>
            <w:r>
              <w:rPr>
                <w:rFonts w:hint="eastAsia" w:ascii="宋体" w:hAnsi="宋体" w:cs="宋体"/>
                <w:color w:val="000000" w:themeColor="text1"/>
                <w:sz w:val="24"/>
                <w:szCs w:val="24"/>
                <w:vertAlign w:val="baseline"/>
                <w:lang w:val="en-US" w:eastAsia="zh-CN"/>
                <w14:textFill>
                  <w14:solidFill>
                    <w14:schemeClr w14:val="tx1"/>
                  </w14:solidFill>
                </w14:textFill>
              </w:rPr>
              <w:t>0</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分。</w:t>
            </w:r>
          </w:p>
          <w:p>
            <w:pPr>
              <w:tabs>
                <w:tab w:val="left" w:pos="778"/>
              </w:tabs>
              <w:adjustRightInd w:val="0"/>
              <w:snapToGrid w:val="0"/>
              <w:spacing w:line="360" w:lineRule="exact"/>
              <w:ind w:right="-73" w:rightChars="-35"/>
              <w:jc w:val="left"/>
              <w:rPr>
                <w:rFonts w:hint="default"/>
                <w:lang w:val="en-US" w:eastAsia="zh-CN"/>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备注：投标人检测人员能够常驻的，提供承诺函作为评分依据</w:t>
            </w:r>
            <w:r>
              <w:rPr>
                <w:rFonts w:hint="eastAsia" w:ascii="宋体" w:hAnsi="宋体" w:cs="宋体"/>
                <w:color w:val="000000" w:themeColor="text1"/>
                <w:sz w:val="24"/>
                <w:szCs w:val="24"/>
                <w:vertAlign w:val="baseline"/>
                <w:lang w:val="en-US" w:eastAsia="zh-CN"/>
                <w14:textFill>
                  <w14:solidFill>
                    <w14:schemeClr w14:val="tx1"/>
                  </w14:solidFill>
                </w14:textFill>
              </w:rPr>
              <w:t>；提供承诺函但不能做到的，视为严重失约，扣除中标服务费用的20%。</w:t>
            </w:r>
          </w:p>
        </w:tc>
        <w:tc>
          <w:tcPr>
            <w:tcW w:w="350" w:type="pct"/>
            <w:tcBorders>
              <w:top w:val="single" w:color="auto" w:sz="4" w:space="0"/>
              <w:bottom w:val="single" w:color="auto" w:sz="4" w:space="0"/>
            </w:tcBorders>
            <w:vAlign w:val="center"/>
          </w:tcPr>
          <w:p>
            <w:pPr>
              <w:adjustRightInd w:val="0"/>
              <w:snapToGrid w:val="0"/>
              <w:spacing w:line="360" w:lineRule="exact"/>
              <w:ind w:left="-78" w:leftChars="-37" w:right="-73" w:rightChars="-35"/>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336" w:type="pct"/>
            <w:tcBorders>
              <w:top w:val="single" w:color="auto" w:sz="4" w:space="0"/>
              <w:bottom w:val="single" w:color="auto" w:sz="4" w:space="0"/>
            </w:tcBorders>
            <w:vAlign w:val="center"/>
          </w:tcPr>
          <w:p>
            <w:pPr>
              <w:adjustRightInd w:val="0"/>
              <w:snapToGrid w:val="0"/>
              <w:spacing w:line="360" w:lineRule="exact"/>
              <w:ind w:left="-78" w:leftChars="-37" w:right="-73" w:rightChars="-35"/>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442" w:type="pct"/>
            <w:vAlign w:val="center"/>
          </w:tcPr>
          <w:p>
            <w:pPr>
              <w:adjustRightInd w:val="0"/>
              <w:snapToGrid w:val="0"/>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p>
        </w:tc>
        <w:tc>
          <w:tcPr>
            <w:tcW w:w="4557" w:type="pct"/>
            <w:gridSpan w:val="4"/>
            <w:vAlign w:val="center"/>
          </w:tcPr>
          <w:p>
            <w:pPr>
              <w:adjustRightInd w:val="0"/>
              <w:snapToGrid w:val="0"/>
              <w:spacing w:line="360" w:lineRule="exact"/>
              <w:ind w:left="-78" w:leftChars="-37" w:right="-73" w:rightChars="-35"/>
              <w:jc w:val="center"/>
              <w:rPr>
                <w:rFonts w:hint="eastAsia" w:ascii="宋体" w:hAnsi="宋体" w:eastAsia="宋体" w:cs="宋体"/>
                <w:bCs/>
                <w:i/>
                <w:color w:val="000000" w:themeColor="text1"/>
                <w:sz w:val="24"/>
                <w:szCs w:val="24"/>
                <w:shd w:val="pct10" w:color="auto" w:fill="FFFFFF"/>
                <w:lang w:eastAsia="zh-CN"/>
                <w14:textFill>
                  <w14:solidFill>
                    <w14:schemeClr w14:val="tx1"/>
                  </w14:solidFill>
                </w14:textFill>
              </w:rPr>
            </w:pPr>
            <w:r>
              <w:rPr>
                <w:rFonts w:hint="eastAsia" w:ascii="宋体" w:hAnsi="宋体" w:eastAsia="宋体" w:cs="宋体"/>
                <w:b/>
                <w:bCs w:val="0"/>
                <w:i w:val="0"/>
                <w:color w:val="000000" w:themeColor="text1"/>
                <w:sz w:val="24"/>
                <w:szCs w:val="24"/>
                <w:shd w:val="clear" w:color="auto" w:fill="auto"/>
                <w:lang w:eastAsia="zh-CN"/>
                <w14:textFill>
                  <w14:solidFill>
                    <w14:schemeClr w14:val="tx1"/>
                  </w14:solidFill>
                </w14:textFill>
              </w:rPr>
              <w:t>技术部分（</w:t>
            </w:r>
            <w:r>
              <w:rPr>
                <w:rFonts w:hint="eastAsia" w:ascii="宋体" w:hAnsi="宋体" w:cs="宋体"/>
                <w:b/>
                <w:bCs w:val="0"/>
                <w:i w:val="0"/>
                <w:color w:val="000000" w:themeColor="text1"/>
                <w:sz w:val="24"/>
                <w:szCs w:val="24"/>
                <w:shd w:val="clear"/>
                <w:lang w:val="en-US" w:eastAsia="zh-CN"/>
                <w14:textFill>
                  <w14:solidFill>
                    <w14:schemeClr w14:val="tx1"/>
                  </w14:solidFill>
                </w14:textFill>
              </w:rPr>
              <w:t>30</w:t>
            </w:r>
            <w:r>
              <w:rPr>
                <w:rFonts w:hint="eastAsia" w:ascii="宋体" w:hAnsi="宋体" w:eastAsia="宋体" w:cs="宋体"/>
                <w:b/>
                <w:bCs w:val="0"/>
                <w:i w:val="0"/>
                <w:color w:val="000000" w:themeColor="text1"/>
                <w:sz w:val="24"/>
                <w:szCs w:val="24"/>
                <w:shd w:val="clear" w:color="auto" w:fill="auto"/>
                <w:lang w:val="en-US" w:eastAsia="zh-CN"/>
                <w14:textFill>
                  <w14:solidFill>
                    <w14:schemeClr w14:val="tx1"/>
                  </w14:solidFill>
                </w14:textFill>
              </w:rPr>
              <w:t>分</w:t>
            </w:r>
            <w:r>
              <w:rPr>
                <w:rFonts w:hint="eastAsia" w:ascii="宋体" w:hAnsi="宋体" w:eastAsia="宋体" w:cs="宋体"/>
                <w:b/>
                <w:bCs w:val="0"/>
                <w:i w:val="0"/>
                <w:color w:val="000000" w:themeColor="text1"/>
                <w:sz w:val="24"/>
                <w:szCs w:val="24"/>
                <w:shd w:val="clear" w:color="auto" w:fill="auto"/>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42" w:type="pct"/>
            <w:tcBorders>
              <w:right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p>
        </w:tc>
        <w:tc>
          <w:tcPr>
            <w:tcW w:w="681" w:type="pct"/>
            <w:tcBorders>
              <w:left w:val="single" w:color="auto" w:sz="4" w:space="0"/>
              <w:right w:val="single" w:color="auto" w:sz="4" w:space="0"/>
            </w:tcBorders>
            <w:vAlign w:val="center"/>
          </w:tcPr>
          <w:p>
            <w:pPr>
              <w:tabs>
                <w:tab w:val="left" w:pos="778"/>
              </w:tabs>
              <w:adjustRightInd w:val="0"/>
              <w:snapToGrid w:val="0"/>
              <w:spacing w:line="360" w:lineRule="exact"/>
              <w:ind w:left="0" w:leftChars="0" w:right="-73" w:rightChars="-35"/>
              <w:jc w:val="center"/>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试验检测工作方案</w:t>
            </w:r>
          </w:p>
        </w:tc>
        <w:tc>
          <w:tcPr>
            <w:tcW w:w="3188" w:type="pct"/>
            <w:tcBorders>
              <w:left w:val="single" w:color="auto" w:sz="4" w:space="0"/>
            </w:tcBorders>
            <w:vAlign w:val="center"/>
          </w:tcPr>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根据试验检工作方案（包括技术、物资、劳动组织准备，工验收的组织方案）进行评分：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优：试验检测工作方案完整、详细、针对性最强，合理可行的，得7分；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良：试验检测工作方案较完整、详细、针对性较强，基本合理可行的，得5分；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中：试验检测工作方案简单、内容较模糊，基本可行，得3分；</w:t>
            </w:r>
          </w:p>
          <w:p>
            <w:pPr>
              <w:tabs>
                <w:tab w:val="left" w:pos="778"/>
              </w:tabs>
              <w:adjustRightInd w:val="0"/>
              <w:snapToGrid w:val="0"/>
              <w:spacing w:line="360" w:lineRule="exact"/>
              <w:ind w:left="0" w:leftChars="0"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差：试验检测工作方案简单、内容较模糊，可行性一般，得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p>
          <w:p>
            <w:pPr>
              <w:pStyle w:val="3"/>
              <w:rPr>
                <w:rFonts w:hint="eastAsia" w:ascii="宋体" w:hAnsi="宋体" w:eastAsia="宋体" w:cs="宋体"/>
                <w:sz w:val="24"/>
                <w:szCs w:val="24"/>
                <w:lang w:val="en-US"/>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不提供不得分。</w:t>
            </w:r>
          </w:p>
        </w:tc>
        <w:tc>
          <w:tcPr>
            <w:tcW w:w="350" w:type="pct"/>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7</w:t>
            </w:r>
          </w:p>
        </w:tc>
        <w:tc>
          <w:tcPr>
            <w:tcW w:w="336" w:type="pct"/>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442" w:type="pct"/>
            <w:tcBorders>
              <w:bottom w:val="single" w:color="auto" w:sz="4" w:space="0"/>
              <w:right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p>
        </w:tc>
        <w:tc>
          <w:tcPr>
            <w:tcW w:w="681" w:type="pct"/>
            <w:tcBorders>
              <w:left w:val="single" w:color="auto" w:sz="4" w:space="0"/>
              <w:bottom w:val="single" w:color="auto" w:sz="4" w:space="0"/>
              <w:right w:val="single" w:color="auto" w:sz="4" w:space="0"/>
            </w:tcBorders>
            <w:vAlign w:val="center"/>
          </w:tcPr>
          <w:p>
            <w:pPr>
              <w:tabs>
                <w:tab w:val="left" w:pos="778"/>
              </w:tabs>
              <w:adjustRightInd w:val="0"/>
              <w:snapToGrid w:val="0"/>
              <w:spacing w:line="360" w:lineRule="exact"/>
              <w:ind w:left="0" w:leftChars="0" w:right="-73" w:rightChars="-35"/>
              <w:jc w:val="center"/>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试验检测进度保证措施</w:t>
            </w:r>
          </w:p>
        </w:tc>
        <w:tc>
          <w:tcPr>
            <w:tcW w:w="3188" w:type="pct"/>
            <w:tcBorders>
              <w:left w:val="single" w:color="auto" w:sz="4" w:space="0"/>
              <w:bottom w:val="single" w:color="auto" w:sz="4" w:space="0"/>
            </w:tcBorders>
            <w:vAlign w:val="center"/>
          </w:tcPr>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根据供应商的试验检测进度保证措施（包括检测过程、工期计划安排和保障措施）进行评分：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优：关键思路清晰准确完整，计划编制合理可行，满足磋商文件的完成期要求，对关键节点的控制措施有力，合理可行，得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良：关键思路较清晰准确完整，计划编制合理，对关键节点的控制措施较可行，得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中：关键思路基本清晰准确完整，计划编制基本合理，对关键节点的控制措施基本可行，得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left="0" w:leftChars="0"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差：关键思路较不够准确，计划编制不够合理，或对关键节点的控制措施可行性不的，得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p>
          <w:p>
            <w:pPr>
              <w:pStyle w:val="3"/>
              <w:rPr>
                <w:rFonts w:hint="eastAsia" w:ascii="宋体" w:hAnsi="宋体" w:eastAsia="宋体" w:cs="宋体"/>
                <w:sz w:val="24"/>
                <w:szCs w:val="24"/>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不提供不得分。</w:t>
            </w:r>
          </w:p>
        </w:tc>
        <w:tc>
          <w:tcPr>
            <w:tcW w:w="350" w:type="pct"/>
            <w:tcBorders>
              <w:bottom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cs="宋体"/>
                <w:b w:val="0"/>
                <w:color w:val="000000" w:themeColor="text1"/>
                <w:sz w:val="24"/>
                <w:szCs w:val="24"/>
                <w:lang w:val="en-US" w:eastAsia="zh-CN"/>
                <w14:textFill>
                  <w14:solidFill>
                    <w14:schemeClr w14:val="tx1"/>
                  </w14:solidFill>
                </w14:textFill>
              </w:rPr>
              <w:t>7</w:t>
            </w:r>
          </w:p>
        </w:tc>
        <w:tc>
          <w:tcPr>
            <w:tcW w:w="336" w:type="pct"/>
            <w:tcBorders>
              <w:bottom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lang w:val="en-US" w:eastAsia="zh-CN"/>
                <w14:textFill>
                  <w14:solidFill>
                    <w14:schemeClr w14:val="tx1"/>
                  </w14:solidFill>
                </w14:textFill>
              </w:rPr>
              <w:t>7</w:t>
            </w:r>
            <w:r>
              <w:rPr>
                <w:rFonts w:hint="eastAsia" w:ascii="宋体" w:hAnsi="宋体" w:eastAsia="宋体" w:cs="宋体"/>
                <w:b w:val="0"/>
                <w:color w:val="000000" w:themeColor="text1"/>
                <w:sz w:val="24"/>
                <w:szCs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 w:hRule="atLeast"/>
        </w:trPr>
        <w:tc>
          <w:tcPr>
            <w:tcW w:w="442" w:type="pct"/>
            <w:tcBorders>
              <w:top w:val="single" w:color="auto" w:sz="4" w:space="0"/>
              <w:bottom w:val="single" w:color="auto" w:sz="4" w:space="0"/>
              <w:right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p>
        </w:tc>
        <w:tc>
          <w:tcPr>
            <w:tcW w:w="681" w:type="pct"/>
            <w:tcBorders>
              <w:top w:val="single" w:color="auto" w:sz="4" w:space="0"/>
              <w:left w:val="single" w:color="auto" w:sz="4" w:space="0"/>
              <w:bottom w:val="single" w:color="auto" w:sz="4" w:space="0"/>
              <w:right w:val="single" w:color="auto" w:sz="4" w:space="0"/>
            </w:tcBorders>
            <w:vAlign w:val="center"/>
          </w:tcPr>
          <w:p>
            <w:pPr>
              <w:tabs>
                <w:tab w:val="left" w:pos="778"/>
              </w:tabs>
              <w:adjustRightInd w:val="0"/>
              <w:snapToGrid w:val="0"/>
              <w:spacing w:line="360" w:lineRule="exact"/>
              <w:ind w:left="0" w:leftChars="0" w:right="-73" w:rightChars="-35"/>
              <w:jc w:val="center"/>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试验检测质量保证措施</w:t>
            </w:r>
          </w:p>
        </w:tc>
        <w:tc>
          <w:tcPr>
            <w:tcW w:w="3188" w:type="pct"/>
            <w:tcBorders>
              <w:top w:val="single" w:color="auto" w:sz="4" w:space="0"/>
              <w:left w:val="single" w:color="auto" w:sz="4" w:space="0"/>
              <w:bottom w:val="single" w:color="auto" w:sz="4" w:space="0"/>
            </w:tcBorders>
            <w:vAlign w:val="center"/>
          </w:tcPr>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根据供应商的试验检测质量保证措施（包括工程技术管理、检测管理）进行评分：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优：试验检测质量保证措施详细，合理可行、针对性最强的，得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良：试验检测质量保证措施较详细，较合理可行，针对性较强的，得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中：试验检测质量保证措施简单、基本合理可行，针对性一般的，得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left="0" w:leftChars="0"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差：试验检测质量保证措施较差、针对性较差，得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p>
          <w:p>
            <w:pPr>
              <w:pStyle w:val="3"/>
              <w:rPr>
                <w:rFonts w:hint="eastAsia" w:ascii="宋体" w:hAnsi="宋体" w:eastAsia="宋体" w:cs="宋体"/>
                <w:sz w:val="24"/>
                <w:szCs w:val="24"/>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不提供不得分。</w:t>
            </w:r>
          </w:p>
        </w:tc>
        <w:tc>
          <w:tcPr>
            <w:tcW w:w="350" w:type="pct"/>
            <w:tcBorders>
              <w:top w:val="single" w:color="auto" w:sz="4" w:space="0"/>
              <w:bottom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cs="宋体"/>
                <w:b w:val="0"/>
                <w:color w:val="000000" w:themeColor="text1"/>
                <w:sz w:val="24"/>
                <w:szCs w:val="24"/>
                <w:lang w:val="en-US" w:eastAsia="zh-CN"/>
                <w14:textFill>
                  <w14:solidFill>
                    <w14:schemeClr w14:val="tx1"/>
                  </w14:solidFill>
                </w14:textFill>
              </w:rPr>
              <w:t>7</w:t>
            </w:r>
          </w:p>
        </w:tc>
        <w:tc>
          <w:tcPr>
            <w:tcW w:w="336" w:type="pct"/>
            <w:tcBorders>
              <w:top w:val="single" w:color="auto" w:sz="4" w:space="0"/>
              <w:bottom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lang w:val="en-US" w:eastAsia="zh-CN"/>
                <w14:textFill>
                  <w14:solidFill>
                    <w14:schemeClr w14:val="tx1"/>
                  </w14:solidFill>
                </w14:textFill>
              </w:rPr>
              <w:t>7</w:t>
            </w:r>
            <w:r>
              <w:rPr>
                <w:rFonts w:hint="eastAsia" w:ascii="宋体" w:hAnsi="宋体" w:eastAsia="宋体" w:cs="宋体"/>
                <w:b w:val="0"/>
                <w:color w:val="000000" w:themeColor="text1"/>
                <w:sz w:val="24"/>
                <w:szCs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442" w:type="pct"/>
            <w:tcBorders>
              <w:top w:val="single" w:color="auto" w:sz="4" w:space="0"/>
              <w:right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p>
        </w:tc>
        <w:tc>
          <w:tcPr>
            <w:tcW w:w="681" w:type="pct"/>
            <w:tcBorders>
              <w:top w:val="single" w:color="auto" w:sz="4" w:space="0"/>
              <w:left w:val="single" w:color="auto" w:sz="4" w:space="0"/>
              <w:right w:val="single" w:color="auto" w:sz="4" w:space="0"/>
            </w:tcBorders>
            <w:vAlign w:val="center"/>
          </w:tcPr>
          <w:p>
            <w:pPr>
              <w:tabs>
                <w:tab w:val="left" w:pos="778"/>
              </w:tabs>
              <w:adjustRightInd w:val="0"/>
              <w:snapToGrid w:val="0"/>
              <w:spacing w:line="360" w:lineRule="exact"/>
              <w:ind w:left="0" w:leftChars="0" w:right="-73" w:rightChars="-35"/>
              <w:jc w:val="center"/>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重点、难点分析</w:t>
            </w:r>
          </w:p>
        </w:tc>
        <w:tc>
          <w:tcPr>
            <w:tcW w:w="3188" w:type="pct"/>
            <w:tcBorders>
              <w:top w:val="single" w:color="auto" w:sz="4" w:space="0"/>
              <w:left w:val="single" w:color="auto" w:sz="4" w:space="0"/>
            </w:tcBorders>
            <w:vAlign w:val="center"/>
          </w:tcPr>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根据供应商重点、难点分析进行评分：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优：分析准确，且有合理可行的应对措施的，较好地满足施工需要的，得</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良：有分析和应对措施的，满足施工需要，得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中：基本满足施工需要的，得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p>
            <w:pPr>
              <w:tabs>
                <w:tab w:val="left" w:pos="778"/>
              </w:tabs>
              <w:adjustRightInd w:val="0"/>
              <w:snapToGrid w:val="0"/>
              <w:spacing w:line="360" w:lineRule="exact"/>
              <w:ind w:left="0" w:leftChars="0" w:right="-73" w:rightChars="-3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差：分析和应对措施较差，或不能满足施工需要的，得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pPr>
              <w:pStyle w:val="3"/>
              <w:rPr>
                <w:rFonts w:hint="eastAsia" w:ascii="宋体" w:hAnsi="宋体" w:eastAsia="宋体" w:cs="宋体"/>
                <w:sz w:val="24"/>
                <w:szCs w:val="24"/>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不提供不得分。</w:t>
            </w:r>
          </w:p>
        </w:tc>
        <w:tc>
          <w:tcPr>
            <w:tcW w:w="350" w:type="pct"/>
            <w:tcBorders>
              <w:top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cs="宋体"/>
                <w:b w:val="0"/>
                <w:color w:val="000000" w:themeColor="text1"/>
                <w:sz w:val="24"/>
                <w:szCs w:val="24"/>
                <w:lang w:val="en-US" w:eastAsia="zh-CN"/>
                <w14:textFill>
                  <w14:solidFill>
                    <w14:schemeClr w14:val="tx1"/>
                  </w14:solidFill>
                </w14:textFill>
              </w:rPr>
              <w:t>9</w:t>
            </w:r>
          </w:p>
        </w:tc>
        <w:tc>
          <w:tcPr>
            <w:tcW w:w="336" w:type="pct"/>
            <w:tcBorders>
              <w:top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lang w:val="en-US" w:eastAsia="zh-CN"/>
                <w14:textFill>
                  <w14:solidFill>
                    <w14:schemeClr w14:val="tx1"/>
                  </w14:solidFill>
                </w14:textFill>
              </w:rPr>
              <w:t>9</w:t>
            </w:r>
            <w:r>
              <w:rPr>
                <w:rFonts w:hint="eastAsia" w:ascii="宋体" w:hAnsi="宋体" w:eastAsia="宋体" w:cs="宋体"/>
                <w:b w:val="0"/>
                <w:color w:val="000000" w:themeColor="text1"/>
                <w:sz w:val="24"/>
                <w:szCs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42" w:type="pct"/>
            <w:tcBorders>
              <w:right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p>
        </w:tc>
        <w:tc>
          <w:tcPr>
            <w:tcW w:w="4557" w:type="pct"/>
            <w:gridSpan w:val="4"/>
            <w:tcBorders>
              <w:left w:val="single" w:color="auto" w:sz="4" w:space="0"/>
            </w:tcBorders>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价格部分（合计</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42" w:type="pct"/>
            <w:tcBorders>
              <w:right w:val="single" w:color="auto" w:sz="4" w:space="0"/>
            </w:tcBorders>
            <w:vAlign w:val="center"/>
          </w:tcPr>
          <w:p>
            <w:pPr>
              <w:adjustRightInd w:val="0"/>
              <w:snapToGrid w:val="0"/>
              <w:spacing w:line="360" w:lineRule="exact"/>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w:t>
            </w:r>
          </w:p>
        </w:tc>
        <w:tc>
          <w:tcPr>
            <w:tcW w:w="681" w:type="pct"/>
            <w:tcBorders>
              <w:left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3188" w:type="pct"/>
            <w:tcBorders>
              <w:left w:val="single" w:color="auto" w:sz="4" w:space="0"/>
              <w:right w:val="single" w:color="auto" w:sz="4" w:space="0"/>
            </w:tcBorders>
            <w:vAlign w:val="center"/>
          </w:tcPr>
          <w:p>
            <w:pPr>
              <w:autoSpaceDE w:val="0"/>
              <w:autoSpaceDN w:val="0"/>
              <w:adjustRightInd w:val="0"/>
              <w:snapToGrid w:val="0"/>
              <w:spacing w:line="36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spacing w:line="36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投标报价得分=(评标基准价／投标报价)×100×权重</w:t>
            </w:r>
          </w:p>
          <w:p>
            <w:pPr>
              <w:widowControl/>
              <w:adjustRightInd w:val="0"/>
              <w:snapToGrid w:val="0"/>
              <w:spacing w:line="36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备注：</w:t>
            </w:r>
          </w:p>
          <w:p>
            <w:pPr>
              <w:pStyle w:val="82"/>
              <w:widowControl/>
              <w:numPr>
                <w:ilvl w:val="0"/>
                <w:numId w:val="22"/>
              </w:numPr>
              <w:adjustRightInd w:val="0"/>
              <w:snapToGrid w:val="0"/>
              <w:spacing w:line="360" w:lineRule="exact"/>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因落实政府采购政策进行价格调整的，以调整后的价格计算评标基准价和投标报价</w:t>
            </w:r>
            <w:r>
              <w:rPr>
                <w:rFonts w:hint="eastAsia" w:ascii="宋体" w:hAnsi="宋体" w:eastAsia="宋体" w:cs="宋体"/>
                <w:color w:val="000000" w:themeColor="text1"/>
                <w:sz w:val="24"/>
                <w:szCs w:val="24"/>
                <w14:textFill>
                  <w14:solidFill>
                    <w14:schemeClr w14:val="tx1"/>
                  </w14:solidFill>
                </w14:textFill>
              </w:rPr>
              <w:t>,详见《价格扣除》。</w:t>
            </w:r>
          </w:p>
          <w:p>
            <w:pPr>
              <w:pStyle w:val="82"/>
              <w:numPr>
                <w:ilvl w:val="0"/>
                <w:numId w:val="22"/>
              </w:numPr>
              <w:adjustRightInd w:val="0"/>
              <w:snapToGrid w:val="0"/>
              <w:spacing w:line="360" w:lineRule="exact"/>
              <w:ind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投标报价得分四舍五入后，</w:t>
            </w:r>
            <w:r>
              <w:rPr>
                <w:rFonts w:hint="eastAsia" w:ascii="宋体" w:hAnsi="宋体" w:eastAsia="宋体" w:cs="宋体"/>
                <w:color w:val="000000" w:themeColor="text1"/>
                <w:sz w:val="24"/>
                <w:szCs w:val="24"/>
                <w14:textFill>
                  <w14:solidFill>
                    <w14:schemeClr w14:val="tx1"/>
                  </w14:solidFill>
                </w14:textFill>
              </w:rPr>
              <w:t>小数点后保留两位有效数</w:t>
            </w:r>
            <w:r>
              <w:rPr>
                <w:rFonts w:hint="eastAsia" w:ascii="宋体" w:hAnsi="宋体" w:eastAsia="宋体" w:cs="宋体"/>
                <w:bCs/>
                <w:color w:val="000000" w:themeColor="text1"/>
                <w:sz w:val="24"/>
                <w:szCs w:val="24"/>
                <w14:textFill>
                  <w14:solidFill>
                    <w14:schemeClr w14:val="tx1"/>
                  </w14:solidFill>
                </w14:textFill>
              </w:rPr>
              <w:t>；</w:t>
            </w:r>
          </w:p>
        </w:tc>
        <w:tc>
          <w:tcPr>
            <w:tcW w:w="350" w:type="pct"/>
            <w:tcBorders>
              <w:left w:val="single" w:color="auto" w:sz="4" w:space="0"/>
            </w:tcBorders>
            <w:vAlign w:val="center"/>
          </w:tcPr>
          <w:p>
            <w:pPr>
              <w:pStyle w:val="82"/>
              <w:numPr>
                <w:ilvl w:val="-1"/>
                <w:numId w:val="0"/>
              </w:numPr>
              <w:adjustRightInd w:val="0"/>
              <w:snapToGrid w:val="0"/>
              <w:spacing w:line="360" w:lineRule="exact"/>
              <w:ind w:left="0" w:leftChars="0" w:firstLine="0" w:firstLineChars="0"/>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lang w:val="en-US" w:eastAsia="zh-CN"/>
                <w14:textFill>
                  <w14:solidFill>
                    <w14:schemeClr w14:val="tx1"/>
                  </w14:solidFill>
                </w14:textFill>
              </w:rPr>
              <w:t>0</w:t>
            </w:r>
          </w:p>
        </w:tc>
        <w:tc>
          <w:tcPr>
            <w:tcW w:w="336" w:type="pct"/>
            <w:vAlign w:val="center"/>
          </w:tcPr>
          <w:p>
            <w:pPr>
              <w:adjustRightInd w:val="0"/>
              <w:snapToGrid w:val="0"/>
              <w:spacing w:line="360" w:lineRule="exact"/>
              <w:ind w:left="0" w:leftChars="0" w:right="-73" w:rightChars="-35"/>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312" w:type="pct"/>
            <w:gridSpan w:val="3"/>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合计</w:t>
            </w:r>
          </w:p>
        </w:tc>
        <w:tc>
          <w:tcPr>
            <w:tcW w:w="350"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100分</w:t>
            </w:r>
          </w:p>
        </w:tc>
        <w:tc>
          <w:tcPr>
            <w:tcW w:w="336" w:type="pct"/>
            <w:vAlign w:val="center"/>
          </w:tcPr>
          <w:p>
            <w:pPr>
              <w:adjustRightInd w:val="0"/>
              <w:snapToGrid w:val="0"/>
              <w:spacing w:line="360" w:lineRule="exact"/>
              <w:ind w:left="-78" w:leftChars="-37" w:right="-73" w:rightChars="-3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100% </w:t>
            </w:r>
          </w:p>
        </w:tc>
      </w:tr>
    </w:tbl>
    <w:p>
      <w:pPr>
        <w:snapToGrid w:val="0"/>
        <w:spacing w:line="360" w:lineRule="auto"/>
        <w:rPr>
          <w:rFonts w:ascii="宋体" w:hAnsi="宋体"/>
          <w:bCs/>
          <w:color w:val="FF0000"/>
          <w:sz w:val="24"/>
        </w:rPr>
      </w:pPr>
    </w:p>
    <w:bookmarkEnd w:id="24"/>
    <w:p>
      <w:pPr>
        <w:widowControl/>
        <w:jc w:val="center"/>
        <w:outlineLvl w:val="3"/>
        <w:rPr>
          <w:rFonts w:ascii="黑体" w:hAnsi="宋体" w:eastAsia="黑体" w:cs="宋体"/>
          <w:sz w:val="28"/>
          <w:szCs w:val="28"/>
        </w:rPr>
      </w:pPr>
      <w:bookmarkStart w:id="25" w:name="_Toc435514848"/>
      <w:r>
        <w:rPr>
          <w:rFonts w:ascii="黑体" w:hAnsi="宋体" w:eastAsia="黑体" w:cs="宋体"/>
          <w:sz w:val="28"/>
          <w:szCs w:val="28"/>
        </w:rPr>
        <w:br w:type="page"/>
      </w:r>
      <w:r>
        <w:rPr>
          <w:rFonts w:hint="eastAsia" w:ascii="黑体" w:hAnsi="宋体" w:eastAsia="黑体" w:cs="宋体"/>
          <w:sz w:val="28"/>
          <w:szCs w:val="28"/>
        </w:rPr>
        <w:t xml:space="preserve">价 格 扣 </w:t>
      </w:r>
      <w:bookmarkEnd w:id="25"/>
      <w:r>
        <w:rPr>
          <w:rFonts w:hint="eastAsia" w:ascii="黑体" w:hAnsi="宋体" w:eastAsia="黑体" w:cs="宋体"/>
          <w:sz w:val="28"/>
          <w:szCs w:val="28"/>
        </w:rPr>
        <w:t>除</w:t>
      </w:r>
    </w:p>
    <w:p>
      <w:pPr>
        <w:numPr>
          <w:ilvl w:val="0"/>
          <w:numId w:val="23"/>
        </w:numPr>
        <w:tabs>
          <w:tab w:val="left" w:pos="567"/>
        </w:tabs>
        <w:spacing w:line="360" w:lineRule="auto"/>
        <w:rPr>
          <w:sz w:val="24"/>
        </w:rPr>
      </w:pPr>
      <w:r>
        <w:rPr>
          <w:rFonts w:hint="eastAsia"/>
          <w:sz w:val="24"/>
        </w:rPr>
        <w:t>小型和微型企业产品价格扣除</w:t>
      </w:r>
    </w:p>
    <w:p>
      <w:pPr>
        <w:numPr>
          <w:ilvl w:val="1"/>
          <w:numId w:val="23"/>
        </w:numPr>
        <w:spacing w:line="360" w:lineRule="auto"/>
        <w:rPr>
          <w:rFonts w:ascii="宋体" w:hAnsi="宋体"/>
          <w:bCs/>
          <w:strike/>
          <w:sz w:val="24"/>
        </w:rPr>
      </w:pPr>
      <w:r>
        <w:rPr>
          <w:rFonts w:hint="eastAsia" w:ascii="宋体" w:hAnsi="宋体"/>
          <w:bCs/>
          <w:sz w:val="24"/>
        </w:rPr>
        <w:t>根据财政部、工业和信息化部印发的《政府采购促进中小企业发展暂行办法》（财库[2011]181号）的规定，对小型和微型企业产品的价格给予C</w:t>
      </w:r>
      <w:r>
        <w:rPr>
          <w:rFonts w:ascii="宋体" w:hAnsi="宋体"/>
          <w:bCs/>
          <w:sz w:val="24"/>
        </w:rPr>
        <w:t>1</w:t>
      </w:r>
      <w:r>
        <w:rPr>
          <w:rFonts w:hint="eastAsia" w:ascii="宋体" w:hAnsi="宋体"/>
          <w:bCs/>
          <w:sz w:val="24"/>
        </w:rPr>
        <w:t>的扣除（</w:t>
      </w:r>
      <w:r>
        <w:rPr>
          <w:rFonts w:ascii="宋体" w:hAnsi="宋体"/>
          <w:bCs/>
          <w:sz w:val="24"/>
        </w:rPr>
        <w:t>C1</w:t>
      </w:r>
      <w:r>
        <w:rPr>
          <w:rFonts w:hint="eastAsia" w:ascii="宋体" w:hAnsi="宋体"/>
          <w:bCs/>
          <w:sz w:val="24"/>
        </w:rPr>
        <w:t>的取值为</w:t>
      </w:r>
      <w:r>
        <w:rPr>
          <w:rFonts w:ascii="宋体" w:hAnsi="宋体"/>
          <w:bCs/>
          <w:color w:val="000000" w:themeColor="text1"/>
          <w:sz w:val="24"/>
          <w:u w:val="single"/>
          <w14:textFill>
            <w14:solidFill>
              <w14:schemeClr w14:val="tx1"/>
            </w14:solidFill>
          </w14:textFill>
        </w:rPr>
        <w:t>6%</w:t>
      </w:r>
      <w:r>
        <w:rPr>
          <w:rFonts w:hint="eastAsia" w:ascii="宋体" w:hAnsi="宋体"/>
          <w:bCs/>
          <w:color w:val="000000" w:themeColor="text1"/>
          <w:sz w:val="24"/>
          <w14:textFill>
            <w14:solidFill>
              <w14:schemeClr w14:val="tx1"/>
            </w14:solidFill>
          </w14:textFill>
        </w:rPr>
        <w:t>），</w:t>
      </w:r>
      <w:r>
        <w:rPr>
          <w:rFonts w:hint="eastAsia" w:ascii="宋体" w:hAnsi="宋体"/>
          <w:bCs/>
          <w:sz w:val="24"/>
        </w:rPr>
        <w:t>用扣除后的价格参与评审。</w:t>
      </w:r>
    </w:p>
    <w:p>
      <w:pPr>
        <w:numPr>
          <w:ilvl w:val="1"/>
          <w:numId w:val="23"/>
        </w:numPr>
        <w:spacing w:line="360" w:lineRule="auto"/>
        <w:rPr>
          <w:rFonts w:ascii="宋体" w:hAnsi="宋体"/>
          <w:bCs/>
          <w:sz w:val="24"/>
        </w:rPr>
      </w:pPr>
      <w:r>
        <w:rPr>
          <w:rFonts w:hint="eastAsia" w:ascii="宋体" w:hAnsi="宋体"/>
          <w:bCs/>
          <w:sz w:val="24"/>
        </w:rPr>
        <w:t>如允许联合体投标，联合体协议中约定小型、微型企业的协议合同金额（必须为本企业承担的内容）占到联合体协议合同总金额</w:t>
      </w:r>
      <w:r>
        <w:rPr>
          <w:rFonts w:ascii="宋体" w:hAnsi="宋体"/>
          <w:bCs/>
          <w:sz w:val="24"/>
        </w:rPr>
        <w:t>30%</w:t>
      </w:r>
      <w:r>
        <w:rPr>
          <w:rFonts w:hint="eastAsia" w:ascii="宋体" w:hAnsi="宋体"/>
          <w:bCs/>
          <w:sz w:val="24"/>
        </w:rPr>
        <w:t>以上的，对联合体的有效投标报价给予</w:t>
      </w:r>
      <w:r>
        <w:rPr>
          <w:rFonts w:ascii="宋体" w:hAnsi="宋体"/>
          <w:bCs/>
          <w:sz w:val="24"/>
        </w:rPr>
        <w:t>C2</w:t>
      </w:r>
      <w:r>
        <w:rPr>
          <w:rFonts w:hint="eastAsia" w:ascii="宋体" w:hAnsi="宋体"/>
          <w:bCs/>
          <w:sz w:val="24"/>
        </w:rPr>
        <w:t>的价格扣除</w:t>
      </w:r>
      <w:r>
        <w:rPr>
          <w:rFonts w:ascii="宋体" w:hAnsi="宋体"/>
          <w:bCs/>
          <w:sz w:val="24"/>
        </w:rPr>
        <w:t>(C2</w:t>
      </w:r>
      <w:r>
        <w:rPr>
          <w:rFonts w:hint="eastAsia" w:ascii="宋体" w:hAnsi="宋体"/>
          <w:bCs/>
          <w:sz w:val="24"/>
        </w:rPr>
        <w:t>的取值</w:t>
      </w:r>
      <w:r>
        <w:rPr>
          <w:rFonts w:hint="eastAsia" w:ascii="宋体" w:hAnsi="宋体"/>
          <w:bCs/>
          <w:color w:val="000000" w:themeColor="text1"/>
          <w:sz w:val="24"/>
          <w14:textFill>
            <w14:solidFill>
              <w14:schemeClr w14:val="tx1"/>
            </w14:solidFill>
          </w14:textFill>
        </w:rPr>
        <w:t>为</w:t>
      </w:r>
      <w:r>
        <w:rPr>
          <w:rFonts w:ascii="宋体" w:hAnsi="宋体"/>
          <w:bCs/>
          <w:color w:val="000000" w:themeColor="text1"/>
          <w:sz w:val="24"/>
          <w:u w:val="single"/>
          <w14:textFill>
            <w14:solidFill>
              <w14:schemeClr w14:val="tx1"/>
            </w14:solidFill>
          </w14:textFill>
        </w:rPr>
        <w:t>2%</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；如</w:t>
      </w:r>
      <w:r>
        <w:rPr>
          <w:rFonts w:hint="eastAsia" w:ascii="宋体" w:hAnsi="宋体"/>
          <w:bCs/>
          <w:sz w:val="24"/>
        </w:rPr>
        <w:t>联合体各方均为小型、微型企业的，联合体视同为小型、微型企业享受上述第（一）条规定的价格扣除。</w:t>
      </w:r>
    </w:p>
    <w:p>
      <w:pPr>
        <w:numPr>
          <w:ilvl w:val="1"/>
          <w:numId w:val="23"/>
        </w:numPr>
        <w:spacing w:line="360" w:lineRule="auto"/>
        <w:rPr>
          <w:rFonts w:ascii="宋体" w:hAnsi="宋体"/>
          <w:bCs/>
          <w:sz w:val="24"/>
        </w:rPr>
      </w:pPr>
      <w:r>
        <w:rPr>
          <w:rFonts w:hint="eastAsia" w:ascii="宋体" w:hAnsi="宋体"/>
          <w:bCs/>
          <w:sz w:val="24"/>
        </w:rPr>
        <w:t>如允许联合体投标，组成联合体的大中型企业和其他自然人、法人或者其他组织与小型、微型企业之间存在投资关系的，不享受上述价格扣除。</w:t>
      </w:r>
    </w:p>
    <w:p>
      <w:pPr>
        <w:numPr>
          <w:ilvl w:val="1"/>
          <w:numId w:val="23"/>
        </w:numPr>
        <w:spacing w:line="360" w:lineRule="auto"/>
        <w:rPr>
          <w:rFonts w:ascii="宋体" w:hAnsi="宋体"/>
          <w:bCs/>
          <w:sz w:val="24"/>
        </w:rPr>
      </w:pPr>
      <w:r>
        <w:rPr>
          <w:rFonts w:hint="eastAsia" w:ascii="宋体" w:hAnsi="宋体"/>
          <w:bCs/>
          <w:sz w:val="24"/>
        </w:rPr>
        <w:t>《政府采购促进中小企业发展暂行办法》所称中小企业（含中型、小型、微型企业，下同）应当同时符合以下条件：</w:t>
      </w:r>
    </w:p>
    <w:p>
      <w:pPr>
        <w:numPr>
          <w:ilvl w:val="2"/>
          <w:numId w:val="23"/>
        </w:numPr>
        <w:spacing w:line="360" w:lineRule="auto"/>
        <w:ind w:left="567" w:hanging="567"/>
        <w:rPr>
          <w:rFonts w:ascii="宋体" w:hAnsi="宋体"/>
          <w:bCs/>
          <w:sz w:val="24"/>
        </w:rPr>
      </w:pPr>
      <w:r>
        <w:rPr>
          <w:rFonts w:hint="eastAsia" w:ascii="宋体" w:hAnsi="宋体"/>
          <w:bCs/>
          <w:sz w:val="24"/>
        </w:rPr>
        <w:t xml:space="preserve">符合中小企业划分标准； </w:t>
      </w:r>
    </w:p>
    <w:p>
      <w:pPr>
        <w:numPr>
          <w:ilvl w:val="2"/>
          <w:numId w:val="23"/>
        </w:numPr>
        <w:spacing w:line="360" w:lineRule="auto"/>
        <w:ind w:left="567" w:hanging="567"/>
        <w:rPr>
          <w:rFonts w:ascii="宋体" w:hAnsi="宋体"/>
          <w:bCs/>
          <w:sz w:val="24"/>
        </w:rPr>
      </w:pPr>
      <w:r>
        <w:rPr>
          <w:rFonts w:hint="eastAsia" w:ascii="宋体" w:hAnsi="宋体"/>
          <w:bCs/>
          <w:sz w:val="24"/>
        </w:rPr>
        <w:t>提供本企业制造的货物、承担的工程或者服务，或者提供其他中小企业制造的货物。本项所称货物不包括使用大型企业注册商标的货物。</w:t>
      </w:r>
    </w:p>
    <w:p>
      <w:pPr>
        <w:spacing w:line="360" w:lineRule="auto"/>
        <w:ind w:firstLine="566" w:firstLineChars="236"/>
        <w:rPr>
          <w:rFonts w:ascii="宋体" w:hAnsi="宋体"/>
          <w:bCs/>
          <w:sz w:val="24"/>
        </w:rPr>
      </w:pPr>
      <w:r>
        <w:rPr>
          <w:rFonts w:hint="eastAsia" w:ascii="宋体" w:hAnsi="宋体"/>
          <w:bCs/>
          <w:sz w:val="24"/>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23"/>
        </w:numPr>
        <w:spacing w:line="360" w:lineRule="auto"/>
        <w:rPr>
          <w:rFonts w:ascii="宋体" w:hAnsi="宋体"/>
          <w:bCs/>
          <w:sz w:val="24"/>
        </w:rPr>
      </w:pPr>
      <w:r>
        <w:rPr>
          <w:rFonts w:hint="eastAsia" w:ascii="宋体" w:hAnsi="宋体"/>
          <w:bCs/>
          <w:sz w:val="24"/>
        </w:rPr>
        <w:t>参加政府采购活动的中小企业应当提供《中小企业声明函》（格式见第六章投标文件格式）</w:t>
      </w:r>
      <w:r>
        <w:rPr>
          <w:rFonts w:hint="eastAsia" w:hAnsi="宋体"/>
          <w:sz w:val="24"/>
        </w:rPr>
        <w:t>。</w:t>
      </w:r>
    </w:p>
    <w:p>
      <w:pPr>
        <w:numPr>
          <w:ilvl w:val="1"/>
          <w:numId w:val="23"/>
        </w:numPr>
        <w:spacing w:line="360" w:lineRule="auto"/>
        <w:rPr>
          <w:sz w:val="24"/>
        </w:rPr>
      </w:pPr>
      <w:r>
        <w:rPr>
          <w:rFonts w:hint="eastAsia"/>
          <w:sz w:val="24"/>
        </w:rPr>
        <w:t>监狱企业产品价格扣除</w:t>
      </w:r>
    </w:p>
    <w:p>
      <w:pPr>
        <w:numPr>
          <w:ilvl w:val="2"/>
          <w:numId w:val="23"/>
        </w:numPr>
        <w:spacing w:line="360" w:lineRule="auto"/>
        <w:ind w:left="567" w:hanging="567"/>
        <w:rPr>
          <w:sz w:val="24"/>
        </w:rPr>
      </w:pPr>
      <w:r>
        <w:rPr>
          <w:rFonts w:hint="eastAsia"/>
          <w:sz w:val="24"/>
        </w:rPr>
        <w:t>监狱企业视同小型、微型企业，按上述</w:t>
      </w:r>
      <w:r>
        <w:rPr>
          <w:rFonts w:hint="eastAsia" w:asciiTheme="minorEastAsia" w:hAnsiTheme="minorEastAsia" w:eastAsiaTheme="minorEastAsia"/>
          <w:sz w:val="24"/>
        </w:rPr>
        <w:t>第（一）、（二）</w:t>
      </w:r>
      <w:r>
        <w:rPr>
          <w:rFonts w:hint="eastAsia"/>
          <w:sz w:val="24"/>
        </w:rPr>
        <w:t>条款享受评审中价格扣除。</w:t>
      </w:r>
    </w:p>
    <w:p>
      <w:pPr>
        <w:numPr>
          <w:ilvl w:val="2"/>
          <w:numId w:val="23"/>
        </w:numPr>
        <w:spacing w:line="360" w:lineRule="auto"/>
        <w:ind w:left="567" w:hanging="567"/>
        <w:rPr>
          <w:sz w:val="24"/>
        </w:rPr>
      </w:pPr>
      <w:r>
        <w:rPr>
          <w:rFonts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3"/>
        </w:numPr>
        <w:spacing w:line="360" w:lineRule="auto"/>
        <w:ind w:left="567" w:hanging="567"/>
        <w:rPr>
          <w:sz w:val="24"/>
        </w:rPr>
      </w:pPr>
      <w:r>
        <w:rPr>
          <w:rFonts w:hint="eastAsia"/>
          <w:sz w:val="24"/>
        </w:rPr>
        <w:t>监狱企业参加政府采购活动时，应当提供由省级以上监狱管理局、戒毒管理局（含新疆生产建设兵团）出具的属于监狱企业的证明文件，</w:t>
      </w:r>
      <w:r>
        <w:rPr>
          <w:rFonts w:hint="eastAsia" w:ascii="宋体" w:hAnsi="宋体" w:cs="宋体"/>
          <w:kern w:val="0"/>
          <w:sz w:val="24"/>
        </w:rPr>
        <w:t>否则不予认可</w:t>
      </w:r>
      <w:r>
        <w:rPr>
          <w:rFonts w:hint="eastAsia"/>
          <w:sz w:val="24"/>
        </w:rPr>
        <w:t>。</w:t>
      </w:r>
    </w:p>
    <w:p>
      <w:pPr>
        <w:numPr>
          <w:ilvl w:val="1"/>
          <w:numId w:val="23"/>
        </w:numPr>
        <w:spacing w:line="360" w:lineRule="auto"/>
        <w:rPr>
          <w:sz w:val="24"/>
        </w:rPr>
      </w:pPr>
      <w:r>
        <w:rPr>
          <w:rFonts w:hint="eastAsia"/>
          <w:sz w:val="24"/>
        </w:rPr>
        <w:t>残疾人福利性单位产品价格扣除</w:t>
      </w:r>
    </w:p>
    <w:p>
      <w:pPr>
        <w:numPr>
          <w:ilvl w:val="2"/>
          <w:numId w:val="23"/>
        </w:numPr>
        <w:spacing w:line="360" w:lineRule="auto"/>
        <w:ind w:left="567" w:hanging="567"/>
        <w:rPr>
          <w:sz w:val="24"/>
        </w:rPr>
      </w:pPr>
      <w:r>
        <w:rPr>
          <w:rFonts w:hint="eastAsia"/>
          <w:sz w:val="24"/>
        </w:rPr>
        <w:t>残疾人福利性单位视同小型、微型企业，按上述</w:t>
      </w:r>
      <w:r>
        <w:rPr>
          <w:rFonts w:hint="eastAsia" w:asciiTheme="minorEastAsia" w:hAnsiTheme="minorEastAsia" w:eastAsiaTheme="minorEastAsia"/>
          <w:sz w:val="24"/>
        </w:rPr>
        <w:t>第（一）、（二）</w:t>
      </w:r>
      <w:r>
        <w:rPr>
          <w:rFonts w:hint="eastAsia"/>
          <w:sz w:val="24"/>
        </w:rPr>
        <w:t>条款享受评审中价格扣除。</w:t>
      </w:r>
    </w:p>
    <w:p>
      <w:pPr>
        <w:numPr>
          <w:ilvl w:val="2"/>
          <w:numId w:val="23"/>
        </w:numPr>
        <w:spacing w:line="360" w:lineRule="auto"/>
        <w:ind w:left="567" w:hanging="567"/>
        <w:rPr>
          <w:sz w:val="24"/>
        </w:rPr>
      </w:pPr>
      <w:r>
        <w:rPr>
          <w:rFonts w:hint="eastAsia" w:ascii="宋体" w:hAnsi="宋体"/>
          <w:bCs/>
          <w:sz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sz w:val="24"/>
        </w:rPr>
        <w:t>声明的真实性负责。一旦中标将在中标公告中公告其声明函，接受社会监督。投标人提供的《残疾人福利性单位声明函》与事实不符的，依照《</w:t>
      </w:r>
      <w:r>
        <w:rPr>
          <w:rFonts w:hint="eastAsia" w:ascii="宋体" w:hAnsi="宋体"/>
          <w:bCs/>
          <w:sz w:val="24"/>
        </w:rPr>
        <w:t>中华人民共和国政府采购法</w:t>
      </w:r>
      <w:r>
        <w:rPr>
          <w:rFonts w:hint="eastAsia"/>
          <w:sz w:val="24"/>
        </w:rPr>
        <w:t>》第七十七条第一款的规定追究法律责任。</w:t>
      </w:r>
    </w:p>
    <w:p>
      <w:pPr>
        <w:numPr>
          <w:ilvl w:val="0"/>
          <w:numId w:val="23"/>
        </w:numPr>
        <w:tabs>
          <w:tab w:val="left" w:pos="567"/>
        </w:tabs>
        <w:spacing w:line="360" w:lineRule="auto"/>
        <w:ind w:left="567" w:hanging="567"/>
        <w:rPr>
          <w:color w:val="FF0000"/>
        </w:rPr>
      </w:pPr>
      <w:r>
        <w:rPr>
          <w:rFonts w:hint="eastAsia"/>
          <w:sz w:val="24"/>
        </w:rPr>
        <w:t>投标人同时为小型、微型企业、监狱企业、残疾人福利性单位任两种或以上情况的，评审中只享受一次价格扣除，不重复进行价格扣除。</w:t>
      </w:r>
    </w:p>
    <w:p>
      <w:pPr>
        <w:widowControl/>
        <w:jc w:val="left"/>
        <w:rPr>
          <w:b/>
          <w:bCs/>
          <w:sz w:val="28"/>
          <w:szCs w:val="28"/>
        </w:rPr>
      </w:pPr>
    </w:p>
    <w:p>
      <w:pPr>
        <w:widowControl/>
        <w:jc w:val="left"/>
        <w:rPr>
          <w:b/>
          <w:bCs/>
          <w:sz w:val="28"/>
          <w:szCs w:val="28"/>
        </w:rPr>
      </w:pPr>
      <w:bookmarkStart w:id="26" w:name="_Toc18075290"/>
      <w:r>
        <w:rPr>
          <w:b/>
          <w:bCs/>
          <w:sz w:val="28"/>
          <w:szCs w:val="28"/>
        </w:rPr>
        <w:br w:type="page"/>
      </w:r>
    </w:p>
    <w:p>
      <w:pPr>
        <w:adjustRightInd w:val="0"/>
        <w:snapToGrid w:val="0"/>
        <w:spacing w:before="156" w:beforeLines="50" w:after="156" w:afterLines="50" w:line="360" w:lineRule="auto"/>
        <w:jc w:val="center"/>
        <w:outlineLvl w:val="0"/>
        <w:rPr>
          <w:b/>
          <w:bCs/>
          <w:sz w:val="28"/>
          <w:szCs w:val="28"/>
        </w:rPr>
      </w:pPr>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21"/>
      <w:bookmarkEnd w:id="26"/>
    </w:p>
    <w:p>
      <w:pPr>
        <w:adjustRightInd w:val="0"/>
        <w:snapToGrid w:val="0"/>
        <w:spacing w:before="156" w:beforeLines="50" w:after="156" w:afterLines="50" w:line="360" w:lineRule="auto"/>
        <w:ind w:left="420"/>
        <w:jc w:val="center"/>
        <w:outlineLvl w:val="1"/>
        <w:rPr>
          <w:b/>
          <w:bCs/>
          <w:sz w:val="28"/>
          <w:szCs w:val="28"/>
        </w:rPr>
      </w:pPr>
      <w:bookmarkStart w:id="27" w:name="_Toc18075291"/>
      <w:r>
        <w:rPr>
          <w:rFonts w:hint="eastAsia"/>
          <w:b/>
          <w:bCs/>
          <w:sz w:val="28"/>
          <w:szCs w:val="28"/>
        </w:rPr>
        <w:t>第一部分 投标人须知前附表</w:t>
      </w:r>
      <w:bookmarkEnd w:id="27"/>
    </w:p>
    <w:p>
      <w:pPr>
        <w:spacing w:line="360" w:lineRule="auto"/>
        <w:ind w:right="-1" w:firstLine="480" w:firstLineChars="200"/>
        <w:rPr>
          <w:rFonts w:asciiTheme="minorEastAsia" w:hAnsiTheme="minorEastAsia" w:eastAsiaTheme="minorEastAsia"/>
          <w:sz w:val="24"/>
        </w:rPr>
      </w:pPr>
      <w:r>
        <w:rPr>
          <w:rFonts w:hint="eastAsia" w:asciiTheme="minorEastAsia" w:hAnsiTheme="minorEastAsia" w:eastAsiaTheme="minor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37"/>
        <w:tblW w:w="99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9"/>
        <w:gridCol w:w="39"/>
        <w:gridCol w:w="681"/>
        <w:gridCol w:w="27"/>
        <w:gridCol w:w="1398"/>
        <w:gridCol w:w="20"/>
        <w:gridCol w:w="65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22" w:type="dxa"/>
            <w:gridSpan w:val="5"/>
            <w:vAlign w:val="center"/>
          </w:tcPr>
          <w:p>
            <w:pPr>
              <w:jc w:val="center"/>
              <w:rPr>
                <w:rFonts w:asciiTheme="minorEastAsia" w:hAnsiTheme="minorEastAsia" w:eastAsiaTheme="minorEastAsia"/>
                <w:b/>
                <w:sz w:val="24"/>
              </w:rPr>
            </w:pPr>
            <w:r>
              <w:rPr>
                <w:rFonts w:asciiTheme="minorEastAsia" w:hAnsiTheme="minorEastAsia" w:eastAsiaTheme="minorEastAsia"/>
                <w:b/>
                <w:sz w:val="24"/>
              </w:rPr>
              <w:t>条款</w:t>
            </w:r>
            <w:r>
              <w:rPr>
                <w:rFonts w:hint="eastAsia" w:asciiTheme="minorEastAsia" w:hAnsiTheme="minorEastAsia" w:eastAsiaTheme="minorEastAsia"/>
                <w:b/>
                <w:sz w:val="24"/>
              </w:rPr>
              <w:t>项</w:t>
            </w:r>
            <w:r>
              <w:rPr>
                <w:rFonts w:asciiTheme="minorEastAsia" w:hAnsiTheme="minorEastAsia" w:eastAsiaTheme="minorEastAsia"/>
                <w:b/>
                <w:sz w:val="24"/>
              </w:rPr>
              <w:t>号</w:t>
            </w:r>
          </w:p>
        </w:tc>
        <w:tc>
          <w:tcPr>
            <w:tcW w:w="1418" w:type="dxa"/>
            <w:gridSpan w:val="2"/>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内容</w:t>
            </w:r>
          </w:p>
        </w:tc>
        <w:tc>
          <w:tcPr>
            <w:tcW w:w="6546"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86" w:type="dxa"/>
            <w:gridSpan w:val="8"/>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一、总则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6" w:type="dxa"/>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766" w:type="dxa"/>
            <w:gridSpan w:val="4"/>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gridSpan w:val="2"/>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政府采购监管部门</w:t>
            </w:r>
          </w:p>
        </w:tc>
        <w:tc>
          <w:tcPr>
            <w:tcW w:w="6546" w:type="dxa"/>
            <w:vAlign w:val="center"/>
          </w:tcPr>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政府采购监督管理部门：佛冈县财政局财政监督股</w:t>
            </w:r>
          </w:p>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联系人：黄先生</w:t>
            </w:r>
          </w:p>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电话：0763-4294022</w:t>
            </w:r>
          </w:p>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传真：0763-4294022</w:t>
            </w:r>
          </w:p>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地址：佛冈县石角镇振兴中路289号</w:t>
            </w:r>
            <w:r>
              <w:rPr>
                <w:rFonts w:hint="eastAsia" w:asciiTheme="minorEastAsia" w:hAnsiTheme="minorEastAsia" w:eastAsiaTheme="minorEastAsia"/>
                <w:color w:val="000000" w:themeColor="text1"/>
                <w:sz w:val="24"/>
                <w:lang w:val="en-US" w:eastAsia="zh-CN"/>
                <w14:textFill>
                  <w14:solidFill>
                    <w14:schemeClr w14:val="tx1"/>
                  </w14:solidFill>
                </w14:textFill>
              </w:rPr>
              <w:t>七</w:t>
            </w:r>
            <w:r>
              <w:rPr>
                <w:rFonts w:hint="eastAsia" w:asciiTheme="minorEastAsia" w:hAnsiTheme="minorEastAsia" w:eastAsiaTheme="minorEastAsia"/>
                <w:color w:val="000000" w:themeColor="text1"/>
                <w:sz w:val="24"/>
                <w14:textFill>
                  <w14:solidFill>
                    <w14:schemeClr w14:val="tx1"/>
                  </w14:solidFill>
                </w14:textFill>
              </w:rPr>
              <w:t>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6" w:type="dxa"/>
            <w:vMerge w:val="continue"/>
            <w:vAlign w:val="center"/>
          </w:tcPr>
          <w:p>
            <w:pPr>
              <w:jc w:val="center"/>
              <w:rPr>
                <w:rFonts w:asciiTheme="minorEastAsia" w:hAnsiTheme="minorEastAsia" w:eastAsiaTheme="minorEastAsia"/>
                <w:b/>
                <w:sz w:val="24"/>
              </w:rPr>
            </w:pPr>
          </w:p>
        </w:tc>
        <w:tc>
          <w:tcPr>
            <w:tcW w:w="766" w:type="dxa"/>
            <w:gridSpan w:val="4"/>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1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采购人</w:t>
            </w:r>
          </w:p>
        </w:tc>
        <w:tc>
          <w:tcPr>
            <w:tcW w:w="6546" w:type="dxa"/>
            <w:vAlign w:val="center"/>
          </w:tcPr>
          <w:p>
            <w:pPr>
              <w:jc w:val="left"/>
              <w:rPr>
                <w:rFonts w:asciiTheme="minorEastAsia" w:hAnsiTheme="minorEastAsia" w:eastAsiaTheme="minorEastAsia"/>
                <w:b/>
                <w:sz w:val="24"/>
              </w:rPr>
            </w:pPr>
            <w:r>
              <w:rPr>
                <w:rFonts w:hint="eastAsia" w:asciiTheme="minorEastAsia" w:hAnsiTheme="minorEastAsia" w:eastAsiaTheme="minorEastAsia"/>
                <w:b/>
                <w:sz w:val="24"/>
              </w:rPr>
              <w:t>佛冈县代建项目管理中心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6" w:type="dxa"/>
            <w:vMerge w:val="continue"/>
            <w:vAlign w:val="center"/>
          </w:tcPr>
          <w:p>
            <w:pPr>
              <w:jc w:val="center"/>
              <w:rPr>
                <w:rFonts w:asciiTheme="minorEastAsia" w:hAnsiTheme="minorEastAsia" w:eastAsiaTheme="minorEastAsia"/>
                <w:b/>
                <w:sz w:val="24"/>
              </w:rPr>
            </w:pPr>
          </w:p>
        </w:tc>
        <w:tc>
          <w:tcPr>
            <w:tcW w:w="766" w:type="dxa"/>
            <w:gridSpan w:val="4"/>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41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c>
          <w:tcPr>
            <w:tcW w:w="6546" w:type="dxa"/>
            <w:vAlign w:val="center"/>
          </w:tcPr>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清远采</w:t>
            </w:r>
            <w:r>
              <w:rPr>
                <w:rFonts w:hint="eastAsia" w:asciiTheme="minorEastAsia" w:hAnsiTheme="minorEastAsia" w:eastAsiaTheme="minorEastAsia"/>
                <w:color w:val="000000" w:themeColor="text1"/>
                <w:sz w:val="24"/>
                <w14:textFill>
                  <w14:solidFill>
                    <w14:schemeClr w14:val="tx1"/>
                  </w14:solidFill>
                </w14:textFill>
              </w:rPr>
              <w:t>联采购招标有限公司</w:t>
            </w:r>
          </w:p>
          <w:p>
            <w:pPr>
              <w:jc w:val="left"/>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联系人：</w:t>
            </w:r>
            <w:r>
              <w:rPr>
                <w:rFonts w:hint="eastAsia" w:asciiTheme="minorEastAsia" w:hAnsiTheme="minorEastAsia" w:eastAsiaTheme="minorEastAsia"/>
                <w:color w:val="000000" w:themeColor="text1"/>
                <w:sz w:val="24"/>
                <w:lang w:val="en-US" w:eastAsia="zh-CN"/>
                <w14:textFill>
                  <w14:solidFill>
                    <w14:schemeClr w14:val="tx1"/>
                  </w14:solidFill>
                </w14:textFill>
              </w:rPr>
              <w:t>林</w:t>
            </w:r>
            <w:r>
              <w:rPr>
                <w:rFonts w:hint="eastAsia" w:asciiTheme="minorEastAsia" w:hAnsiTheme="minorEastAsia" w:eastAsiaTheme="minorEastAsia"/>
                <w:color w:val="000000" w:themeColor="text1"/>
                <w:sz w:val="24"/>
                <w14:textFill>
                  <w14:solidFill>
                    <w14:schemeClr w14:val="tx1"/>
                  </w14:solidFill>
                </w14:textFill>
              </w:rPr>
              <w:t>小姐      联系电话：0763-3813002-24</w:t>
            </w:r>
            <w:r>
              <w:rPr>
                <w:rFonts w:hint="eastAsia" w:asciiTheme="minorEastAsia" w:hAnsiTheme="minorEastAsia" w:eastAsiaTheme="minorEastAsia"/>
                <w:color w:val="000000" w:themeColor="text1"/>
                <w:sz w:val="24"/>
                <w:lang w:val="en-US" w:eastAsia="zh-CN"/>
                <w14:textFill>
                  <w14:solidFill>
                    <w14:schemeClr w14:val="tx1"/>
                  </w14:solidFill>
                </w14:textFill>
              </w:rPr>
              <w:t>12</w:t>
            </w:r>
          </w:p>
          <w:p>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邮箱：CL3813002@163.com</w:t>
            </w:r>
          </w:p>
          <w:p>
            <w:pPr>
              <w:jc w:val="left"/>
              <w:rPr>
                <w:rFonts w:asciiTheme="minorEastAsia" w:hAnsiTheme="minorEastAsia" w:eastAsiaTheme="minorEastAsia"/>
                <w:color w:val="FF0000"/>
                <w:sz w:val="24"/>
              </w:rPr>
            </w:pPr>
            <w:r>
              <w:rPr>
                <w:rFonts w:hint="eastAsia" w:asciiTheme="minorEastAsia" w:hAnsiTheme="minorEastAsia" w:eastAsiaTheme="minorEastAsia"/>
                <w:sz w:val="24"/>
              </w:rPr>
              <w:t>通讯地址：清远市新城静福路27号朝南国际商务中心17层办公室08、09、10号采联采购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986" w:type="dxa"/>
            <w:gridSpan w:val="8"/>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现场考察或答疑会</w:t>
            </w:r>
          </w:p>
        </w:tc>
        <w:tc>
          <w:tcPr>
            <w:tcW w:w="6546" w:type="dxa"/>
            <w:vAlign w:val="center"/>
          </w:tcPr>
          <w:p>
            <w:pPr>
              <w:tabs>
                <w:tab w:val="left" w:pos="459"/>
                <w:tab w:val="left" w:pos="601"/>
              </w:tabs>
              <w:adjustRightInd w:val="0"/>
              <w:snapToGrid w:val="0"/>
              <w:rPr>
                <w:rFonts w:asciiTheme="minorEastAsia" w:hAnsiTheme="minorEastAsia" w:eastAsiaTheme="minorEastAsia"/>
                <w:color w:val="FF0000"/>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9986" w:type="dxa"/>
            <w:gridSpan w:val="8"/>
            <w:vAlign w:val="center"/>
          </w:tcPr>
          <w:p>
            <w:pPr>
              <w:jc w:val="center"/>
              <w:rPr>
                <w:rFonts w:asciiTheme="minorEastAsia" w:hAnsiTheme="minorEastAsia" w:eastAsiaTheme="minorEastAsia"/>
                <w:b/>
                <w:sz w:val="24"/>
              </w:rPr>
            </w:pPr>
            <w:r>
              <w:rPr>
                <w:rFonts w:asciiTheme="minorEastAsia" w:hAnsiTheme="minorEastAsia" w:eastAsiaTheme="minorEastAsia"/>
                <w:b/>
                <w:sz w:val="24"/>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314" w:type="dxa"/>
            <w:gridSpan w:val="3"/>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（四）</w:t>
            </w:r>
          </w:p>
        </w:tc>
        <w:tc>
          <w:tcPr>
            <w:tcW w:w="708"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p>
        </w:tc>
        <w:tc>
          <w:tcPr>
            <w:tcW w:w="1418"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投标文件</w:t>
            </w:r>
            <w:r>
              <w:rPr>
                <w:rFonts w:hint="eastAsia" w:asciiTheme="minorEastAsia" w:hAnsiTheme="minorEastAsia" w:eastAsiaTheme="minorEastAsia"/>
                <w:sz w:val="24"/>
              </w:rPr>
              <w:t>式样与</w:t>
            </w:r>
            <w:r>
              <w:rPr>
                <w:rFonts w:asciiTheme="minorEastAsia" w:hAnsiTheme="minorEastAsia" w:eastAsiaTheme="minorEastAsia"/>
                <w:sz w:val="24"/>
              </w:rPr>
              <w:t>份数</w:t>
            </w:r>
          </w:p>
        </w:tc>
        <w:tc>
          <w:tcPr>
            <w:tcW w:w="6546" w:type="dxa"/>
            <w:vAlign w:val="center"/>
          </w:tcPr>
          <w:p>
            <w:pPr>
              <w:pStyle w:val="82"/>
              <w:numPr>
                <w:ilvl w:val="0"/>
                <w:numId w:val="24"/>
              </w:numPr>
              <w:tabs>
                <w:tab w:val="left" w:pos="459"/>
                <w:tab w:val="left" w:pos="601"/>
              </w:tabs>
              <w:adjustRightInd w:val="0"/>
              <w:snapToGrid w:val="0"/>
              <w:ind w:left="0" w:firstLine="0" w:firstLineChars="0"/>
              <w:rPr>
                <w:rFonts w:ascii="宋体" w:hAnsi="宋体"/>
                <w:sz w:val="24"/>
                <w:szCs w:val="32"/>
              </w:rPr>
            </w:pPr>
            <w:r>
              <w:rPr>
                <w:rFonts w:hint="eastAsia" w:ascii="宋体" w:hAnsi="宋体"/>
                <w:sz w:val="24"/>
                <w:szCs w:val="32"/>
              </w:rPr>
              <w:t>根据《关于公共资源交易项目实施全流程电子化交易有关事项的通知》（清政务【2019】7号）文件的规定，本项目实行电子化交易。电子投标文件统一采用网络上传的形式，投标人需登录清远市公共资源交易平台在递交投标文件截止时间前完整上传至清远市公共资源交易平台。</w:t>
            </w:r>
          </w:p>
          <w:p>
            <w:pPr>
              <w:pStyle w:val="82"/>
              <w:numPr>
                <w:ilvl w:val="0"/>
                <w:numId w:val="24"/>
              </w:numPr>
              <w:tabs>
                <w:tab w:val="left" w:pos="459"/>
                <w:tab w:val="left" w:pos="601"/>
              </w:tabs>
              <w:adjustRightInd w:val="0"/>
              <w:snapToGrid w:val="0"/>
              <w:ind w:left="0" w:firstLine="0" w:firstLineChars="0"/>
              <w:rPr>
                <w:rFonts w:ascii="宋体" w:hAnsi="宋体"/>
                <w:sz w:val="24"/>
                <w:szCs w:val="32"/>
              </w:rPr>
            </w:pPr>
            <w:r>
              <w:rPr>
                <w:rFonts w:hint="eastAsia" w:ascii="宋体" w:hAnsi="宋体"/>
                <w:sz w:val="24"/>
                <w:szCs w:val="32"/>
              </w:rPr>
              <w:t>投标人需在投标截止时间前另外递交纸质版投标文件一正一副至开标地点，纸质版投标文件应按照招标文件要求进行签署、盖章及密封。</w:t>
            </w:r>
          </w:p>
          <w:p>
            <w:pPr>
              <w:pStyle w:val="82"/>
              <w:numPr>
                <w:ilvl w:val="0"/>
                <w:numId w:val="24"/>
              </w:numPr>
              <w:tabs>
                <w:tab w:val="left" w:pos="459"/>
                <w:tab w:val="left" w:pos="601"/>
              </w:tabs>
              <w:adjustRightInd w:val="0"/>
              <w:snapToGrid w:val="0"/>
              <w:ind w:left="0" w:firstLine="0" w:firstLineChars="0"/>
              <w:rPr>
                <w:rFonts w:asciiTheme="minorEastAsia" w:hAnsiTheme="minorEastAsia"/>
                <w:sz w:val="24"/>
              </w:rPr>
            </w:pPr>
            <w:r>
              <w:rPr>
                <w:rFonts w:hint="eastAsia" w:asciiTheme="minorEastAsia" w:hAnsiTheme="minorEastAsia"/>
                <w:sz w:val="24"/>
              </w:rPr>
              <w:t>现场递交纸质版投标文件时，投标人应当出示交易系统发出的“投标确认函”。</w:t>
            </w:r>
          </w:p>
          <w:p>
            <w:pPr>
              <w:pStyle w:val="82"/>
              <w:numPr>
                <w:ilvl w:val="0"/>
                <w:numId w:val="24"/>
              </w:numPr>
              <w:tabs>
                <w:tab w:val="left" w:pos="459"/>
                <w:tab w:val="left" w:pos="601"/>
              </w:tabs>
              <w:adjustRightInd w:val="0"/>
              <w:snapToGrid w:val="0"/>
              <w:ind w:left="0" w:firstLine="0" w:firstLineChars="0"/>
              <w:rPr>
                <w:rFonts w:asciiTheme="minorEastAsia" w:hAnsiTheme="minorEastAsia" w:eastAsiaTheme="minorEastAsia"/>
                <w:sz w:val="24"/>
              </w:rPr>
            </w:pPr>
            <w:r>
              <w:rPr>
                <w:rFonts w:hint="eastAsia" w:ascii="宋体" w:hAnsi="宋体"/>
                <w:sz w:val="24"/>
                <w:szCs w:val="32"/>
              </w:rPr>
              <w:t>电子版投标文件与纸质版投标文件有不一致的，以电子版投标文件为准。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14" w:type="dxa"/>
            <w:gridSpan w:val="3"/>
            <w:vMerge w:val="continue"/>
            <w:vAlign w:val="center"/>
          </w:tcPr>
          <w:p>
            <w:pPr>
              <w:jc w:val="center"/>
              <w:rPr>
                <w:rFonts w:asciiTheme="minorEastAsia" w:hAnsiTheme="minorEastAsia" w:eastAsiaTheme="minorEastAsia"/>
                <w:sz w:val="24"/>
              </w:rPr>
            </w:pPr>
          </w:p>
        </w:tc>
        <w:tc>
          <w:tcPr>
            <w:tcW w:w="708"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3.</w:t>
            </w:r>
          </w:p>
        </w:tc>
        <w:tc>
          <w:tcPr>
            <w:tcW w:w="141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纸质投标文件封装</w:t>
            </w:r>
          </w:p>
        </w:tc>
        <w:tc>
          <w:tcPr>
            <w:tcW w:w="6546" w:type="dxa"/>
            <w:vAlign w:val="center"/>
          </w:tcPr>
          <w:p>
            <w:pPr>
              <w:tabs>
                <w:tab w:val="left" w:pos="709"/>
              </w:tabs>
              <w:autoSpaceDE w:val="0"/>
              <w:autoSpaceDN w:val="0"/>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w:t>
            </w:r>
            <w:r>
              <w:rPr>
                <w:rFonts w:hint="eastAsia" w:cs="宋体" w:asciiTheme="minorEastAsia" w:hAnsiTheme="minorEastAsia" w:eastAsiaTheme="minorEastAsia"/>
                <w:sz w:val="24"/>
              </w:rPr>
              <w:t>）投标文件密封包装在一个密封袋（箱）内。</w:t>
            </w:r>
          </w:p>
          <w:p>
            <w:pPr>
              <w:tabs>
                <w:tab w:val="left" w:pos="459"/>
                <w:tab w:val="left" w:pos="601"/>
              </w:tabs>
              <w:adjustRightInd w:val="0"/>
              <w:snapToGrid w:val="0"/>
              <w:rPr>
                <w:rFonts w:asciiTheme="minorEastAsia" w:hAnsiTheme="minorEastAsia" w:eastAsiaTheme="minorEastAsia"/>
                <w:sz w:val="24"/>
              </w:rPr>
            </w:pPr>
            <w:r>
              <w:rPr>
                <w:rFonts w:hint="eastAsia" w:cs="宋体" w:asciiTheme="minorEastAsia" w:hAnsiTheme="minorEastAsia" w:eastAsiaTheme="minorEastAsia"/>
                <w:sz w:val="24"/>
              </w:rPr>
              <w:t>（2）不足以造成投标文件可从外包装内散出而导致投标文件内容泄密的，不被认定为投标文件未密封。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314" w:type="dxa"/>
            <w:gridSpan w:val="3"/>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（五）</w:t>
            </w:r>
          </w:p>
        </w:tc>
        <w:tc>
          <w:tcPr>
            <w:tcW w:w="708" w:type="dxa"/>
            <w:gridSpan w:val="2"/>
            <w:vAlign w:val="center"/>
          </w:tcPr>
          <w:p>
            <w:pPr>
              <w:jc w:val="center"/>
              <w:rPr>
                <w:rFonts w:ascii="宋体" w:hAnsi="宋体" w:cs="宋体"/>
                <w:sz w:val="24"/>
              </w:rPr>
            </w:pPr>
            <w:r>
              <w:rPr>
                <w:rFonts w:hint="eastAsia" w:ascii="宋体" w:hAnsi="宋体" w:cs="宋体"/>
                <w:sz w:val="24"/>
              </w:rPr>
              <w:t>1.</w:t>
            </w:r>
          </w:p>
        </w:tc>
        <w:tc>
          <w:tcPr>
            <w:tcW w:w="1418" w:type="dxa"/>
            <w:gridSpan w:val="2"/>
            <w:vAlign w:val="center"/>
          </w:tcPr>
          <w:p>
            <w:pPr>
              <w:jc w:val="center"/>
              <w:rPr>
                <w:rFonts w:ascii="宋体" w:hAnsi="宋体" w:cs="宋体"/>
                <w:sz w:val="24"/>
              </w:rPr>
            </w:pPr>
            <w:r>
              <w:rPr>
                <w:rFonts w:hint="eastAsia" w:ascii="宋体" w:hAnsi="宋体" w:cs="宋体"/>
                <w:sz w:val="24"/>
              </w:rPr>
              <w:t>投标报价</w:t>
            </w:r>
          </w:p>
        </w:tc>
        <w:tc>
          <w:tcPr>
            <w:tcW w:w="6546" w:type="dxa"/>
            <w:vAlign w:val="center"/>
          </w:tcPr>
          <w:p>
            <w:pPr>
              <w:pStyle w:val="82"/>
              <w:numPr>
                <w:ilvl w:val="0"/>
                <w:numId w:val="25"/>
              </w:numPr>
              <w:tabs>
                <w:tab w:val="left" w:pos="459"/>
                <w:tab w:val="left" w:pos="601"/>
              </w:tabs>
              <w:adjustRightInd w:val="0"/>
              <w:snapToGrid w:val="0"/>
              <w:ind w:left="524" w:hanging="524"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投标报价（总价）中不得包含招标文件要求以外的内容，否则，在评标时不予核减。</w:t>
            </w:r>
          </w:p>
          <w:p>
            <w:pPr>
              <w:pStyle w:val="82"/>
              <w:numPr>
                <w:ilvl w:val="0"/>
                <w:numId w:val="25"/>
              </w:numPr>
              <w:tabs>
                <w:tab w:val="left" w:pos="459"/>
                <w:tab w:val="left" w:pos="601"/>
              </w:tabs>
              <w:adjustRightInd w:val="0"/>
              <w:snapToGrid w:val="0"/>
              <w:ind w:left="524" w:hanging="524" w:firstLineChars="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若投标报价有缺漏项的，缺漏项部分的价格视为已包含在投标报价中，中标后不作任何调整。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14" w:type="dxa"/>
            <w:gridSpan w:val="3"/>
            <w:vMerge w:val="continue"/>
            <w:vAlign w:val="center"/>
          </w:tcPr>
          <w:p>
            <w:pPr>
              <w:jc w:val="center"/>
              <w:rPr>
                <w:rFonts w:asciiTheme="minorEastAsia" w:hAnsiTheme="minorEastAsia" w:eastAsiaTheme="minorEastAsia"/>
                <w:sz w:val="24"/>
              </w:rPr>
            </w:pPr>
          </w:p>
        </w:tc>
        <w:tc>
          <w:tcPr>
            <w:tcW w:w="708" w:type="dxa"/>
            <w:gridSpan w:val="2"/>
            <w:vAlign w:val="center"/>
          </w:tcPr>
          <w:p>
            <w:pPr>
              <w:jc w:val="center"/>
              <w:rPr>
                <w:rFonts w:ascii="宋体" w:hAnsi="宋体" w:cs="宋体"/>
                <w:color w:val="00B0F0"/>
                <w:sz w:val="24"/>
              </w:rPr>
            </w:pPr>
            <w:r>
              <w:rPr>
                <w:rFonts w:hint="eastAsia" w:asciiTheme="minorEastAsia" w:hAnsiTheme="minorEastAsia" w:eastAsiaTheme="minorEastAsia"/>
                <w:sz w:val="24"/>
              </w:rPr>
              <w:t>2.</w:t>
            </w:r>
          </w:p>
        </w:tc>
        <w:tc>
          <w:tcPr>
            <w:tcW w:w="1418" w:type="dxa"/>
            <w:gridSpan w:val="2"/>
            <w:vAlign w:val="center"/>
          </w:tcPr>
          <w:p>
            <w:pPr>
              <w:jc w:val="center"/>
              <w:rPr>
                <w:rFonts w:ascii="宋体" w:hAnsi="宋体" w:cs="宋体"/>
                <w:color w:val="00B0F0"/>
                <w:sz w:val="24"/>
              </w:rPr>
            </w:pPr>
            <w:r>
              <w:rPr>
                <w:rFonts w:hint="eastAsia" w:ascii="宋体" w:hAnsi="宋体" w:cs="宋体"/>
                <w:sz w:val="24"/>
              </w:rPr>
              <w:t>投标分项报价</w:t>
            </w:r>
          </w:p>
        </w:tc>
        <w:tc>
          <w:tcPr>
            <w:tcW w:w="6546" w:type="dxa"/>
            <w:vAlign w:val="center"/>
          </w:tcPr>
          <w:p>
            <w:pPr>
              <w:tabs>
                <w:tab w:val="left" w:pos="459"/>
                <w:tab w:val="left" w:pos="601"/>
              </w:tabs>
              <w:adjustRightInd w:val="0"/>
              <w:snapToGrid w:val="0"/>
              <w:rPr>
                <w:rFonts w:ascii="宋体" w:hAnsi="宋体" w:cs="宋体"/>
                <w:color w:val="00B0F0"/>
                <w:sz w:val="24"/>
              </w:rPr>
            </w:pPr>
            <w:r>
              <w:rPr>
                <w:rFonts w:hint="eastAsia" w:cs="宋体" w:asciiTheme="minorEastAsia" w:hAnsiTheme="minorEastAsia" w:eastAsiaTheme="minorEastAsia"/>
                <w:sz w:val="24"/>
                <w:lang w:val="zh-CN"/>
              </w:rPr>
              <w:t>包</w:t>
            </w:r>
            <w:r>
              <w:rPr>
                <w:rFonts w:cs="宋体" w:asciiTheme="minorEastAsia" w:hAnsiTheme="minorEastAsia" w:eastAsiaTheme="minorEastAsia"/>
                <w:sz w:val="24"/>
                <w:lang w:val="zh-CN"/>
              </w:rPr>
              <w:t>括但不</w:t>
            </w:r>
            <w:r>
              <w:rPr>
                <w:rFonts w:hint="eastAsia" w:cs="宋体" w:asciiTheme="minorEastAsia" w:hAnsiTheme="minorEastAsia" w:eastAsiaTheme="minorEastAsia"/>
                <w:sz w:val="24"/>
                <w:lang w:val="zh-CN"/>
              </w:rPr>
              <w:t>仅仅</w:t>
            </w:r>
            <w:r>
              <w:rPr>
                <w:rFonts w:cs="宋体" w:asciiTheme="minorEastAsia" w:hAnsiTheme="minorEastAsia" w:eastAsiaTheme="minorEastAsia"/>
                <w:sz w:val="24"/>
                <w:lang w:val="zh-CN"/>
              </w:rPr>
              <w:t>限于</w:t>
            </w:r>
            <w:r>
              <w:rPr>
                <w:rFonts w:hint="eastAsia" w:cs="宋体" w:asciiTheme="minorEastAsia" w:hAnsiTheme="minorEastAsia" w:eastAsiaTheme="minorEastAsia"/>
                <w:sz w:val="24"/>
                <w:lang w:val="zh-CN"/>
              </w:rPr>
              <w:t>：</w:t>
            </w:r>
            <w:r>
              <w:rPr>
                <w:rFonts w:cs="宋体" w:asciiTheme="minorEastAsia" w:hAnsiTheme="minorEastAsia" w:eastAsiaTheme="minorEastAsia"/>
                <w:sz w:val="24"/>
                <w:lang w:val="zh-CN"/>
              </w:rPr>
              <w:t>项目的</w:t>
            </w:r>
            <w:r>
              <w:rPr>
                <w:rFonts w:hint="eastAsia" w:cs="宋体" w:asciiTheme="minorEastAsia" w:hAnsiTheme="minorEastAsia" w:eastAsiaTheme="minorEastAsia"/>
                <w:sz w:val="24"/>
                <w:lang w:val="zh-CN"/>
              </w:rPr>
              <w:t>服务价格、应向中华人民共和国政府缴纳的增值税和其它税等全部税费</w:t>
            </w:r>
            <w:r>
              <w:rPr>
                <w:rFonts w:cs="宋体" w:asciiTheme="minorEastAsia" w:hAnsiTheme="minorEastAsia" w:eastAsiaTheme="minorEastAsia"/>
                <w:sz w:val="24"/>
                <w:lang w:val="zh-CN"/>
              </w:rPr>
              <w:t>以及</w:t>
            </w:r>
            <w:r>
              <w:rPr>
                <w:rFonts w:hint="eastAsia" w:cs="宋体" w:asciiTheme="minorEastAsia" w:hAnsiTheme="minorEastAsia" w:eastAsiaTheme="minorEastAsia"/>
                <w:sz w:val="24"/>
                <w:lang w:val="zh-CN"/>
              </w:rPr>
              <w:t>履行合同所需的费用、</w:t>
            </w:r>
            <w:r>
              <w:rPr>
                <w:rFonts w:cs="宋体" w:asciiTheme="minorEastAsia" w:hAnsiTheme="minorEastAsia" w:eastAsiaTheme="minorEastAsia"/>
                <w:sz w:val="24"/>
                <w:lang w:val="zh-CN"/>
              </w:rPr>
              <w:t>所有风险、责任等</w:t>
            </w:r>
            <w:r>
              <w:rPr>
                <w:rFonts w:hint="eastAsia" w:cs="宋体" w:asciiTheme="minorEastAsia" w:hAnsiTheme="minorEastAsia" w:eastAsiaTheme="minorEastAsia"/>
                <w:sz w:val="24"/>
                <w:lang w:val="zh-CN"/>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14" w:type="dxa"/>
            <w:gridSpan w:val="3"/>
            <w:vMerge w:val="continue"/>
            <w:vAlign w:val="center"/>
          </w:tcPr>
          <w:p>
            <w:pPr>
              <w:jc w:val="center"/>
              <w:rPr>
                <w:rFonts w:asciiTheme="minorEastAsia" w:hAnsiTheme="minorEastAsia" w:eastAsiaTheme="minorEastAsia"/>
                <w:sz w:val="24"/>
              </w:rPr>
            </w:pP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418" w:type="dxa"/>
            <w:gridSpan w:val="2"/>
            <w:vAlign w:val="center"/>
          </w:tcPr>
          <w:p>
            <w:pPr>
              <w:jc w:val="center"/>
              <w:rPr>
                <w:rFonts w:ascii="宋体" w:hAnsi="宋体" w:cs="宋体"/>
                <w:sz w:val="24"/>
              </w:rPr>
            </w:pPr>
            <w:r>
              <w:rPr>
                <w:rFonts w:hint="eastAsia" w:ascii="宋体" w:hAnsi="宋体" w:cs="宋体"/>
                <w:sz w:val="24"/>
              </w:rPr>
              <w:t>备选方案</w:t>
            </w:r>
          </w:p>
        </w:tc>
        <w:tc>
          <w:tcPr>
            <w:tcW w:w="6546" w:type="dxa"/>
            <w:vAlign w:val="center"/>
          </w:tcPr>
          <w:p>
            <w:pPr>
              <w:tabs>
                <w:tab w:val="left" w:pos="459"/>
                <w:tab w:val="left" w:pos="601"/>
              </w:tabs>
              <w:adjustRightInd w:val="0"/>
              <w:snapToGrid w:val="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不允许,每项报价或每种规格货物或每项服务只允许有一个报价，否则将被视为无效投标。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（十）</w:t>
            </w:r>
          </w:p>
        </w:tc>
        <w:tc>
          <w:tcPr>
            <w:tcW w:w="708"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p>
        </w:tc>
        <w:tc>
          <w:tcPr>
            <w:tcW w:w="1418" w:type="dxa"/>
            <w:gridSpan w:val="2"/>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TW"/>
                <w14:textFill>
                  <w14:solidFill>
                    <w14:schemeClr w14:val="tx1"/>
                  </w14:solidFill>
                </w14:textFill>
              </w:rPr>
              <w:t>投标保证金</w:t>
            </w:r>
          </w:p>
        </w:tc>
        <w:tc>
          <w:tcPr>
            <w:tcW w:w="6546" w:type="dxa"/>
            <w:vAlign w:val="center"/>
          </w:tcPr>
          <w:p>
            <w:pPr>
              <w:tabs>
                <w:tab w:val="left" w:pos="459"/>
                <w:tab w:val="left" w:pos="601"/>
              </w:tabs>
              <w:adjustRightInd w:val="0"/>
              <w:snapToGrid w:val="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14:textFill>
                  <w14:solidFill>
                    <w14:schemeClr w14:val="tx1"/>
                  </w14:solidFill>
                </w14:textFill>
              </w:rPr>
              <w:t>）投标保证金缴纳方式：银行转账、银行保函、保证保险等非现金方式。</w:t>
            </w:r>
          </w:p>
          <w:p>
            <w:pPr>
              <w:tabs>
                <w:tab w:val="left" w:pos="459"/>
                <w:tab w:val="left" w:pos="601"/>
              </w:tabs>
              <w:adjustRightInd w:val="0"/>
              <w:snapToGrid w:val="0"/>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w:t>
            </w:r>
            <w:r>
              <w:rPr>
                <w:rFonts w:cs="宋体" w:asciiTheme="minorEastAsia" w:hAnsiTheme="minorEastAsia" w:eastAsiaTheme="minorEastAsia"/>
                <w:color w:val="000000" w:themeColor="text1"/>
                <w:sz w:val="24"/>
                <w:lang w:val="zh-CN"/>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）本项目由清远市公共资源交易平台代收投标保证金，其到账以清远市公共资源交易平台数据库记录的信息为准。</w:t>
            </w:r>
          </w:p>
          <w:p>
            <w:pPr>
              <w:tabs>
                <w:tab w:val="left" w:pos="459"/>
                <w:tab w:val="left" w:pos="601"/>
              </w:tabs>
              <w:adjustRightInd w:val="0"/>
              <w:snapToGrid w:val="0"/>
              <w:rPr>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w:t>
            </w:r>
            <w:r>
              <w:rPr>
                <w:rFonts w:cs="宋体" w:asciiTheme="minorEastAsia" w:hAnsiTheme="minorEastAsia" w:eastAsiaTheme="minorEastAsia"/>
                <w:color w:val="000000" w:themeColor="text1"/>
                <w:sz w:val="24"/>
                <w:lang w:val="zh-CN"/>
                <w14:textFill>
                  <w14:solidFill>
                    <w14:schemeClr w14:val="tx1"/>
                  </w14:solidFill>
                </w14:textFill>
              </w:rPr>
              <w:t>3</w:t>
            </w:r>
            <w:r>
              <w:rPr>
                <w:rFonts w:hint="eastAsia" w:cs="宋体" w:asciiTheme="minorEastAsia" w:hAnsiTheme="minorEastAsia" w:eastAsiaTheme="minorEastAsia"/>
                <w:color w:val="000000" w:themeColor="text1"/>
                <w:sz w:val="24"/>
                <w:lang w:val="zh-CN"/>
                <w14:textFill>
                  <w14:solidFill>
                    <w14:schemeClr w14:val="tx1"/>
                  </w14:solidFill>
                </w14:textFill>
              </w:rPr>
              <w:t>）投标保证金缴纳操作流程详见</w:t>
            </w:r>
            <w:r>
              <w:rPr>
                <w:rFonts w:hint="eastAsia" w:asciiTheme="minorEastAsia" w:hAnsiTheme="minorEastAsia" w:eastAsiaTheme="minorEastAsia"/>
                <w:bCs/>
                <w:color w:val="000000" w:themeColor="text1"/>
                <w:sz w:val="24"/>
                <w14:textFill>
                  <w14:solidFill>
                    <w14:schemeClr w14:val="tx1"/>
                  </w14:solidFill>
                </w14:textFill>
              </w:rPr>
              <w:t>“清远市公共资源交易信息网”之“办事指南”栏目“政府采购交易系统用户操作指南（供应商）”</w:t>
            </w:r>
          </w:p>
          <w:p>
            <w:pPr>
              <w:tabs>
                <w:tab w:val="left" w:pos="459"/>
                <w:tab w:val="left" w:pos="601"/>
              </w:tabs>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（4）保证金金额</w:t>
            </w:r>
          </w:p>
          <w:tbl>
            <w:tblPr>
              <w:tblStyle w:val="37"/>
              <w:tblW w:w="5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910"/>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8"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包组号</w:t>
                  </w:r>
                </w:p>
              </w:tc>
              <w:tc>
                <w:tcPr>
                  <w:tcW w:w="2910"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包组名称</w:t>
                  </w:r>
                </w:p>
              </w:tc>
              <w:tc>
                <w:tcPr>
                  <w:tcW w:w="1855"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应缴保证金</w:t>
                  </w:r>
                </w:p>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96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910" w:type="dxa"/>
                  <w:vAlign w:val="center"/>
                </w:tcPr>
                <w:p>
                  <w:pPr>
                    <w:keepNext/>
                    <w:adjustRightInd w:val="0"/>
                    <w:spacing w:before="156" w:after="60"/>
                    <w:jc w:val="center"/>
                    <w:textAlignment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佛冈县龙凤大道检测服务</w:t>
                  </w:r>
                </w:p>
              </w:tc>
              <w:tc>
                <w:tcPr>
                  <w:tcW w:w="1855" w:type="dxa"/>
                  <w:vAlign w:val="center"/>
                </w:tcPr>
                <w:p>
                  <w:pPr>
                    <w:keepNext/>
                    <w:adjustRightInd w:val="0"/>
                    <w:spacing w:before="156" w:after="60"/>
                    <w:jc w:val="center"/>
                    <w:textAlignment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30000.00</w:t>
                  </w:r>
                </w:p>
              </w:tc>
            </w:tr>
          </w:tbl>
          <w:p>
            <w:pPr>
              <w:tabs>
                <w:tab w:val="left" w:pos="459"/>
                <w:tab w:val="left" w:pos="601"/>
              </w:tabs>
              <w:adjustRightInd w:val="0"/>
              <w:snapToGrid w:val="0"/>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（十一）</w:t>
            </w:r>
          </w:p>
        </w:tc>
        <w:tc>
          <w:tcPr>
            <w:tcW w:w="708"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p>
        </w:tc>
        <w:tc>
          <w:tcPr>
            <w:tcW w:w="1418"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投标有效期</w:t>
            </w:r>
          </w:p>
        </w:tc>
        <w:tc>
          <w:tcPr>
            <w:tcW w:w="6546" w:type="dxa"/>
            <w:vAlign w:val="center"/>
          </w:tcPr>
          <w:p>
            <w:pPr>
              <w:rPr>
                <w:rFonts w:asciiTheme="minorEastAsia" w:hAnsiTheme="minorEastAsia" w:eastAsiaTheme="minorEastAsia"/>
                <w:sz w:val="24"/>
              </w:rPr>
            </w:pPr>
            <w:r>
              <w:rPr>
                <w:rFonts w:asciiTheme="minorEastAsia" w:hAnsiTheme="minorEastAsia" w:eastAsiaTheme="minorEastAsia"/>
                <w:sz w:val="24"/>
                <w:u w:val="single"/>
              </w:rPr>
              <w:t>90</w:t>
            </w:r>
            <w:r>
              <w:rPr>
                <w:rFonts w:hint="eastAsia" w:asciiTheme="minorEastAsia" w:hAnsiTheme="minorEastAsia" w:eastAsiaTheme="minorEastAsia"/>
                <w:sz w:val="24"/>
              </w:rPr>
              <w:t>日历日。</w:t>
            </w:r>
            <w:r>
              <w:rPr>
                <w:rFonts w:hint="eastAsia" w:ascii="宋体" w:hAnsi="宋体" w:cs="宋体"/>
                <w:sz w:val="24"/>
                <w:lang w:eastAsia="zh-TW"/>
              </w:rPr>
              <w:t>投标有效期不足的投标</w:t>
            </w:r>
            <w:r>
              <w:rPr>
                <w:rFonts w:hint="eastAsia" w:ascii="宋体" w:hAnsi="宋体" w:cs="宋体"/>
                <w:sz w:val="24"/>
              </w:rPr>
              <w:t>，</w:t>
            </w:r>
            <w:r>
              <w:rPr>
                <w:rFonts w:hint="eastAsia" w:ascii="宋体" w:hAnsi="宋体" w:cs="宋体"/>
                <w:sz w:val="24"/>
                <w:lang w:eastAsia="zh-TW"/>
              </w:rPr>
              <w:t>将被</w:t>
            </w:r>
            <w:r>
              <w:rPr>
                <w:rFonts w:hint="eastAsia" w:ascii="宋体" w:hAnsi="宋体" w:cs="宋体"/>
                <w:sz w:val="24"/>
              </w:rPr>
              <w:t>视为</w:t>
            </w:r>
            <w:r>
              <w:rPr>
                <w:rFonts w:hint="eastAsia" w:ascii="宋体" w:hAnsi="宋体" w:cs="宋体"/>
                <w:b/>
                <w:sz w:val="24"/>
              </w:rPr>
              <w:t>无效投标</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86" w:type="dxa"/>
            <w:gridSpan w:val="8"/>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五、开标、评标、定标与合同签订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4" w:type="dxa"/>
            <w:gridSpan w:val="3"/>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评标委员会成员人数</w:t>
            </w:r>
          </w:p>
        </w:tc>
        <w:tc>
          <w:tcPr>
            <w:tcW w:w="6546" w:type="dxa"/>
            <w:vAlign w:val="center"/>
          </w:tcPr>
          <w:p>
            <w:pPr>
              <w:spacing w:line="360" w:lineRule="auto"/>
              <w:jc w:val="left"/>
              <w:rPr>
                <w:rFonts w:asciiTheme="minorEastAsia" w:hAnsiTheme="minorEastAsia" w:eastAsiaTheme="minorEastAsia"/>
                <w:bCs/>
                <w:sz w:val="24"/>
              </w:rPr>
            </w:pPr>
            <w:r>
              <w:rPr>
                <w:rFonts w:hint="eastAsia" w:asciiTheme="minorEastAsia" w:hAnsiTheme="minorEastAsia"/>
                <w:sz w:val="24"/>
                <w:lang w:eastAsia="zh-CN"/>
              </w:rPr>
              <w:t>☑</w:t>
            </w:r>
            <w:r>
              <w:rPr>
                <w:rFonts w:hint="eastAsia" w:asciiTheme="minorEastAsia" w:hAnsiTheme="minorEastAsia" w:eastAsiaTheme="minorEastAsia"/>
                <w:bCs/>
                <w:sz w:val="24"/>
              </w:rPr>
              <w:t>5人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14" w:type="dxa"/>
            <w:gridSpan w:val="3"/>
            <w:vMerge w:val="continue"/>
            <w:vAlign w:val="center"/>
          </w:tcPr>
          <w:p>
            <w:pPr>
              <w:jc w:val="center"/>
              <w:rPr>
                <w:rFonts w:asciiTheme="minorEastAsia" w:hAnsiTheme="minorEastAsia" w:eastAsiaTheme="minorEastAsia"/>
                <w:sz w:val="24"/>
              </w:rPr>
            </w:pPr>
          </w:p>
        </w:tc>
        <w:tc>
          <w:tcPr>
            <w:tcW w:w="708" w:type="dxa"/>
            <w:gridSpan w:val="2"/>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1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bCs/>
                <w:sz w:val="24"/>
              </w:rPr>
              <w:t>评标方法</w:t>
            </w:r>
          </w:p>
        </w:tc>
        <w:tc>
          <w:tcPr>
            <w:tcW w:w="6546" w:type="dxa"/>
            <w:vAlign w:val="center"/>
          </w:tcPr>
          <w:p>
            <w:pPr>
              <w:spacing w:line="360" w:lineRule="auto"/>
              <w:jc w:val="left"/>
              <w:rPr>
                <w:rFonts w:asciiTheme="minorEastAsia" w:hAnsiTheme="minorEastAsia" w:eastAsiaTheme="minorEastAsia"/>
                <w:bCs/>
                <w:sz w:val="24"/>
                <w:u w:val="single"/>
              </w:rPr>
            </w:pPr>
            <w:r>
              <w:rPr>
                <w:rFonts w:hint="eastAsia" w:asciiTheme="minorEastAsia" w:hAnsiTheme="minorEastAsia" w:eastAsiaTheme="minorEastAsia"/>
                <w:bCs/>
                <w:sz w:val="24"/>
              </w:rPr>
              <w:t>选取方法：</w:t>
            </w:r>
            <w:r>
              <w:rPr>
                <w:rFonts w:hint="eastAsia" w:asciiTheme="minorEastAsia" w:hAnsiTheme="minorEastAsia" w:eastAsiaTheme="minorEastAsia"/>
                <w:bCs/>
                <w:sz w:val="24"/>
                <w:u w:val="single"/>
              </w:rPr>
              <w:t>方式一</w:t>
            </w:r>
          </w:p>
          <w:p>
            <w:pPr>
              <w:spacing w:line="360" w:lineRule="auto"/>
              <w:jc w:val="left"/>
              <w:rPr>
                <w:rFonts w:asciiTheme="minorEastAsia" w:hAnsiTheme="minorEastAsia" w:eastAsiaTheme="minorEastAsia"/>
                <w:bCs/>
                <w:sz w:val="24"/>
              </w:rPr>
            </w:pPr>
            <w:r>
              <w:rPr>
                <w:rFonts w:hint="eastAsia" w:ascii="宋体" w:hAnsi="宋体" w:cs="宋体"/>
                <w:sz w:val="24"/>
              </w:rPr>
              <w:t>方式一：</w:t>
            </w:r>
            <w:r>
              <w:rPr>
                <w:rFonts w:hint="eastAsia" w:asciiTheme="minorEastAsia" w:hAnsiTheme="minorEastAsia" w:eastAsiaTheme="minorEastAsia"/>
                <w:bCs/>
                <w:sz w:val="24"/>
              </w:rPr>
              <w:t>采用综合评分法</w:t>
            </w:r>
          </w:p>
          <w:p>
            <w:pPr>
              <w:spacing w:line="360" w:lineRule="auto"/>
              <w:jc w:val="left"/>
              <w:rPr>
                <w:rFonts w:asciiTheme="minorEastAsia" w:hAnsiTheme="minorEastAsia" w:eastAsiaTheme="minorEastAsia"/>
                <w:bCs/>
                <w:sz w:val="24"/>
              </w:rPr>
            </w:pPr>
            <w:r>
              <w:rPr>
                <w:rFonts w:hint="eastAsia" w:ascii="宋体" w:hAnsi="宋体" w:cs="宋体"/>
                <w:sz w:val="24"/>
              </w:rPr>
              <w:t>方式二：</w:t>
            </w:r>
            <w:r>
              <w:rPr>
                <w:rFonts w:hint="eastAsia" w:asciiTheme="minorEastAsia" w:hAnsiTheme="minorEastAsia" w:eastAsiaTheme="minorEastAsia"/>
                <w:bCs/>
                <w:sz w:val="24"/>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14" w:type="dxa"/>
            <w:gridSpan w:val="3"/>
            <w:vAlign w:val="center"/>
          </w:tcPr>
          <w:p>
            <w:pPr>
              <w:jc w:val="center"/>
              <w:rPr>
                <w:rFonts w:asciiTheme="minorEastAsia" w:hAnsiTheme="minorEastAsia" w:eastAsiaTheme="minorEastAsia"/>
                <w:sz w:val="24"/>
              </w:rPr>
            </w:pPr>
          </w:p>
        </w:tc>
        <w:tc>
          <w:tcPr>
            <w:tcW w:w="708" w:type="dxa"/>
            <w:gridSpan w:val="2"/>
            <w:vMerge w:val="continue"/>
            <w:vAlign w:val="center"/>
          </w:tcPr>
          <w:p>
            <w:pPr>
              <w:jc w:val="center"/>
              <w:rPr>
                <w:rFonts w:asciiTheme="minorEastAsia" w:hAnsiTheme="minorEastAsia" w:eastAsiaTheme="minorEastAsia"/>
                <w:sz w:val="24"/>
              </w:rPr>
            </w:pPr>
          </w:p>
        </w:tc>
        <w:tc>
          <w:tcPr>
            <w:tcW w:w="1418" w:type="dxa"/>
            <w:gridSpan w:val="2"/>
            <w:vAlign w:val="center"/>
          </w:tcPr>
          <w:p>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投标文件报价修正原则</w:t>
            </w:r>
          </w:p>
        </w:tc>
        <w:tc>
          <w:tcPr>
            <w:tcW w:w="6546" w:type="dxa"/>
            <w:vAlign w:val="center"/>
          </w:tcPr>
          <w:p>
            <w:pPr>
              <w:jc w:val="both"/>
              <w:rPr>
                <w:rFonts w:hint="eastAsia"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418" w:type="dxa"/>
            <w:gridSpan w:val="2"/>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推荐中标候选人</w:t>
            </w:r>
          </w:p>
        </w:tc>
        <w:tc>
          <w:tcPr>
            <w:tcW w:w="6546" w:type="dxa"/>
            <w:vAlign w:val="center"/>
          </w:tcPr>
          <w:p>
            <w:pPr>
              <w:spacing w:line="360" w:lineRule="auto"/>
              <w:jc w:val="left"/>
              <w:rPr>
                <w:rFonts w:asciiTheme="minorEastAsia" w:hAnsiTheme="minorEastAsia" w:eastAsiaTheme="minorEastAsia"/>
                <w:bCs/>
                <w:sz w:val="24"/>
                <w:u w:val="single"/>
              </w:rPr>
            </w:pPr>
            <w:r>
              <w:rPr>
                <w:rFonts w:hint="eastAsia" w:asciiTheme="minorEastAsia" w:hAnsiTheme="minorEastAsia" w:eastAsiaTheme="minorEastAsia"/>
                <w:bCs/>
                <w:sz w:val="24"/>
              </w:rPr>
              <w:t>推荐方式：</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
                <w:sz w:val="24"/>
                <w:u w:val="single"/>
              </w:rPr>
              <w:t>综合评分法</w:t>
            </w:r>
            <w:r>
              <w:rPr>
                <w:rFonts w:hint="eastAsia" w:asciiTheme="minorEastAsia" w:hAnsiTheme="minorEastAsia" w:eastAsiaTheme="minorEastAsia"/>
                <w:bCs/>
                <w:sz w:val="24"/>
                <w:u w:val="single"/>
              </w:rPr>
              <w:t xml:space="preserve">  </w:t>
            </w:r>
          </w:p>
          <w:p>
            <w:pPr>
              <w:jc w:val="left"/>
              <w:rPr>
                <w:rFonts w:asciiTheme="minorEastAsia" w:hAnsiTheme="minorEastAsia" w:eastAsiaTheme="minorEastAsia"/>
                <w:bCs/>
                <w:sz w:val="24"/>
              </w:rPr>
            </w:pPr>
            <w:r>
              <w:rPr>
                <w:rFonts w:hint="eastAsia" w:ascii="宋体" w:hAnsi="宋体" w:cs="宋体"/>
                <w:sz w:val="24"/>
              </w:rPr>
              <w:t>方式一：</w:t>
            </w:r>
            <w:r>
              <w:rPr>
                <w:rFonts w:hint="eastAsia" w:asciiTheme="minorEastAsia" w:hAnsiTheme="minorEastAsia" w:eastAsiaTheme="minorEastAsia"/>
                <w:bCs/>
                <w:sz w:val="24"/>
              </w:rPr>
              <w:t>综合评分法：推荐综合得分排名第一的投标人为第一中标候选人，排名第二的投标人为第二中标候选人，排名第三的投标人为第三中标候选人。</w:t>
            </w:r>
          </w:p>
          <w:p>
            <w:pPr>
              <w:jc w:val="left"/>
              <w:rPr>
                <w:rFonts w:asciiTheme="minorEastAsia" w:hAnsiTheme="minorEastAsia" w:eastAsiaTheme="minorEastAsia"/>
                <w:bCs/>
                <w:sz w:val="24"/>
              </w:rPr>
            </w:pPr>
            <w:r>
              <w:rPr>
                <w:rFonts w:hint="eastAsia" w:ascii="宋体" w:hAnsi="宋体" w:cs="宋体"/>
                <w:sz w:val="24"/>
              </w:rPr>
              <w:t>方式二：</w:t>
            </w:r>
            <w:r>
              <w:rPr>
                <w:rFonts w:hint="eastAsia" w:asciiTheme="minorEastAsia" w:hAnsiTheme="minorEastAsia" w:eastAsiaTheme="minorEastAsia"/>
                <w:bCs/>
                <w:sz w:val="24"/>
              </w:rPr>
              <w:t>最低评标价法：按照投标报价由低到高的顺序推荐3名中标候选人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（四）</w:t>
            </w: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gridSpan w:val="2"/>
            <w:vAlign w:val="center"/>
          </w:tcPr>
          <w:p>
            <w:pPr>
              <w:jc w:val="center"/>
              <w:rPr>
                <w:rFonts w:asciiTheme="minorEastAsia" w:hAnsiTheme="minorEastAsia" w:eastAsiaTheme="minorEastAsia"/>
                <w:bCs/>
                <w:sz w:val="24"/>
              </w:rPr>
            </w:pPr>
            <w:r>
              <w:rPr>
                <w:rFonts w:hint="eastAsia"/>
                <w:sz w:val="24"/>
              </w:rPr>
              <w:t>中标人的确定</w:t>
            </w:r>
          </w:p>
        </w:tc>
        <w:tc>
          <w:tcPr>
            <w:tcW w:w="6546"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中标候选人并列的，由采购人采取下述方式</w:t>
            </w:r>
            <w:r>
              <w:rPr>
                <w:rFonts w:hint="eastAsia" w:asciiTheme="minorEastAsia" w:hAnsiTheme="minorEastAsia" w:eastAsiaTheme="minorEastAsia"/>
                <w:sz w:val="24"/>
                <w:u w:val="single"/>
                <w:lang w:val="en-US" w:eastAsia="zh-CN"/>
              </w:rPr>
              <w:t>一</w:t>
            </w:r>
            <w:r>
              <w:rPr>
                <w:rFonts w:hint="eastAsia" w:asciiTheme="minorEastAsia" w:hAnsiTheme="minorEastAsia" w:eastAsiaTheme="minorEastAsia"/>
                <w:sz w:val="24"/>
              </w:rPr>
              <w:t>确定中标人。</w:t>
            </w:r>
          </w:p>
          <w:p>
            <w:pPr>
              <w:rPr>
                <w:rFonts w:asciiTheme="minorEastAsia" w:hAnsiTheme="minorEastAsia" w:eastAsiaTheme="minorEastAsia"/>
                <w:sz w:val="24"/>
              </w:rPr>
            </w:pPr>
            <w:r>
              <w:rPr>
                <w:rFonts w:hint="eastAsia" w:asciiTheme="minorEastAsia" w:hAnsiTheme="minorEastAsia" w:eastAsiaTheme="minorEastAsia"/>
                <w:sz w:val="24"/>
              </w:rPr>
              <w:t>方式一：随机抽取；</w:t>
            </w:r>
          </w:p>
          <w:p>
            <w:pPr>
              <w:rPr>
                <w:rFonts w:asciiTheme="minorEastAsia" w:hAnsiTheme="minorEastAsia" w:eastAsiaTheme="minorEastAsia"/>
                <w:color w:val="00B0F0"/>
                <w:sz w:val="24"/>
              </w:rPr>
            </w:pPr>
            <w:r>
              <w:rPr>
                <w:rFonts w:hint="eastAsia" w:asciiTheme="minorEastAsia" w:hAnsiTheme="minorEastAsia" w:eastAsiaTheme="minorEastAsia"/>
                <w:sz w:val="24"/>
              </w:rPr>
              <w:t>方式二：按技术部分得分高低顺序；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（六）</w:t>
            </w: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gridSpan w:val="2"/>
            <w:vAlign w:val="center"/>
          </w:tcPr>
          <w:p>
            <w:pPr>
              <w:jc w:val="center"/>
              <w:rPr>
                <w:sz w:val="24"/>
              </w:rPr>
            </w:pPr>
            <w:r>
              <w:rPr>
                <w:rFonts w:hint="eastAsia" w:ascii="宋体" w:hAnsi="宋体" w:cs="宋体"/>
                <w:sz w:val="24"/>
              </w:rPr>
              <w:t>采购代理服务费</w:t>
            </w:r>
          </w:p>
        </w:tc>
        <w:tc>
          <w:tcPr>
            <w:tcW w:w="6546" w:type="dxa"/>
          </w:tcPr>
          <w:p>
            <w:pPr>
              <w:pStyle w:val="82"/>
              <w:numPr>
                <w:ilvl w:val="0"/>
                <w:numId w:val="26"/>
              </w:numPr>
              <w:tabs>
                <w:tab w:val="left" w:pos="524"/>
                <w:tab w:val="left" w:pos="601"/>
              </w:tabs>
              <w:adjustRightInd w:val="0"/>
              <w:snapToGrid w:val="0"/>
              <w:ind w:left="99" w:hanging="99" w:firstLineChars="0"/>
              <w:rPr>
                <w:rFonts w:asciiTheme="minorEastAsia" w:hAnsiTheme="minorEastAsia" w:eastAsiaTheme="minorEastAsia"/>
                <w:color w:val="FF0000"/>
                <w:sz w:val="24"/>
              </w:rPr>
            </w:pPr>
            <w:r>
              <w:rPr>
                <w:rFonts w:hint="eastAsia" w:asciiTheme="minorEastAsia" w:hAnsiTheme="minorEastAsia" w:eastAsiaTheme="minorEastAsia"/>
                <w:sz w:val="24"/>
              </w:rPr>
              <w:t>本次采购代理服务费向下述方式</w:t>
            </w:r>
            <w:r>
              <w:rPr>
                <w:rFonts w:hint="eastAsia" w:asciiTheme="minorEastAsia" w:hAnsiTheme="minorEastAsia" w:eastAsiaTheme="minorEastAsia"/>
                <w:sz w:val="24"/>
                <w:u w:val="single"/>
                <w:lang w:val="en-US" w:eastAsia="zh-CN"/>
              </w:rPr>
              <w:t>一</w:t>
            </w:r>
            <w:r>
              <w:rPr>
                <w:rFonts w:hint="eastAsia" w:asciiTheme="minorEastAsia" w:hAnsiTheme="minorEastAsia" w:eastAsiaTheme="minorEastAsia"/>
                <w:sz w:val="24"/>
              </w:rPr>
              <w:t>收取；</w:t>
            </w:r>
          </w:p>
          <w:p>
            <w:pPr>
              <w:tabs>
                <w:tab w:val="left" w:pos="524"/>
                <w:tab w:val="left" w:pos="601"/>
              </w:tabs>
              <w:adjustRightInd w:val="0"/>
              <w:snapToGrid w:val="0"/>
              <w:rPr>
                <w:rFonts w:asciiTheme="minorEastAsia" w:hAnsiTheme="minorEastAsia" w:eastAsiaTheme="minorEastAsia"/>
                <w:color w:val="FF0000"/>
                <w:sz w:val="24"/>
              </w:rPr>
            </w:pPr>
            <w:r>
              <w:rPr>
                <w:rFonts w:hint="eastAsia" w:asciiTheme="minorEastAsia" w:hAnsiTheme="minorEastAsia" w:eastAsiaTheme="minorEastAsia"/>
                <w:sz w:val="24"/>
              </w:rPr>
              <w:t>方式一：中标人</w:t>
            </w:r>
          </w:p>
          <w:p>
            <w:pPr>
              <w:tabs>
                <w:tab w:val="left" w:pos="524"/>
                <w:tab w:val="left" w:pos="601"/>
              </w:tabs>
              <w:adjustRightInd w:val="0"/>
              <w:snapToGrid w:val="0"/>
              <w:rPr>
                <w:rFonts w:asciiTheme="minorEastAsia" w:hAnsiTheme="minorEastAsia" w:eastAsiaTheme="minorEastAsia"/>
                <w:color w:val="FF0000"/>
                <w:sz w:val="24"/>
              </w:rPr>
            </w:pPr>
            <w:r>
              <w:rPr>
                <w:rFonts w:hint="eastAsia" w:asciiTheme="minorEastAsia" w:hAnsiTheme="minorEastAsia" w:eastAsiaTheme="minorEastAsia"/>
                <w:sz w:val="24"/>
              </w:rPr>
              <w:t>方式二：采购人</w:t>
            </w:r>
          </w:p>
          <w:p>
            <w:pPr>
              <w:pStyle w:val="82"/>
              <w:numPr>
                <w:ilvl w:val="0"/>
                <w:numId w:val="26"/>
              </w:numPr>
              <w:tabs>
                <w:tab w:val="left" w:pos="524"/>
                <w:tab w:val="left" w:pos="601"/>
              </w:tabs>
              <w:adjustRightInd w:val="0"/>
              <w:snapToGrid w:val="0"/>
              <w:ind w:left="99" w:hanging="99" w:firstLineChars="0"/>
              <w:rPr>
                <w:rFonts w:asciiTheme="minorEastAsia" w:hAnsiTheme="minorEastAsia" w:eastAsiaTheme="minorEastAsia"/>
                <w:sz w:val="24"/>
              </w:rPr>
            </w:pPr>
            <w:r>
              <w:rPr>
                <w:rFonts w:hint="eastAsia" w:asciiTheme="minorEastAsia" w:hAnsiTheme="minorEastAsia" w:eastAsiaTheme="minorEastAsia"/>
                <w:sz w:val="24"/>
              </w:rPr>
              <w:t>按下述第（3）点方式进行独立计算；</w:t>
            </w:r>
          </w:p>
          <w:p>
            <w:pPr>
              <w:pStyle w:val="82"/>
              <w:numPr>
                <w:ilvl w:val="0"/>
                <w:numId w:val="26"/>
              </w:numPr>
              <w:tabs>
                <w:tab w:val="left" w:pos="524"/>
                <w:tab w:val="left" w:pos="601"/>
              </w:tabs>
              <w:adjustRightInd w:val="0"/>
              <w:snapToGrid w:val="0"/>
              <w:ind w:left="99" w:hanging="99" w:firstLineChars="0"/>
              <w:rPr>
                <w:rFonts w:asciiTheme="minorEastAsia" w:hAnsiTheme="minorEastAsia" w:eastAsiaTheme="minorEastAsia"/>
                <w:sz w:val="24"/>
              </w:rPr>
            </w:pPr>
            <w:r>
              <w:rPr>
                <w:rFonts w:hint="eastAsia" w:asciiTheme="minorEastAsia" w:hAnsiTheme="minorEastAsia" w:eastAsiaTheme="minorEastAsia"/>
                <w:sz w:val="24"/>
              </w:rPr>
              <w:t>按照下述方式</w:t>
            </w:r>
            <w:r>
              <w:rPr>
                <w:rFonts w:hint="eastAsia" w:asciiTheme="minorEastAsia" w:hAnsiTheme="minorEastAsia" w:eastAsiaTheme="minorEastAsia"/>
                <w:sz w:val="24"/>
                <w:u w:val="single"/>
                <w:lang w:val="en-US" w:eastAsia="zh-CN"/>
              </w:rPr>
              <w:t>一</w:t>
            </w:r>
            <w:r>
              <w:rPr>
                <w:rFonts w:hint="eastAsia" w:asciiTheme="minorEastAsia" w:hAnsiTheme="minorEastAsia" w:eastAsiaTheme="minorEastAsia"/>
                <w:sz w:val="24"/>
              </w:rPr>
              <w:t>向采购代理机构按如下标准和规定缴纳采购代理服务费；</w:t>
            </w:r>
          </w:p>
          <w:p>
            <w:pPr>
              <w:rPr>
                <w:rFonts w:asciiTheme="minorEastAsia" w:hAnsiTheme="minorEastAsia" w:eastAsiaTheme="minorEastAsia"/>
                <w:sz w:val="24"/>
              </w:rPr>
            </w:pPr>
            <w:r>
              <w:rPr>
                <w:rFonts w:hint="eastAsia" w:asciiTheme="minorEastAsia" w:hAnsiTheme="minorEastAsia" w:eastAsiaTheme="minorEastAsia"/>
                <w:sz w:val="24"/>
              </w:rPr>
              <w:t>方式一：</w:t>
            </w:r>
            <w:r>
              <w:rPr>
                <w:rFonts w:hint="eastAsia" w:asciiTheme="minorEastAsia" w:hAnsiTheme="minorEastAsia"/>
                <w:sz w:val="24"/>
              </w:rPr>
              <w:t>差额定率累进法收费：</w:t>
            </w:r>
            <w:r>
              <w:rPr>
                <w:rFonts w:asciiTheme="minorEastAsia" w:hAnsiTheme="minorEastAsia"/>
                <w:sz w:val="24"/>
                <w:highlight w:val="none"/>
              </w:rPr>
              <w:t>以</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asciiTheme="minorEastAsia" w:hAnsiTheme="minorEastAsia"/>
                <w:bCs/>
                <w:sz w:val="24"/>
                <w:highlight w:val="none"/>
                <w:u w:val="single"/>
              </w:rPr>
              <w:t>中标通知书中</w:t>
            </w:r>
            <w:r>
              <w:rPr>
                <w:rFonts w:hint="eastAsia" w:asciiTheme="minorEastAsia" w:hAnsiTheme="minorEastAsia"/>
                <w:bCs/>
                <w:sz w:val="24"/>
                <w:highlight w:val="none"/>
                <w:u w:val="single"/>
              </w:rPr>
              <w:t>的</w:t>
            </w:r>
            <w:r>
              <w:rPr>
                <w:rFonts w:hint="eastAsia" w:asciiTheme="minorEastAsia" w:hAnsiTheme="minorEastAsia"/>
                <w:bCs/>
                <w:color w:val="000000" w:themeColor="text1"/>
                <w:sz w:val="24"/>
                <w:highlight w:val="none"/>
                <w:u w:val="single"/>
                <w14:textFill>
                  <w14:solidFill>
                    <w14:schemeClr w14:val="tx1"/>
                  </w14:solidFill>
                </w14:textFill>
              </w:rPr>
              <w:t>中标金额</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asciiTheme="minorEastAsia" w:hAnsiTheme="minorEastAsia"/>
                <w:bCs/>
                <w:color w:val="000000" w:themeColor="text1"/>
                <w:sz w:val="24"/>
                <w:highlight w:val="none"/>
                <w:u w:val="single"/>
                <w14:textFill>
                  <w14:solidFill>
                    <w14:schemeClr w14:val="tx1"/>
                  </w14:solidFill>
                </w14:textFill>
              </w:rPr>
              <w:t>采购预算</w:t>
            </w:r>
            <w:r>
              <w:rPr>
                <w:rFonts w:hint="eastAsia" w:asciiTheme="minorEastAsia" w:hAnsiTheme="minorEastAsia"/>
                <w:bCs/>
                <w:sz w:val="24"/>
                <w:highlight w:val="none"/>
              </w:rPr>
              <w:t>作为采购代理服务费的计算基数</w:t>
            </w:r>
            <w:r>
              <w:rPr>
                <w:rFonts w:hint="eastAsia" w:asciiTheme="minorEastAsia" w:hAnsiTheme="minorEastAsia"/>
                <w:sz w:val="24"/>
                <w:highlight w:val="none"/>
              </w:rPr>
              <w:t>。参照中华人民共和国国家发展计划委员会颁发的计价格〔2002〕1980号、发改办价格〔</w:t>
            </w:r>
            <w:r>
              <w:rPr>
                <w:rFonts w:asciiTheme="minorEastAsia" w:hAnsiTheme="minorEastAsia"/>
                <w:sz w:val="24"/>
                <w:highlight w:val="none"/>
              </w:rPr>
              <w:t>2003</w:t>
            </w:r>
            <w:r>
              <w:rPr>
                <w:rFonts w:hint="eastAsia" w:asciiTheme="minorEastAsia" w:hAnsiTheme="minorEastAsia"/>
                <w:sz w:val="24"/>
                <w:highlight w:val="none"/>
              </w:rPr>
              <w:t>〕</w:t>
            </w:r>
            <w:r>
              <w:rPr>
                <w:rFonts w:asciiTheme="minorEastAsia" w:hAnsiTheme="minorEastAsia"/>
                <w:sz w:val="24"/>
                <w:highlight w:val="none"/>
              </w:rPr>
              <w:t>857号</w:t>
            </w:r>
            <w:r>
              <w:rPr>
                <w:rFonts w:hint="eastAsia" w:asciiTheme="minorEastAsia" w:hAnsiTheme="minorEastAsia"/>
                <w:sz w:val="24"/>
                <w:highlight w:val="none"/>
              </w:rPr>
              <w:t>及发改价格〔2011〕534号文规定的“</w:t>
            </w:r>
            <w:r>
              <w:rPr>
                <w:rFonts w:hint="eastAsia" w:asciiTheme="minorEastAsia" w:hAnsiTheme="minorEastAsia"/>
                <w:sz w:val="24"/>
                <w:highlight w:val="none"/>
                <w:u w:val="single"/>
              </w:rPr>
              <w:t>□货物类</w:t>
            </w:r>
            <w:r>
              <w:rPr>
                <w:rFonts w:hint="eastAsia" w:asciiTheme="minorEastAsia" w:hAnsiTheme="minorEastAsia"/>
                <w:sz w:val="24"/>
                <w:highlight w:val="none"/>
                <w:u w:val="single"/>
                <w:lang w:eastAsia="zh-CN"/>
              </w:rPr>
              <w:t>☑</w:t>
            </w:r>
            <w:r>
              <w:rPr>
                <w:rFonts w:hint="eastAsia" w:asciiTheme="minorEastAsia" w:hAnsiTheme="minorEastAsia"/>
                <w:sz w:val="24"/>
                <w:highlight w:val="none"/>
                <w:u w:val="single"/>
              </w:rPr>
              <w:t>服务类”</w:t>
            </w:r>
            <w:r>
              <w:rPr>
                <w:rFonts w:hint="eastAsia" w:asciiTheme="minorEastAsia" w:hAnsiTheme="minorEastAsia"/>
                <w:sz w:val="24"/>
                <w:highlight w:val="none"/>
              </w:rPr>
              <w:t>计费标准</w:t>
            </w:r>
            <w:r>
              <w:rPr>
                <w:rFonts w:hint="eastAsia" w:asciiTheme="minorEastAsia" w:hAnsiTheme="minorEastAsia"/>
                <w:sz w:val="24"/>
                <w:highlight w:val="none"/>
                <w:u w:val="single"/>
                <w:lang w:val="en-US" w:eastAsia="zh-CN"/>
              </w:rPr>
              <w:t>80</w:t>
            </w:r>
            <w:r>
              <w:rPr>
                <w:rFonts w:hint="eastAsia" w:asciiTheme="minorEastAsia" w:hAnsiTheme="minorEastAsia"/>
                <w:sz w:val="24"/>
                <w:highlight w:val="none"/>
                <w:u w:val="single"/>
              </w:rPr>
              <w:t>%</w:t>
            </w:r>
            <w:r>
              <w:rPr>
                <w:rFonts w:hint="eastAsia" w:asciiTheme="minorEastAsia" w:hAnsiTheme="minorEastAsia"/>
                <w:sz w:val="24"/>
              </w:rPr>
              <w:t>计算并缴纳，采购代理服务费不足</w:t>
            </w:r>
            <w:r>
              <w:rPr>
                <w:rFonts w:hint="eastAsia" w:asciiTheme="minorEastAsia" w:hAnsiTheme="minorEastAsia"/>
                <w:sz w:val="24"/>
                <w:u w:val="single"/>
                <w:lang w:val="en-US" w:eastAsia="zh-CN"/>
              </w:rPr>
              <w:t>7500</w:t>
            </w:r>
            <w:r>
              <w:rPr>
                <w:rFonts w:hint="eastAsia" w:asciiTheme="minorEastAsia" w:hAnsiTheme="minorEastAsia"/>
                <w:sz w:val="24"/>
              </w:rPr>
              <w:t>元的按</w:t>
            </w:r>
            <w:r>
              <w:rPr>
                <w:rFonts w:hint="eastAsia" w:asciiTheme="minorEastAsia" w:hAnsiTheme="minorEastAsia"/>
                <w:sz w:val="24"/>
                <w:u w:val="single"/>
                <w:lang w:val="en-US" w:eastAsia="zh-CN"/>
              </w:rPr>
              <w:t>7500</w:t>
            </w:r>
            <w:r>
              <w:rPr>
                <w:rFonts w:hint="eastAsia" w:asciiTheme="minorEastAsia" w:hAnsiTheme="minorEastAsia"/>
                <w:sz w:val="24"/>
              </w:rPr>
              <w:t>元收取</w:t>
            </w:r>
            <w:r>
              <w:rPr>
                <w:rFonts w:hint="eastAsia" w:asciiTheme="minorEastAsia" w:hAnsiTheme="minorEastAsia" w:eastAsiaTheme="minorEastAsia"/>
                <w:bCs/>
                <w:sz w:val="24"/>
              </w:rPr>
              <w:t>。</w:t>
            </w:r>
          </w:p>
          <w:tbl>
            <w:tblPr>
              <w:tblStyle w:val="37"/>
              <w:tblW w:w="5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7" w:hRule="atLeast"/>
                <w:jc w:val="center"/>
              </w:trPr>
              <w:tc>
                <w:tcPr>
                  <w:tcW w:w="2438" w:type="dxa"/>
                </w:tcPr>
                <w:p>
                  <w:pPr>
                    <w:snapToGrid w:val="0"/>
                    <w:ind w:firstLine="1320" w:firstLineChars="550"/>
                    <w:rPr>
                      <w:rFonts w:ascii="宋体" w:hAnsi="宋体" w:cs="宋体"/>
                      <w:sz w:val="24"/>
                    </w:rPr>
                  </w:pPr>
                  <w:r>
                    <w:rPr>
                      <w:rFonts w:ascii="宋体" w:hAnsi="宋体" w:cs="宋体"/>
                      <w:sz w:val="24"/>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32385</wp:posOffset>
                            </wp:positionV>
                            <wp:extent cx="1345565" cy="379730"/>
                            <wp:effectExtent l="1270" t="4445" r="5715" b="15875"/>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45721" cy="379562"/>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2.75pt;margin-top:2.55pt;height:29.9pt;width:105.95pt;z-index:251667456;mso-width-relative:page;mso-height-relative:page;" filled="f" stroked="t" coordsize="21600,21600" o:gfxdata="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G3K&#10;VdYAAAAHAQAADwAAAAAAAAABACAAAAAiAAAAZHJzL2Rvd25yZXYueG1sUEsBAhQAFAAAAAgAh07i&#10;QEtc9o7rAQAArw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bCs/>
                      <w:sz w:val="24"/>
                    </w:rPr>
                    <w:t>费率</w:t>
                  </w:r>
                </w:p>
                <w:p>
                  <w:pPr>
                    <w:snapToGrid w:val="0"/>
                    <w:rPr>
                      <w:rFonts w:ascii="宋体" w:hAnsi="宋体" w:cs="宋体"/>
                      <w:sz w:val="24"/>
                    </w:rPr>
                  </w:pPr>
                  <w:r>
                    <w:rPr>
                      <w:rFonts w:hint="eastAsia" w:ascii="宋体" w:hAnsi="宋体"/>
                      <w:bCs/>
                      <w:sz w:val="24"/>
                    </w:rPr>
                    <w:t>中标金额</w:t>
                  </w:r>
                </w:p>
              </w:tc>
              <w:tc>
                <w:tcPr>
                  <w:tcW w:w="1485" w:type="dxa"/>
                  <w:vAlign w:val="center"/>
                </w:tcPr>
                <w:p>
                  <w:pPr>
                    <w:snapToGrid w:val="0"/>
                    <w:jc w:val="center"/>
                    <w:rPr>
                      <w:rFonts w:ascii="宋体" w:hAnsi="宋体" w:cs="宋体"/>
                      <w:sz w:val="24"/>
                    </w:rPr>
                  </w:pPr>
                  <w:r>
                    <w:rPr>
                      <w:rFonts w:hint="eastAsia" w:ascii="宋体" w:hAnsi="宋体"/>
                      <w:bCs/>
                      <w:sz w:val="24"/>
                    </w:rPr>
                    <w:t>货物招标</w:t>
                  </w:r>
                </w:p>
              </w:tc>
              <w:tc>
                <w:tcPr>
                  <w:tcW w:w="1573" w:type="dxa"/>
                  <w:vAlign w:val="center"/>
                </w:tcPr>
                <w:p>
                  <w:pPr>
                    <w:snapToGrid w:val="0"/>
                    <w:jc w:val="center"/>
                    <w:rPr>
                      <w:rFonts w:ascii="宋体" w:hAnsi="宋体" w:cs="宋体"/>
                      <w:sz w:val="24"/>
                    </w:rPr>
                  </w:pPr>
                  <w:r>
                    <w:rPr>
                      <w:rFonts w:hint="eastAsia" w:ascii="宋体" w:hAnsi="宋体"/>
                      <w:bCs/>
                      <w:sz w:val="24"/>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bCs/>
                      <w:sz w:val="24"/>
                    </w:rPr>
                  </w:pPr>
                  <w:r>
                    <w:rPr>
                      <w:rFonts w:hint="eastAsia" w:ascii="宋体" w:hAnsi="宋体"/>
                      <w:sz w:val="24"/>
                    </w:rPr>
                    <w:t>100万元以下</w:t>
                  </w:r>
                </w:p>
              </w:tc>
              <w:tc>
                <w:tcPr>
                  <w:tcW w:w="1485" w:type="dxa"/>
                  <w:vAlign w:val="center"/>
                </w:tcPr>
                <w:p>
                  <w:pPr>
                    <w:jc w:val="center"/>
                    <w:rPr>
                      <w:rFonts w:ascii="宋体" w:hAnsi="宋体"/>
                      <w:sz w:val="24"/>
                    </w:rPr>
                  </w:pPr>
                  <w:r>
                    <w:rPr>
                      <w:rFonts w:ascii="宋体" w:hAnsi="宋体"/>
                      <w:sz w:val="24"/>
                    </w:rPr>
                    <w:t>1.5%</w:t>
                  </w:r>
                </w:p>
              </w:tc>
              <w:tc>
                <w:tcPr>
                  <w:tcW w:w="1573" w:type="dxa"/>
                  <w:vAlign w:val="center"/>
                </w:tcPr>
                <w:p>
                  <w:pPr>
                    <w:ind w:firstLine="240" w:firstLineChars="100"/>
                    <w:jc w:val="center"/>
                    <w:rPr>
                      <w:rFonts w:ascii="宋体" w:hAnsi="宋体"/>
                      <w:sz w:val="24"/>
                    </w:rPr>
                  </w:pPr>
                  <w:r>
                    <w:rPr>
                      <w:rFonts w:hint="eastAsia" w:ascii="宋体" w:hAnsi="宋体" w:cs="宋体"/>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sz w:val="24"/>
                    </w:rPr>
                  </w:pPr>
                  <w:r>
                    <w:rPr>
                      <w:rFonts w:hint="eastAsia" w:ascii="宋体" w:hAnsi="宋体"/>
                      <w:sz w:val="24"/>
                    </w:rPr>
                    <w:t>100～500万元</w:t>
                  </w:r>
                </w:p>
              </w:tc>
              <w:tc>
                <w:tcPr>
                  <w:tcW w:w="1485" w:type="dxa"/>
                  <w:vAlign w:val="center"/>
                </w:tcPr>
                <w:p>
                  <w:pPr>
                    <w:jc w:val="center"/>
                    <w:rPr>
                      <w:rFonts w:ascii="宋体" w:hAnsi="宋体"/>
                      <w:sz w:val="24"/>
                    </w:rPr>
                  </w:pPr>
                  <w:r>
                    <w:rPr>
                      <w:rFonts w:ascii="宋体" w:hAnsi="宋体"/>
                      <w:sz w:val="24"/>
                    </w:rPr>
                    <w:t>1.1%</w:t>
                  </w:r>
                </w:p>
              </w:tc>
              <w:tc>
                <w:tcPr>
                  <w:tcW w:w="1573" w:type="dxa"/>
                  <w:vAlign w:val="center"/>
                </w:tcPr>
                <w:p>
                  <w:pPr>
                    <w:ind w:firstLine="240" w:firstLineChars="100"/>
                    <w:jc w:val="center"/>
                    <w:rPr>
                      <w:rFonts w:ascii="宋体" w:hAnsi="宋体"/>
                      <w:sz w:val="24"/>
                    </w:rPr>
                  </w:pPr>
                  <w:r>
                    <w:rPr>
                      <w:rFonts w:hint="eastAsia" w:ascii="宋体" w:hAnsi="宋体" w:cs="宋体"/>
                      <w:sz w:val="24"/>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sz w:val="24"/>
                    </w:rPr>
                  </w:pPr>
                  <w:r>
                    <w:rPr>
                      <w:rFonts w:hint="eastAsia" w:ascii="宋体" w:hAnsi="宋体"/>
                      <w:sz w:val="24"/>
                    </w:rPr>
                    <w:t>500～1000万元</w:t>
                  </w:r>
                </w:p>
              </w:tc>
              <w:tc>
                <w:tcPr>
                  <w:tcW w:w="1485" w:type="dxa"/>
                  <w:vAlign w:val="center"/>
                </w:tcPr>
                <w:p>
                  <w:pPr>
                    <w:jc w:val="center"/>
                    <w:rPr>
                      <w:rFonts w:ascii="宋体" w:hAnsi="宋体"/>
                      <w:sz w:val="24"/>
                    </w:rPr>
                  </w:pPr>
                  <w:r>
                    <w:rPr>
                      <w:rFonts w:ascii="宋体" w:hAnsi="宋体"/>
                      <w:sz w:val="24"/>
                    </w:rPr>
                    <w:t>0.8%</w:t>
                  </w:r>
                </w:p>
              </w:tc>
              <w:tc>
                <w:tcPr>
                  <w:tcW w:w="1573" w:type="dxa"/>
                  <w:vAlign w:val="center"/>
                </w:tcPr>
                <w:p>
                  <w:pPr>
                    <w:ind w:firstLine="240" w:firstLineChars="100"/>
                    <w:jc w:val="center"/>
                    <w:rPr>
                      <w:rFonts w:ascii="宋体" w:hAnsi="宋体"/>
                      <w:sz w:val="24"/>
                    </w:rPr>
                  </w:pPr>
                  <w:r>
                    <w:rPr>
                      <w:rFonts w:hint="eastAsia" w:ascii="宋体" w:hAnsi="宋体" w:cs="宋体"/>
                      <w:sz w:val="24"/>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sz w:val="24"/>
                    </w:rPr>
                  </w:pPr>
                  <w:r>
                    <w:rPr>
                      <w:rFonts w:hint="eastAsia" w:ascii="宋体" w:hAnsi="宋体"/>
                      <w:sz w:val="24"/>
                    </w:rPr>
                    <w:t>1000～5000万元</w:t>
                  </w:r>
                </w:p>
              </w:tc>
              <w:tc>
                <w:tcPr>
                  <w:tcW w:w="1485" w:type="dxa"/>
                  <w:vAlign w:val="center"/>
                </w:tcPr>
                <w:p>
                  <w:pPr>
                    <w:jc w:val="center"/>
                    <w:rPr>
                      <w:rFonts w:ascii="宋体" w:hAnsi="宋体"/>
                      <w:sz w:val="24"/>
                    </w:rPr>
                  </w:pPr>
                  <w:r>
                    <w:rPr>
                      <w:rFonts w:ascii="宋体" w:hAnsi="宋体"/>
                      <w:sz w:val="24"/>
                    </w:rPr>
                    <w:t>0.5%</w:t>
                  </w:r>
                </w:p>
              </w:tc>
              <w:tc>
                <w:tcPr>
                  <w:tcW w:w="1573" w:type="dxa"/>
                  <w:vAlign w:val="center"/>
                </w:tcPr>
                <w:p>
                  <w:pPr>
                    <w:ind w:firstLine="240" w:firstLineChars="100"/>
                    <w:jc w:val="center"/>
                    <w:rPr>
                      <w:rFonts w:ascii="宋体" w:hAnsi="宋体"/>
                      <w:sz w:val="24"/>
                    </w:rPr>
                  </w:pPr>
                  <w:r>
                    <w:rPr>
                      <w:rFonts w:hint="eastAsia" w:ascii="宋体" w:hAnsi="宋体" w:cs="宋体"/>
                      <w:sz w:val="24"/>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jc w:val="center"/>
                    <w:rPr>
                      <w:rFonts w:ascii="宋体" w:hAnsi="宋体"/>
                      <w:sz w:val="24"/>
                    </w:rPr>
                  </w:pPr>
                  <w:r>
                    <w:rPr>
                      <w:rFonts w:hint="eastAsia" w:ascii="宋体" w:hAnsi="宋体"/>
                      <w:sz w:val="24"/>
                    </w:rPr>
                    <w:t>5000万元～1亿元</w:t>
                  </w:r>
                </w:p>
              </w:tc>
              <w:tc>
                <w:tcPr>
                  <w:tcW w:w="1485" w:type="dxa"/>
                  <w:vAlign w:val="center"/>
                </w:tcPr>
                <w:p>
                  <w:pPr>
                    <w:jc w:val="center"/>
                    <w:rPr>
                      <w:rFonts w:ascii="宋体" w:hAnsi="宋体"/>
                      <w:sz w:val="24"/>
                    </w:rPr>
                  </w:pPr>
                  <w:r>
                    <w:rPr>
                      <w:rFonts w:ascii="宋体" w:hAnsi="宋体"/>
                      <w:sz w:val="24"/>
                    </w:rPr>
                    <w:t>0.25%</w:t>
                  </w:r>
                </w:p>
              </w:tc>
              <w:tc>
                <w:tcPr>
                  <w:tcW w:w="1573" w:type="dxa"/>
                  <w:vAlign w:val="center"/>
                </w:tcPr>
                <w:p>
                  <w:pPr>
                    <w:ind w:firstLine="240" w:firstLineChars="100"/>
                    <w:jc w:val="center"/>
                    <w:rPr>
                      <w:rFonts w:ascii="宋体" w:hAnsi="宋体"/>
                      <w:sz w:val="24"/>
                    </w:rPr>
                  </w:pPr>
                  <w:r>
                    <w:rPr>
                      <w:rFonts w:hint="eastAsia" w:ascii="宋体" w:hAnsi="宋体" w:cs="宋体"/>
                      <w:sz w:val="24"/>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sz w:val="24"/>
                    </w:rPr>
                  </w:pPr>
                  <w:r>
                    <w:rPr>
                      <w:rFonts w:hint="eastAsia" w:ascii="宋体" w:hAnsi="宋体"/>
                      <w:sz w:val="24"/>
                    </w:rPr>
                    <w:t>1～5亿元</w:t>
                  </w:r>
                </w:p>
              </w:tc>
              <w:tc>
                <w:tcPr>
                  <w:tcW w:w="1485" w:type="dxa"/>
                  <w:vAlign w:val="center"/>
                </w:tcPr>
                <w:p>
                  <w:pPr>
                    <w:jc w:val="center"/>
                    <w:rPr>
                      <w:rFonts w:ascii="宋体" w:hAnsi="宋体"/>
                      <w:sz w:val="24"/>
                    </w:rPr>
                  </w:pPr>
                  <w:r>
                    <w:rPr>
                      <w:rFonts w:hint="eastAsia" w:ascii="宋体" w:hAnsi="宋体"/>
                      <w:sz w:val="24"/>
                    </w:rPr>
                    <w:t>0.05%</w:t>
                  </w:r>
                </w:p>
              </w:tc>
              <w:tc>
                <w:tcPr>
                  <w:tcW w:w="1573" w:type="dxa"/>
                  <w:vAlign w:val="center"/>
                </w:tcPr>
                <w:p>
                  <w:pPr>
                    <w:jc w:val="center"/>
                    <w:rPr>
                      <w:rFonts w:ascii="宋体" w:hAnsi="宋体"/>
                      <w:sz w:val="24"/>
                    </w:rPr>
                  </w:pPr>
                  <w:r>
                    <w:rPr>
                      <w:rFonts w:hint="eastAsia" w:ascii="宋体" w:hAnsi="宋体"/>
                      <w:sz w:val="24"/>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sz w:val="24"/>
                    </w:rPr>
                  </w:pPr>
                  <w:r>
                    <w:rPr>
                      <w:rFonts w:hint="eastAsia" w:ascii="宋体" w:hAnsi="宋体"/>
                      <w:sz w:val="24"/>
                    </w:rPr>
                    <w:t>5～10亿元</w:t>
                  </w:r>
                </w:p>
              </w:tc>
              <w:tc>
                <w:tcPr>
                  <w:tcW w:w="1485" w:type="dxa"/>
                  <w:vAlign w:val="center"/>
                </w:tcPr>
                <w:p>
                  <w:pPr>
                    <w:jc w:val="center"/>
                    <w:rPr>
                      <w:rFonts w:ascii="宋体" w:hAnsi="宋体"/>
                      <w:sz w:val="24"/>
                    </w:rPr>
                  </w:pPr>
                  <w:r>
                    <w:rPr>
                      <w:rFonts w:hint="eastAsia" w:ascii="宋体" w:hAnsi="宋体"/>
                      <w:sz w:val="24"/>
                    </w:rPr>
                    <w:t>0.035%</w:t>
                  </w:r>
                </w:p>
              </w:tc>
              <w:tc>
                <w:tcPr>
                  <w:tcW w:w="1573" w:type="dxa"/>
                  <w:vAlign w:val="center"/>
                </w:tcPr>
                <w:p>
                  <w:pPr>
                    <w:jc w:val="center"/>
                    <w:rPr>
                      <w:rFonts w:ascii="宋体" w:hAnsi="宋体"/>
                      <w:sz w:val="24"/>
                    </w:rPr>
                  </w:pPr>
                  <w:r>
                    <w:rPr>
                      <w:rFonts w:hint="eastAsia" w:ascii="宋体" w:hAnsi="宋体"/>
                      <w:sz w:val="24"/>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sz w:val="24"/>
                    </w:rPr>
                  </w:pPr>
                  <w:r>
                    <w:rPr>
                      <w:rFonts w:hint="eastAsia" w:ascii="宋体" w:hAnsi="宋体"/>
                      <w:sz w:val="24"/>
                    </w:rPr>
                    <w:t>10～50亿元</w:t>
                  </w:r>
                </w:p>
              </w:tc>
              <w:tc>
                <w:tcPr>
                  <w:tcW w:w="1485" w:type="dxa"/>
                  <w:vAlign w:val="center"/>
                </w:tcPr>
                <w:p>
                  <w:pPr>
                    <w:jc w:val="center"/>
                    <w:rPr>
                      <w:rFonts w:ascii="宋体" w:hAnsi="宋体"/>
                      <w:sz w:val="24"/>
                    </w:rPr>
                  </w:pPr>
                  <w:r>
                    <w:rPr>
                      <w:rFonts w:hint="eastAsia" w:ascii="宋体" w:hAnsi="宋体"/>
                      <w:sz w:val="24"/>
                    </w:rPr>
                    <w:t>0.008%</w:t>
                  </w:r>
                </w:p>
              </w:tc>
              <w:tc>
                <w:tcPr>
                  <w:tcW w:w="1573" w:type="dxa"/>
                  <w:vAlign w:val="center"/>
                </w:tcPr>
                <w:p>
                  <w:pPr>
                    <w:ind w:firstLine="240" w:firstLineChars="100"/>
                    <w:jc w:val="center"/>
                    <w:rPr>
                      <w:rFonts w:ascii="宋体" w:hAnsi="宋体"/>
                      <w:sz w:val="24"/>
                    </w:rPr>
                  </w:pPr>
                  <w:r>
                    <w:rPr>
                      <w:rFonts w:hint="eastAsia" w:ascii="宋体" w:hAnsi="宋体"/>
                      <w:sz w:val="24"/>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sz w:val="24"/>
                    </w:rPr>
                  </w:pPr>
                  <w:r>
                    <w:rPr>
                      <w:rFonts w:hint="eastAsia" w:ascii="宋体" w:hAnsi="宋体"/>
                      <w:sz w:val="24"/>
                    </w:rPr>
                    <w:t>50～100亿元</w:t>
                  </w:r>
                </w:p>
              </w:tc>
              <w:tc>
                <w:tcPr>
                  <w:tcW w:w="1485" w:type="dxa"/>
                  <w:vAlign w:val="center"/>
                </w:tcPr>
                <w:p>
                  <w:pPr>
                    <w:jc w:val="center"/>
                    <w:rPr>
                      <w:rFonts w:ascii="宋体" w:hAnsi="宋体"/>
                      <w:sz w:val="24"/>
                    </w:rPr>
                  </w:pPr>
                  <w:r>
                    <w:rPr>
                      <w:rFonts w:hint="eastAsia" w:ascii="宋体" w:hAnsi="宋体"/>
                      <w:sz w:val="24"/>
                    </w:rPr>
                    <w:t>0.006%</w:t>
                  </w:r>
                </w:p>
              </w:tc>
              <w:tc>
                <w:tcPr>
                  <w:tcW w:w="1573" w:type="dxa"/>
                  <w:vAlign w:val="center"/>
                </w:tcPr>
                <w:p>
                  <w:pPr>
                    <w:ind w:firstLine="240" w:firstLineChars="100"/>
                    <w:jc w:val="center"/>
                    <w:rPr>
                      <w:rFonts w:ascii="宋体" w:hAnsi="宋体"/>
                      <w:sz w:val="24"/>
                    </w:rPr>
                  </w:pPr>
                  <w:r>
                    <w:rPr>
                      <w:rFonts w:hint="eastAsia" w:ascii="宋体" w:hAnsi="宋体"/>
                      <w:sz w:val="24"/>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jc w:val="center"/>
                    <w:rPr>
                      <w:rFonts w:ascii="宋体" w:hAnsi="宋体"/>
                      <w:sz w:val="24"/>
                    </w:rPr>
                  </w:pPr>
                  <w:r>
                    <w:rPr>
                      <w:rFonts w:hint="eastAsia" w:ascii="宋体" w:hAnsi="宋体"/>
                      <w:sz w:val="24"/>
                    </w:rPr>
                    <w:t>100亿以上</w:t>
                  </w:r>
                </w:p>
              </w:tc>
              <w:tc>
                <w:tcPr>
                  <w:tcW w:w="1485" w:type="dxa"/>
                  <w:vAlign w:val="center"/>
                </w:tcPr>
                <w:p>
                  <w:pPr>
                    <w:jc w:val="center"/>
                    <w:rPr>
                      <w:rFonts w:ascii="宋体" w:hAnsi="宋体"/>
                      <w:sz w:val="24"/>
                    </w:rPr>
                  </w:pPr>
                  <w:r>
                    <w:rPr>
                      <w:rFonts w:hint="eastAsia" w:ascii="宋体" w:hAnsi="宋体"/>
                      <w:sz w:val="24"/>
                    </w:rPr>
                    <w:t>0.004%</w:t>
                  </w:r>
                </w:p>
              </w:tc>
              <w:tc>
                <w:tcPr>
                  <w:tcW w:w="1573" w:type="dxa"/>
                  <w:vAlign w:val="center"/>
                </w:tcPr>
                <w:p>
                  <w:pPr>
                    <w:ind w:firstLine="240" w:firstLineChars="100"/>
                    <w:jc w:val="center"/>
                    <w:rPr>
                      <w:rFonts w:ascii="宋体" w:hAnsi="宋体"/>
                      <w:sz w:val="24"/>
                    </w:rPr>
                  </w:pPr>
                  <w:r>
                    <w:rPr>
                      <w:rFonts w:hint="eastAsia" w:ascii="宋体" w:hAnsi="宋体"/>
                      <w:sz w:val="24"/>
                    </w:rPr>
                    <w:t>0.004%</w:t>
                  </w:r>
                </w:p>
              </w:tc>
            </w:tr>
          </w:tbl>
          <w:p>
            <w:pPr>
              <w:snapToGrid w:val="0"/>
              <w:spacing w:line="360" w:lineRule="auto"/>
              <w:rPr>
                <w:rFonts w:ascii="宋体" w:hAnsi="宋体" w:cs="宋体"/>
                <w:sz w:val="24"/>
              </w:rPr>
            </w:pPr>
            <w:r>
              <w:rPr>
                <w:rFonts w:hint="eastAsia" w:ascii="宋体" w:hAnsi="宋体" w:cs="宋体"/>
                <w:sz w:val="24"/>
              </w:rPr>
              <w:t>例如：某货物招标中标金额/采购预算为人民币850万元，计算采购代理服务收费额如下：</w:t>
            </w:r>
          </w:p>
          <w:p>
            <w:pPr>
              <w:snapToGrid w:val="0"/>
              <w:spacing w:line="360" w:lineRule="auto"/>
              <w:ind w:left="332" w:leftChars="158" w:firstLine="1680" w:firstLineChars="700"/>
              <w:jc w:val="left"/>
              <w:rPr>
                <w:rFonts w:ascii="宋体" w:hAnsi="宋体" w:cs="宋体"/>
                <w:sz w:val="24"/>
              </w:rPr>
            </w:pPr>
            <w:r>
              <w:rPr>
                <w:rFonts w:hint="eastAsia" w:ascii="宋体" w:hAnsi="宋体" w:cs="宋体"/>
                <w:sz w:val="24"/>
              </w:rPr>
              <w:t>100万元×1.5%=1.5万元</w:t>
            </w:r>
          </w:p>
          <w:p>
            <w:pPr>
              <w:snapToGrid w:val="0"/>
              <w:spacing w:line="360" w:lineRule="auto"/>
              <w:ind w:left="332" w:leftChars="158" w:firstLine="1440" w:firstLineChars="600"/>
              <w:jc w:val="left"/>
              <w:rPr>
                <w:rFonts w:ascii="宋体" w:hAnsi="宋体" w:cs="宋体"/>
                <w:sz w:val="24"/>
              </w:rPr>
            </w:pPr>
            <w:r>
              <w:rPr>
                <w:rFonts w:hint="eastAsia" w:ascii="宋体" w:hAnsi="宋体" w:cs="宋体"/>
                <w:sz w:val="24"/>
              </w:rPr>
              <w:t>（500-100）万元×1.1%=4.4万元</w:t>
            </w:r>
          </w:p>
          <w:p>
            <w:pPr>
              <w:snapToGrid w:val="0"/>
              <w:spacing w:line="360" w:lineRule="auto"/>
              <w:ind w:left="332" w:leftChars="158" w:firstLine="1320" w:firstLineChars="550"/>
              <w:jc w:val="left"/>
              <w:rPr>
                <w:rFonts w:ascii="宋体" w:hAnsi="宋体" w:cs="宋体"/>
                <w:sz w:val="24"/>
              </w:rPr>
            </w:pPr>
            <w:r>
              <w:rPr>
                <w:rFonts w:hint="eastAsia" w:ascii="宋体" w:hAnsi="宋体" w:cs="宋体"/>
                <w:sz w:val="24"/>
              </w:rPr>
              <w:t>（850-500）万元×0.8%=2.8万元</w:t>
            </w:r>
          </w:p>
          <w:p>
            <w:pPr>
              <w:pStyle w:val="82"/>
              <w:ind w:left="349" w:leftChars="166" w:firstLine="1320" w:firstLineChars="550"/>
              <w:jc w:val="left"/>
              <w:rPr>
                <w:rFonts w:ascii="宋体" w:hAnsi="宋体" w:cs="宋体"/>
                <w:sz w:val="24"/>
              </w:rPr>
            </w:pPr>
            <w:r>
              <w:rPr>
                <w:rFonts w:hint="eastAsia" w:ascii="宋体" w:hAnsi="宋体" w:cs="宋体"/>
                <w:sz w:val="24"/>
              </w:rPr>
              <w:t>合计收费=1.5+4.4+2.8=8.7（万元）</w:t>
            </w:r>
          </w:p>
          <w:p>
            <w:pPr>
              <w:widowControl/>
              <w:spacing w:line="360" w:lineRule="auto"/>
              <w:jc w:val="left"/>
              <w:rPr>
                <w:rFonts w:asciiTheme="minorEastAsia" w:hAnsiTheme="minorEastAsia"/>
                <w:bCs/>
                <w:sz w:val="24"/>
              </w:rPr>
            </w:pPr>
            <w:r>
              <w:rPr>
                <w:rFonts w:hint="eastAsia" w:asciiTheme="minorEastAsia" w:hAnsiTheme="minorEastAsia" w:eastAsiaTheme="minorEastAsia"/>
                <w:sz w:val="24"/>
              </w:rPr>
              <w:t>方式二：</w:t>
            </w:r>
            <w:r>
              <w:rPr>
                <w:rFonts w:hint="eastAsia" w:asciiTheme="minorEastAsia" w:hAnsiTheme="minorEastAsia"/>
                <w:sz w:val="24"/>
              </w:rPr>
              <w:t>固定额收费：人民币</w:t>
            </w:r>
            <w:r>
              <w:rPr>
                <w:rFonts w:hint="eastAsia" w:asciiTheme="minorEastAsia" w:hAnsiTheme="minorEastAsia"/>
                <w:bCs/>
                <w:sz w:val="24"/>
                <w:u w:val="single"/>
              </w:rPr>
              <w:t xml:space="preserve">     </w:t>
            </w:r>
            <w:r>
              <w:rPr>
                <w:rFonts w:hint="eastAsia" w:asciiTheme="minorEastAsia" w:hAnsiTheme="minorEastAsia"/>
                <w:bCs/>
                <w:sz w:val="24"/>
              </w:rPr>
              <w:t>元；</w:t>
            </w:r>
          </w:p>
          <w:p>
            <w:pPr>
              <w:widowControl/>
              <w:spacing w:line="360" w:lineRule="auto"/>
              <w:jc w:val="left"/>
              <w:rPr>
                <w:rFonts w:asciiTheme="minorEastAsia" w:hAnsiTheme="minorEastAsia"/>
                <w:sz w:val="24"/>
              </w:rPr>
            </w:pPr>
            <w:r>
              <w:rPr>
                <w:rFonts w:hint="eastAsia" w:asciiTheme="minorEastAsia" w:hAnsiTheme="minorEastAsia"/>
                <w:bCs/>
                <w:sz w:val="24"/>
              </w:rPr>
              <w:t>方式三：</w:t>
            </w:r>
            <w:r>
              <w:rPr>
                <w:rFonts w:hint="eastAsia" w:asciiTheme="minorEastAsia" w:hAnsiTheme="minorEastAsia"/>
                <w:sz w:val="24"/>
              </w:rPr>
              <w:t>固定额收费：人民币</w:t>
            </w:r>
            <w:r>
              <w:rPr>
                <w:rFonts w:hint="eastAsia" w:asciiTheme="minorEastAsia" w:hAnsiTheme="minorEastAsia"/>
                <w:sz w:val="24"/>
                <w:u w:val="single"/>
              </w:rPr>
              <w:t xml:space="preserve">   </w:t>
            </w:r>
            <w:r>
              <w:rPr>
                <w:rFonts w:hint="eastAsia" w:asciiTheme="minorEastAsia" w:hAnsiTheme="minorEastAsia"/>
                <w:bCs/>
                <w:sz w:val="24"/>
              </w:rPr>
              <w:t>元/家</w:t>
            </w:r>
            <w:r>
              <w:rPr>
                <w:rFonts w:hint="eastAsia" w:asciiTheme="minorEastAsia" w:hAnsiTheme="minorEastAsia"/>
                <w:sz w:val="24"/>
              </w:rPr>
              <w:t>；</w:t>
            </w:r>
          </w:p>
          <w:p>
            <w:pPr>
              <w:widowControl/>
              <w:spacing w:line="360" w:lineRule="auto"/>
              <w:jc w:val="left"/>
              <w:rPr>
                <w:rFonts w:asciiTheme="minorEastAsia" w:hAnsiTheme="minorEastAsia"/>
                <w:color w:val="00B0F0"/>
                <w:sz w:val="24"/>
              </w:rPr>
            </w:pPr>
            <w:r>
              <w:rPr>
                <w:rFonts w:hint="eastAsia" w:asciiTheme="minorEastAsia" w:hAnsiTheme="minorEastAsia"/>
                <w:bCs/>
                <w:sz w:val="24"/>
              </w:rPr>
              <w:t>方式四：</w:t>
            </w:r>
            <w:r>
              <w:rPr>
                <w:rFonts w:hint="eastAsia" w:asciiTheme="minorEastAsia" w:hAnsiTheme="minorEastAsia"/>
                <w:sz w:val="24"/>
              </w:rPr>
              <w:t>固定额收费：人民币</w:t>
            </w:r>
            <w:r>
              <w:rPr>
                <w:rFonts w:hint="eastAsia" w:asciiTheme="minorEastAsia" w:hAnsiTheme="minorEastAsia"/>
                <w:bCs/>
                <w:sz w:val="24"/>
                <w:u w:val="single"/>
              </w:rPr>
              <w:t xml:space="preserve">     </w:t>
            </w:r>
            <w:r>
              <w:rPr>
                <w:rFonts w:hint="eastAsia" w:asciiTheme="minorEastAsia" w:hAnsiTheme="minorEastAsia"/>
                <w:bCs/>
                <w:sz w:val="24"/>
              </w:rPr>
              <w:t>元，</w:t>
            </w:r>
            <w:r>
              <w:rPr>
                <w:rFonts w:hint="eastAsia" w:asciiTheme="minorEastAsia" w:hAnsiTheme="minorEastAsia"/>
                <w:sz w:val="24"/>
              </w:rPr>
              <w:t>排名第一的中标人按</w:t>
            </w:r>
            <w:r>
              <w:rPr>
                <w:rFonts w:hint="eastAsia" w:asciiTheme="minorEastAsia" w:hAnsiTheme="minorEastAsia"/>
                <w:sz w:val="24"/>
                <w:u w:val="single"/>
              </w:rPr>
              <w:t xml:space="preserve">   </w:t>
            </w:r>
            <w:r>
              <w:rPr>
                <w:rFonts w:hint="eastAsia" w:asciiTheme="minorEastAsia" w:hAnsiTheme="minorEastAsia"/>
                <w:sz w:val="24"/>
              </w:rPr>
              <w:t>%缴纳，第二的中标人按</w:t>
            </w:r>
            <w:r>
              <w:rPr>
                <w:rFonts w:hint="eastAsia" w:asciiTheme="minorEastAsia" w:hAnsiTheme="minorEastAsia"/>
                <w:sz w:val="24"/>
                <w:u w:val="single"/>
              </w:rPr>
              <w:t xml:space="preserve">    </w:t>
            </w:r>
            <w:r>
              <w:rPr>
                <w:rFonts w:hint="eastAsia" w:asciiTheme="minorEastAsia" w:hAnsiTheme="minorEastAsia"/>
                <w:sz w:val="24"/>
              </w:rPr>
              <w:t>%缴纳。</w:t>
            </w:r>
          </w:p>
          <w:p>
            <w:pPr>
              <w:pStyle w:val="82"/>
              <w:numPr>
                <w:ilvl w:val="0"/>
                <w:numId w:val="26"/>
              </w:numPr>
              <w:tabs>
                <w:tab w:val="left" w:pos="524"/>
                <w:tab w:val="left" w:pos="601"/>
              </w:tabs>
              <w:adjustRightInd w:val="0"/>
              <w:snapToGrid w:val="0"/>
              <w:ind w:left="99" w:hanging="99" w:firstLineChars="0"/>
              <w:rPr>
                <w:rFonts w:asciiTheme="minorEastAsia" w:hAnsiTheme="minorEastAsia" w:eastAsiaTheme="minorEastAsia"/>
                <w:sz w:val="24"/>
              </w:rPr>
            </w:pPr>
            <w:r>
              <w:rPr>
                <w:rFonts w:hint="eastAsia" w:asciiTheme="minorEastAsia" w:hAnsiTheme="minorEastAsia" w:eastAsiaTheme="minorEastAsia"/>
                <w:sz w:val="24"/>
              </w:rPr>
              <w:t>投标人应签署第六章所附格式的采购代理服务费承诺书，作为投标文件的一部分</w:t>
            </w:r>
            <w:r>
              <w:rPr>
                <w:rFonts w:asciiTheme="minorEastAsia" w:hAnsiTheme="minorEastAsia" w:eastAsiaTheme="minorEastAsia"/>
                <w:sz w:val="24"/>
              </w:rPr>
              <w:t>。</w:t>
            </w:r>
          </w:p>
          <w:p>
            <w:pPr>
              <w:pStyle w:val="82"/>
              <w:numPr>
                <w:ilvl w:val="0"/>
                <w:numId w:val="26"/>
              </w:numPr>
              <w:tabs>
                <w:tab w:val="left" w:pos="524"/>
                <w:tab w:val="left" w:pos="601"/>
              </w:tabs>
              <w:adjustRightInd w:val="0"/>
              <w:snapToGrid w:val="0"/>
              <w:ind w:left="99" w:hanging="99" w:firstLineChars="0"/>
              <w:rPr>
                <w:rFonts w:ascii="宋体" w:hAnsi="宋体"/>
                <w:sz w:val="24"/>
              </w:rPr>
            </w:pPr>
            <w:r>
              <w:rPr>
                <w:rFonts w:hint="eastAsia" w:asciiTheme="minorEastAsia" w:hAnsiTheme="minorEastAsia" w:eastAsiaTheme="minor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86" w:type="dxa"/>
            <w:gridSpan w:val="8"/>
            <w:vAlign w:val="center"/>
          </w:tcPr>
          <w:p>
            <w:pPr>
              <w:jc w:val="center"/>
              <w:rPr>
                <w:rFonts w:asciiTheme="minorEastAsia" w:hAnsiTheme="minorEastAsia" w:eastAsiaTheme="minorEastAsia"/>
                <w:b/>
                <w:sz w:val="24"/>
              </w:rPr>
            </w:pPr>
            <w:r>
              <w:rPr>
                <w:rFonts w:hint="eastAsia" w:asciiTheme="minorEastAsia" w:hAnsiTheme="minorEastAsia" w:eastAsiaTheme="minorEastAsia"/>
                <w:b/>
                <w:bCs/>
                <w:sz w:val="24"/>
              </w:rPr>
              <w:t>六、询问、质疑、投诉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275" w:type="dxa"/>
            <w:gridSpan w:val="2"/>
            <w:vAlign w:val="center"/>
          </w:tcPr>
          <w:p>
            <w:pPr>
              <w:jc w:val="center"/>
              <w:rPr>
                <w:rFonts w:asciiTheme="minorEastAsia" w:hAnsiTheme="minorEastAsia" w:eastAsiaTheme="minorEastAsia"/>
                <w:sz w:val="24"/>
              </w:rPr>
            </w:pPr>
            <w:r>
              <w:rPr>
                <w:rFonts w:hint="eastAsia" w:hAnsiTheme="minorEastAsia"/>
                <w:sz w:val="24"/>
              </w:rPr>
              <w:t>（一）</w:t>
            </w:r>
          </w:p>
        </w:tc>
        <w:tc>
          <w:tcPr>
            <w:tcW w:w="720" w:type="dxa"/>
            <w:gridSpan w:val="2"/>
            <w:vAlign w:val="center"/>
          </w:tcPr>
          <w:p>
            <w:pPr>
              <w:jc w:val="center"/>
              <w:rPr>
                <w:rFonts w:asciiTheme="minorEastAsia" w:hAnsiTheme="minorEastAsia" w:eastAsiaTheme="minorEastAsia"/>
                <w:sz w:val="24"/>
              </w:rPr>
            </w:pPr>
            <w:r>
              <w:rPr>
                <w:rFonts w:hint="eastAsia" w:hAnsiTheme="minorEastAsia"/>
                <w:sz w:val="24"/>
              </w:rPr>
              <w:t>4</w:t>
            </w:r>
          </w:p>
        </w:tc>
        <w:tc>
          <w:tcPr>
            <w:tcW w:w="1425" w:type="dxa"/>
            <w:gridSpan w:val="2"/>
            <w:vAlign w:val="center"/>
          </w:tcPr>
          <w:p>
            <w:pPr>
              <w:jc w:val="center"/>
              <w:rPr>
                <w:rFonts w:ascii="宋体" w:hAnsi="宋体" w:cs="宋体"/>
                <w:sz w:val="24"/>
              </w:rPr>
            </w:pPr>
            <w:r>
              <w:rPr>
                <w:rFonts w:hint="eastAsia" w:ascii="宋体" w:hAnsi="宋体" w:cs="黑体"/>
                <w:sz w:val="24"/>
              </w:rPr>
              <w:t>询问函接收联系方式</w:t>
            </w:r>
          </w:p>
        </w:tc>
        <w:tc>
          <w:tcPr>
            <w:tcW w:w="6566" w:type="dxa"/>
            <w:gridSpan w:val="2"/>
            <w:vMerge w:val="restart"/>
            <w:vAlign w:val="center"/>
          </w:tcPr>
          <w:p>
            <w:pPr>
              <w:tabs>
                <w:tab w:val="left" w:pos="524"/>
                <w:tab w:val="left" w:pos="601"/>
              </w:tabs>
              <w:adjustRightInd w:val="0"/>
              <w:snapToGrid w:val="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响应政府部门对新型冠状病毒感染的肺炎疫情防控的要求，在疫情防控期间，政府采购供应商提起质疑、询问，原则上采用邮寄方式提交书面纸质质疑函、询问函原件。供应商提交质疑函的，交邮时间应为本采购文件规定的质疑期限内。供应商可同时通过电子邮件方式提交书面纸质质疑函、询问函，质疑、询问材料每页应加盖公章后扫描，以扫描件提交。</w:t>
            </w:r>
          </w:p>
          <w:p>
            <w:pPr>
              <w:tabs>
                <w:tab w:val="left" w:pos="524"/>
                <w:tab w:val="left" w:pos="601"/>
              </w:tabs>
              <w:adjustRightInd w:val="0"/>
              <w:snapToGrid w:val="0"/>
              <w:rPr>
                <w:rFonts w:asciiTheme="minorEastAsia" w:hAnsiTheme="minorEastAsia" w:eastAsiaTheme="minorEastAsia"/>
                <w:bCs/>
                <w:color w:val="000000" w:themeColor="text1"/>
                <w:sz w:val="24"/>
                <w14:textFill>
                  <w14:solidFill>
                    <w14:schemeClr w14:val="tx1"/>
                  </w14:solidFill>
                </w14:textFill>
              </w:rPr>
            </w:pPr>
          </w:p>
          <w:p>
            <w:pPr>
              <w:tabs>
                <w:tab w:val="left" w:pos="524"/>
                <w:tab w:val="left" w:pos="601"/>
              </w:tabs>
              <w:adjustRightInd w:val="0"/>
              <w:snapToGrid w:val="0"/>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联系人：</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林小姐</w:t>
            </w:r>
          </w:p>
          <w:p>
            <w:pPr>
              <w:tabs>
                <w:tab w:val="left" w:pos="524"/>
                <w:tab w:val="left" w:pos="601"/>
              </w:tabs>
              <w:adjustRightInd w:val="0"/>
              <w:snapToGrid w:val="0"/>
              <w:rPr>
                <w:rFonts w:hint="default"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联系电话：</w:t>
            </w:r>
            <w:r>
              <w:rPr>
                <w:rFonts w:hint="eastAsia" w:asciiTheme="minorEastAsia" w:hAnsiTheme="minorEastAsia" w:eastAsiaTheme="minorEastAsia"/>
                <w:bCs/>
                <w:color w:val="000000" w:themeColor="text1"/>
                <w:sz w:val="24"/>
                <w:u w:val="single"/>
                <w14:textFill>
                  <w14:solidFill>
                    <w14:schemeClr w14:val="tx1"/>
                  </w14:solidFill>
                </w14:textFill>
              </w:rPr>
              <w:t>0</w:t>
            </w:r>
            <w:r>
              <w:rPr>
                <w:rFonts w:asciiTheme="minorEastAsia" w:hAnsiTheme="minorEastAsia" w:eastAsiaTheme="minorEastAsia"/>
                <w:bCs/>
                <w:color w:val="000000" w:themeColor="text1"/>
                <w:sz w:val="24"/>
                <w:u w:val="single"/>
                <w14:textFill>
                  <w14:solidFill>
                    <w14:schemeClr w14:val="tx1"/>
                  </w14:solidFill>
                </w14:textFill>
              </w:rPr>
              <w:t>763-3813002-</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2412</w:t>
            </w:r>
          </w:p>
          <w:p>
            <w:pPr>
              <w:tabs>
                <w:tab w:val="left" w:pos="524"/>
                <w:tab w:val="left" w:pos="601"/>
              </w:tabs>
              <w:adjustRightInd w:val="0"/>
              <w:snapToGrid w:val="0"/>
              <w:rPr>
                <w:rFonts w:asciiTheme="minorEastAsia" w:hAnsiTheme="minorEastAsia" w:eastAsiaTheme="minorEastAsia"/>
                <w:bCs/>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清远市新城静福路27号朝南国际商务中心17层办公室08、09、10号采联采购</w:t>
            </w:r>
          </w:p>
          <w:p>
            <w:pPr>
              <w:jc w:val="left"/>
              <w:rPr>
                <w:rFonts w:asciiTheme="minorEastAsia" w:hAnsiTheme="minorEastAsia" w:eastAsiaTheme="minorEastAsia"/>
                <w:b/>
                <w:sz w:val="24"/>
              </w:rPr>
            </w:pPr>
            <w:r>
              <w:rPr>
                <w:rFonts w:hint="eastAsia" w:asciiTheme="minorEastAsia" w:hAnsiTheme="minorEastAsia" w:eastAsiaTheme="minorEastAsia"/>
                <w:bCs/>
                <w:sz w:val="24"/>
              </w:rPr>
              <w:t>电子邮箱：</w:t>
            </w:r>
            <w:r>
              <w:rPr>
                <w:rFonts w:hint="eastAsia" w:asciiTheme="minorEastAsia" w:hAnsiTheme="minorEastAsia" w:eastAsiaTheme="minorEastAsia"/>
                <w:bCs/>
                <w:sz w:val="24"/>
                <w:lang w:val="en-US" w:eastAsia="zh-CN"/>
              </w:rPr>
              <w:t>qyzy</w:t>
            </w:r>
            <w:r>
              <w:rPr>
                <w:rFonts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chinapsp</w:t>
            </w:r>
            <w:r>
              <w:rPr>
                <w:rFonts w:asciiTheme="minorEastAsia" w:hAnsiTheme="minorEastAsia" w:eastAsiaTheme="minorEastAsia"/>
                <w:bCs/>
                <w:sz w:val="24"/>
                <w:u w:val="single"/>
              </w:rPr>
              <w:t>.com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75" w:type="dxa"/>
            <w:gridSpan w:val="2"/>
            <w:vAlign w:val="center"/>
          </w:tcPr>
          <w:p>
            <w:pPr>
              <w:jc w:val="center"/>
              <w:rPr>
                <w:rFonts w:asciiTheme="minorEastAsia" w:hAnsiTheme="minorEastAsia" w:eastAsiaTheme="minorEastAsia"/>
                <w:sz w:val="24"/>
              </w:rPr>
            </w:pPr>
            <w:r>
              <w:rPr>
                <w:rFonts w:hint="eastAsia" w:hAnsiTheme="minorEastAsia"/>
                <w:sz w:val="24"/>
              </w:rPr>
              <w:t>（二）</w:t>
            </w:r>
          </w:p>
        </w:tc>
        <w:tc>
          <w:tcPr>
            <w:tcW w:w="720" w:type="dxa"/>
            <w:gridSpan w:val="2"/>
            <w:vAlign w:val="center"/>
          </w:tcPr>
          <w:p>
            <w:pPr>
              <w:jc w:val="center"/>
              <w:rPr>
                <w:rFonts w:asciiTheme="minorEastAsia" w:hAnsiTheme="minorEastAsia" w:eastAsiaTheme="minorEastAsia"/>
                <w:sz w:val="24"/>
              </w:rPr>
            </w:pPr>
            <w:r>
              <w:rPr>
                <w:rFonts w:hint="eastAsia" w:hAnsiTheme="minorEastAsia"/>
                <w:sz w:val="24"/>
              </w:rPr>
              <w:t>5</w:t>
            </w:r>
          </w:p>
        </w:tc>
        <w:tc>
          <w:tcPr>
            <w:tcW w:w="1425" w:type="dxa"/>
            <w:gridSpan w:val="2"/>
            <w:vAlign w:val="center"/>
          </w:tcPr>
          <w:p>
            <w:pPr>
              <w:jc w:val="center"/>
              <w:rPr>
                <w:rFonts w:ascii="宋体" w:hAnsi="宋体" w:cs="宋体"/>
                <w:sz w:val="24"/>
              </w:rPr>
            </w:pPr>
            <w:r>
              <w:rPr>
                <w:rFonts w:hint="eastAsia" w:hAnsi="宋体"/>
                <w:snapToGrid w:val="0"/>
                <w:sz w:val="24"/>
              </w:rPr>
              <w:t>质疑函接收联系方式</w:t>
            </w:r>
          </w:p>
        </w:tc>
        <w:tc>
          <w:tcPr>
            <w:tcW w:w="6566" w:type="dxa"/>
            <w:gridSpan w:val="2"/>
            <w:vMerge w:val="continue"/>
            <w:vAlign w:val="center"/>
          </w:tcPr>
          <w:p>
            <w:pPr>
              <w:jc w:val="center"/>
              <w:rPr>
                <w:rFonts w:asciiTheme="minorEastAsia" w:hAnsiTheme="minorEastAsia" w:eastAsiaTheme="minorEastAsia"/>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86" w:type="dxa"/>
            <w:gridSpan w:val="8"/>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41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6546" w:type="dxa"/>
            <w:vAlign w:val="center"/>
          </w:tcPr>
          <w:p>
            <w:pPr>
              <w:adjustRightInd w:val="0"/>
              <w:snapToGrid w:val="0"/>
              <w:rPr>
                <w:rFonts w:cs="宋体" w:asciiTheme="minorEastAsia" w:hAnsiTheme="minorEastAsia" w:eastAsiaTheme="minorEastAsia"/>
                <w:sz w:val="24"/>
              </w:rPr>
            </w:pPr>
            <w:r>
              <w:rPr>
                <w:rFonts w:hint="eastAsia" w:asciiTheme="minorEastAsia" w:hAnsiTheme="minorEastAsia" w:eastAsiaTheme="minorEastAsia"/>
                <w:bCs/>
                <w:sz w:val="24"/>
              </w:rPr>
              <w:t>本项目相关公告在以下媒体发布:</w:t>
            </w:r>
          </w:p>
          <w:p>
            <w:pPr>
              <w:adjustRightInd w:val="0"/>
              <w:snapToGrid w:val="0"/>
              <w:rPr>
                <w:rFonts w:asciiTheme="minorEastAsia" w:hAnsiTheme="minorEastAsia" w:eastAsiaTheme="minorEastAsia"/>
                <w:sz w:val="24"/>
              </w:rPr>
            </w:pPr>
            <w:r>
              <w:rPr>
                <w:rFonts w:hint="eastAsia" w:asciiTheme="minorEastAsia" w:hAnsiTheme="minorEastAsia" w:eastAsiaTheme="minorEastAsia"/>
                <w:sz w:val="24"/>
              </w:rPr>
              <w:t>1、采购代理机构网站（www.chinapsp.cn）。</w:t>
            </w:r>
          </w:p>
          <w:p>
            <w:pPr>
              <w:adjustRightInd w:val="0"/>
              <w:snapToGrid w:val="0"/>
              <w:rPr>
                <w:rFonts w:asciiTheme="minorEastAsia" w:hAnsiTheme="minorEastAsia" w:eastAsiaTheme="minorEastAsia"/>
                <w:sz w:val="24"/>
              </w:rPr>
            </w:pPr>
            <w:r>
              <w:rPr>
                <w:rFonts w:hint="eastAsia" w:asciiTheme="minorEastAsia" w:hAnsiTheme="minorEastAsia" w:eastAsiaTheme="minorEastAsia"/>
                <w:sz w:val="24"/>
              </w:rPr>
              <w:t>2、法定媒体：中国政府采购网(www.ccgp.gov.cn)、</w:t>
            </w:r>
            <w:r>
              <w:rPr>
                <w:rFonts w:hint="eastAsia" w:asciiTheme="minorEastAsia" w:hAnsiTheme="minorEastAsia" w:eastAsiaTheme="minorEastAsia"/>
                <w:sz w:val="24"/>
                <w:u w:val="none"/>
              </w:rPr>
              <w:t>广东省政府采购网（</w:t>
            </w:r>
            <w:r>
              <w:fldChar w:fldCharType="begin"/>
            </w:r>
            <w:r>
              <w:instrText xml:space="preserve"> HYPERLINK "http://www.gdgpo.gov.cn）和" </w:instrText>
            </w:r>
            <w:r>
              <w:fldChar w:fldCharType="separate"/>
            </w:r>
            <w:r>
              <w:rPr>
                <w:rFonts w:hint="eastAsia" w:asciiTheme="majorEastAsia" w:hAnsiTheme="majorEastAsia" w:eastAsiaTheme="majorEastAsia"/>
                <w:sz w:val="24"/>
              </w:rPr>
              <w:t>www.gdgpo.gov.cn</w:t>
            </w:r>
            <w:r>
              <w:rPr>
                <w:rFonts w:hint="eastAsia"/>
              </w:rPr>
              <w:t>）</w:t>
            </w:r>
            <w:r>
              <w:rPr>
                <w:rFonts w:hint="eastAsia"/>
              </w:rPr>
              <w:fldChar w:fldCharType="end"/>
            </w:r>
            <w:r>
              <w:rPr>
                <w:rFonts w:hint="eastAsia" w:ascii="宋体" w:hAnsi="宋体"/>
                <w:color w:val="000000" w:themeColor="text1"/>
                <w:sz w:val="24"/>
                <w14:textFill>
                  <w14:solidFill>
                    <w14:schemeClr w14:val="tx1"/>
                  </w14:solidFill>
                </w14:textFill>
              </w:rPr>
              <w:t>和清远市公共资源交易信息网（www.qyggzy.cn）</w:t>
            </w:r>
            <w:r>
              <w:rPr>
                <w:rFonts w:hint="eastAsia" w:asciiTheme="minorEastAsia" w:hAnsiTheme="minorEastAsia" w:eastAsiaTheme="minorEastAsia"/>
                <w:sz w:val="24"/>
              </w:rPr>
              <w:t>。相关公告在法定媒体上公布之日即视为有效送达，不再另行通知。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gridSpan w:val="3"/>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708"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418" w:type="dxa"/>
            <w:gridSpan w:val="2"/>
            <w:vAlign w:val="center"/>
          </w:tcPr>
          <w:p>
            <w:pPr>
              <w:jc w:val="center"/>
              <w:rPr>
                <w:rFonts w:ascii="宋体" w:hAnsi="宋体" w:cs="宋体"/>
                <w:color w:val="00B0F0"/>
                <w:sz w:val="24"/>
              </w:rPr>
            </w:pPr>
            <w:r>
              <w:rPr>
                <w:rFonts w:hint="eastAsia" w:ascii="宋体" w:hAnsi="宋体" w:cs="宋体"/>
                <w:sz w:val="24"/>
              </w:rPr>
              <w:t>分包</w:t>
            </w:r>
          </w:p>
        </w:tc>
        <w:tc>
          <w:tcPr>
            <w:tcW w:w="6546" w:type="dxa"/>
            <w:vAlign w:val="center"/>
          </w:tcPr>
          <w:p>
            <w:pPr>
              <w:rPr>
                <w:rFonts w:ascii="宋体" w:hAnsi="宋体" w:cs="宋体"/>
                <w:color w:val="00B0F0"/>
                <w:sz w:val="24"/>
              </w:rPr>
            </w:pPr>
            <w:r>
              <w:rPr>
                <w:rFonts w:hint="eastAsia" w:ascii="宋体" w:hAnsi="宋体" w:cs="宋体"/>
                <w:sz w:val="24"/>
              </w:rPr>
              <w:t>方式一：</w:t>
            </w:r>
            <w:r>
              <w:rPr>
                <w:rFonts w:hint="eastAsia" w:ascii="宋体" w:hAnsi="宋体" w:cs="宋体"/>
                <w:sz w:val="24"/>
                <w:lang w:eastAsia="zh-CN"/>
              </w:rPr>
              <w:t>☑</w:t>
            </w:r>
            <w:r>
              <w:rPr>
                <w:rFonts w:hint="eastAsia" w:ascii="宋体" w:hAnsi="宋体" w:cs="宋体"/>
                <w:sz w:val="24"/>
              </w:rPr>
              <w:t>不允许；</w:t>
            </w:r>
          </w:p>
        </w:tc>
      </w:tr>
    </w:tbl>
    <w:p>
      <w:pPr>
        <w:spacing w:line="360" w:lineRule="auto"/>
        <w:ind w:right="-1" w:firstLine="480" w:firstLineChars="200"/>
        <w:rPr>
          <w:rFonts w:asciiTheme="minorEastAsia" w:hAnsiTheme="minorEastAsia" w:eastAsiaTheme="minorEastAsia"/>
          <w:sz w:val="24"/>
        </w:rPr>
      </w:pPr>
    </w:p>
    <w:p>
      <w:pPr>
        <w:widowControl/>
        <w:jc w:val="left"/>
        <w:rPr>
          <w:b/>
          <w:bCs/>
          <w:sz w:val="28"/>
          <w:szCs w:val="28"/>
        </w:rPr>
      </w:pPr>
      <w:bookmarkStart w:id="28" w:name="_Toc18075292"/>
      <w:r>
        <w:rPr>
          <w:b/>
          <w:bCs/>
          <w:sz w:val="28"/>
          <w:szCs w:val="28"/>
        </w:rPr>
        <w:br w:type="page"/>
      </w:r>
    </w:p>
    <w:p>
      <w:pPr>
        <w:snapToGrid w:val="0"/>
        <w:spacing w:line="360" w:lineRule="auto"/>
        <w:jc w:val="center"/>
        <w:outlineLvl w:val="1"/>
        <w:rPr>
          <w:b/>
          <w:bCs/>
          <w:sz w:val="28"/>
          <w:szCs w:val="28"/>
        </w:rPr>
      </w:pPr>
      <w:r>
        <w:rPr>
          <w:rFonts w:hint="eastAsia"/>
          <w:b/>
          <w:bCs/>
          <w:sz w:val="28"/>
          <w:szCs w:val="28"/>
        </w:rPr>
        <w:t>第二部分 投标人须知通用条款</w:t>
      </w:r>
      <w:bookmarkEnd w:id="28"/>
    </w:p>
    <w:p>
      <w:pPr>
        <w:keepNext w:val="0"/>
        <w:keepLines w:val="0"/>
        <w:pageBreakBefore w:val="0"/>
        <w:widowControl w:val="0"/>
        <w:numPr>
          <w:ilvl w:val="0"/>
          <w:numId w:val="27"/>
        </w:numPr>
        <w:tabs>
          <w:tab w:val="left" w:pos="4395"/>
        </w:tabs>
        <w:kinsoku/>
        <w:wordWrap/>
        <w:overflowPunct/>
        <w:topLinePunct w:val="0"/>
        <w:autoSpaceDE w:val="0"/>
        <w:autoSpaceDN w:val="0"/>
        <w:bidi w:val="0"/>
        <w:adjustRightInd w:val="0"/>
        <w:snapToGrid w:val="0"/>
        <w:spacing w:line="360" w:lineRule="auto"/>
        <w:ind w:left="0" w:leftChars="0" w:firstLine="420" w:firstLineChars="0"/>
        <w:jc w:val="left"/>
        <w:textAlignment w:val="auto"/>
        <w:outlineLvl w:val="2"/>
        <w:rPr>
          <w:rFonts w:ascii="宋体" w:hAnsi="宋体"/>
          <w:b/>
          <w:sz w:val="28"/>
          <w:szCs w:val="28"/>
        </w:rPr>
      </w:pPr>
      <w:bookmarkStart w:id="29" w:name="_Toc435516650"/>
      <w:bookmarkStart w:id="30" w:name="_Toc438223136"/>
      <w:bookmarkStart w:id="31" w:name="_Toc435174933"/>
      <w:bookmarkStart w:id="32" w:name="_Toc18075293"/>
      <w:r>
        <w:rPr>
          <w:rFonts w:hint="eastAsia" w:ascii="宋体" w:hAnsi="宋体"/>
          <w:b/>
          <w:sz w:val="28"/>
          <w:szCs w:val="28"/>
        </w:rPr>
        <w:t>总</w:t>
      </w:r>
      <w:r>
        <w:rPr>
          <w:rFonts w:ascii="宋体" w:hAnsi="宋体"/>
          <w:b/>
          <w:sz w:val="28"/>
          <w:szCs w:val="28"/>
          <w:lang w:eastAsia="zh-TW"/>
        </w:rPr>
        <w:t xml:space="preserve"> </w:t>
      </w:r>
      <w:bookmarkEnd w:id="29"/>
      <w:bookmarkEnd w:id="30"/>
      <w:bookmarkEnd w:id="31"/>
      <w:bookmarkStart w:id="33" w:name="_Toc292267791"/>
      <w:r>
        <w:rPr>
          <w:rFonts w:hint="eastAsia" w:ascii="宋体" w:hAnsi="宋体"/>
          <w:b/>
          <w:sz w:val="28"/>
          <w:szCs w:val="28"/>
        </w:rPr>
        <w:t>则</w:t>
      </w:r>
      <w:bookmarkEnd w:id="32"/>
    </w:p>
    <w:bookmarkEnd w:id="33"/>
    <w:p>
      <w:pPr>
        <w:numPr>
          <w:ilvl w:val="0"/>
          <w:numId w:val="28"/>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适用范围</w:t>
      </w:r>
    </w:p>
    <w:p>
      <w:pPr>
        <w:numPr>
          <w:ilvl w:val="1"/>
          <w:numId w:val="28"/>
        </w:numPr>
        <w:autoSpaceDE w:val="0"/>
        <w:autoSpaceDN w:val="0"/>
        <w:adjustRightInd w:val="0"/>
        <w:snapToGrid w:val="0"/>
        <w:spacing w:line="360" w:lineRule="auto"/>
        <w:jc w:val="left"/>
        <w:rPr>
          <w:rFonts w:ascii="宋体" w:hAnsi="宋体"/>
          <w:b/>
          <w:bCs/>
          <w:sz w:val="24"/>
        </w:rPr>
      </w:pPr>
      <w:r>
        <w:rPr>
          <w:rFonts w:hint="eastAsia" w:ascii="宋体" w:hAnsi="宋体"/>
          <w:sz w:val="24"/>
        </w:rPr>
        <w:t>本招标文件适用于本</w:t>
      </w:r>
      <w:r>
        <w:rPr>
          <w:rFonts w:hint="eastAsia" w:ascii="宋体" w:hAnsi="宋体"/>
          <w:b/>
          <w:sz w:val="24"/>
        </w:rPr>
        <w:t>投标邀请</w:t>
      </w:r>
      <w:r>
        <w:rPr>
          <w:rFonts w:hint="eastAsia" w:ascii="宋体" w:hAnsi="宋体"/>
          <w:sz w:val="24"/>
        </w:rPr>
        <w:t>中所述项目的政府采购。</w:t>
      </w:r>
    </w:p>
    <w:p>
      <w:pPr>
        <w:numPr>
          <w:ilvl w:val="0"/>
          <w:numId w:val="28"/>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定义</w:t>
      </w:r>
    </w:p>
    <w:p>
      <w:pPr>
        <w:numPr>
          <w:ilvl w:val="1"/>
          <w:numId w:val="28"/>
        </w:numPr>
        <w:autoSpaceDE w:val="0"/>
        <w:autoSpaceDN w:val="0"/>
        <w:adjustRightInd w:val="0"/>
        <w:snapToGrid w:val="0"/>
        <w:spacing w:line="360" w:lineRule="auto"/>
        <w:rPr>
          <w:rFonts w:ascii="宋体" w:hAnsi="宋体" w:cs="黑体"/>
          <w:b/>
          <w:bCs/>
          <w:sz w:val="24"/>
        </w:rPr>
      </w:pPr>
      <w:r>
        <w:rPr>
          <w:rFonts w:hint="eastAsia" w:ascii="宋体" w:hAnsi="宋体"/>
          <w:sz w:val="24"/>
        </w:rPr>
        <w:t>政府采购监督管理部门指</w:t>
      </w:r>
      <w:r>
        <w:rPr>
          <w:rFonts w:hint="eastAsia" w:ascii="宋体" w:hAnsi="宋体" w:cs="宋体"/>
          <w:sz w:val="24"/>
          <w:lang w:eastAsia="zh-TW"/>
        </w:rPr>
        <w:t>人民政府财政部门</w:t>
      </w:r>
      <w:r>
        <w:rPr>
          <w:rFonts w:hint="eastAsia" w:ascii="宋体" w:hAnsi="宋体" w:cs="宋体"/>
          <w:sz w:val="24"/>
        </w:rPr>
        <w:t>。</w:t>
      </w:r>
    </w:p>
    <w:p>
      <w:pPr>
        <w:numPr>
          <w:ilvl w:val="1"/>
          <w:numId w:val="28"/>
        </w:numPr>
        <w:autoSpaceDE w:val="0"/>
        <w:autoSpaceDN w:val="0"/>
        <w:adjustRightInd w:val="0"/>
        <w:snapToGrid w:val="0"/>
        <w:spacing w:line="360" w:lineRule="auto"/>
        <w:rPr>
          <w:rFonts w:ascii="宋体" w:hAnsi="宋体"/>
          <w:sz w:val="24"/>
        </w:rPr>
      </w:pPr>
      <w:r>
        <w:rPr>
          <w:rFonts w:hint="eastAsia" w:ascii="宋体" w:hAnsi="宋体"/>
          <w:sz w:val="24"/>
        </w:rPr>
        <w:t>采购人指各级</w:t>
      </w:r>
      <w:r>
        <w:rPr>
          <w:rFonts w:ascii="宋体" w:hAnsi="宋体"/>
          <w:sz w:val="24"/>
        </w:rPr>
        <w:t>国家机关、事业单位和团体组织</w:t>
      </w:r>
      <w:r>
        <w:rPr>
          <w:rFonts w:hint="eastAsia" w:ascii="宋体" w:hAnsi="宋体"/>
          <w:sz w:val="24"/>
        </w:rPr>
        <w:t>。</w:t>
      </w:r>
      <w:r>
        <w:rPr>
          <w:rFonts w:hint="eastAsia" w:ascii="宋体" w:hAnsi="宋体" w:cs="宋体"/>
          <w:sz w:val="24"/>
          <w:lang w:eastAsia="zh-TW"/>
        </w:rPr>
        <w:t>本招标文件中所述的采购人已拥有一笔</w:t>
      </w:r>
      <w:r>
        <w:rPr>
          <w:rFonts w:hint="eastAsia" w:ascii="宋体" w:hAnsi="宋体" w:cs="宋体"/>
          <w:sz w:val="24"/>
        </w:rPr>
        <w:t>财政性</w:t>
      </w:r>
      <w:r>
        <w:rPr>
          <w:rFonts w:hint="eastAsia" w:ascii="宋体" w:hAnsi="宋体" w:cs="宋体"/>
          <w:sz w:val="24"/>
          <w:lang w:eastAsia="zh-TW"/>
        </w:rPr>
        <w:t>资金</w:t>
      </w:r>
      <w:r>
        <w:rPr>
          <w:rFonts w:hint="eastAsia" w:ascii="宋体" w:hAnsi="宋体" w:cs="宋体"/>
          <w:sz w:val="24"/>
        </w:rPr>
        <w:t>/贷款或资金来源已落实</w:t>
      </w:r>
      <w:r>
        <w:rPr>
          <w:rFonts w:hint="eastAsia" w:ascii="宋体" w:hAnsi="宋体" w:cs="宋体"/>
          <w:sz w:val="24"/>
          <w:lang w:eastAsia="zh-TW"/>
        </w:rPr>
        <w:t>。采购人计划将一部分</w:t>
      </w:r>
      <w:r>
        <w:rPr>
          <w:rFonts w:hint="eastAsia" w:ascii="宋体" w:hAnsi="宋体" w:cs="宋体"/>
          <w:sz w:val="24"/>
        </w:rPr>
        <w:t>或全部</w:t>
      </w:r>
      <w:r>
        <w:rPr>
          <w:rFonts w:hint="eastAsia" w:ascii="宋体" w:hAnsi="宋体" w:cs="宋体"/>
          <w:sz w:val="24"/>
          <w:lang w:eastAsia="zh-TW"/>
        </w:rPr>
        <w:t>资金</w:t>
      </w:r>
      <w:r>
        <w:rPr>
          <w:rFonts w:hint="eastAsia" w:ascii="宋体" w:hAnsi="宋体" w:cs="宋体"/>
          <w:sz w:val="24"/>
        </w:rPr>
        <w:t>/贷款</w:t>
      </w:r>
      <w:r>
        <w:rPr>
          <w:rFonts w:hint="eastAsia" w:ascii="宋体" w:hAnsi="宋体" w:cs="宋体"/>
          <w:sz w:val="24"/>
          <w:lang w:eastAsia="zh-TW"/>
        </w:rPr>
        <w:t>用于支付本次</w:t>
      </w:r>
      <w:r>
        <w:rPr>
          <w:rFonts w:hint="eastAsia" w:ascii="宋体" w:hAnsi="宋体" w:cs="宋体"/>
          <w:sz w:val="24"/>
        </w:rPr>
        <w:t>招标</w:t>
      </w:r>
      <w:r>
        <w:rPr>
          <w:rFonts w:hint="eastAsia" w:ascii="宋体" w:hAnsi="宋体" w:cs="宋体"/>
          <w:sz w:val="24"/>
          <w:lang w:eastAsia="zh-TW"/>
        </w:rPr>
        <w:t>后所签订合同项下的款项</w:t>
      </w:r>
      <w:r>
        <w:rPr>
          <w:rFonts w:hint="eastAsia" w:ascii="宋体" w:hAnsi="宋体" w:cs="宋体"/>
          <w:sz w:val="24"/>
        </w:rPr>
        <w:t>。</w:t>
      </w:r>
    </w:p>
    <w:p>
      <w:pPr>
        <w:numPr>
          <w:ilvl w:val="1"/>
          <w:numId w:val="28"/>
        </w:numPr>
        <w:autoSpaceDE w:val="0"/>
        <w:autoSpaceDN w:val="0"/>
        <w:adjustRightInd w:val="0"/>
        <w:snapToGrid w:val="0"/>
        <w:spacing w:line="360" w:lineRule="auto"/>
        <w:rPr>
          <w:rFonts w:ascii="宋体" w:hAnsi="宋体"/>
          <w:strike/>
          <w:color w:val="0000CC"/>
          <w:sz w:val="24"/>
        </w:rPr>
      </w:pPr>
      <w:r>
        <w:rPr>
          <w:rFonts w:hint="eastAsia" w:ascii="宋体" w:hAnsi="宋体"/>
          <w:sz w:val="24"/>
        </w:rPr>
        <w:t>采购代理机构指按照规定办理名录登记并通过审核的代理机构，其联系方式见</w:t>
      </w:r>
      <w:r>
        <w:rPr>
          <w:rFonts w:hint="eastAsia" w:hAnsi="宋体"/>
          <w:snapToGrid w:val="0"/>
          <w:sz w:val="24"/>
        </w:rPr>
        <w:t>本</w:t>
      </w:r>
      <w:r>
        <w:rPr>
          <w:rFonts w:hint="eastAsia" w:ascii="宋体" w:hAnsi="宋体"/>
          <w:b/>
          <w:sz w:val="24"/>
        </w:rPr>
        <w:t>投标邀请</w:t>
      </w:r>
      <w:r>
        <w:rPr>
          <w:rFonts w:hint="eastAsia" w:ascii="宋体" w:hAnsi="宋体"/>
          <w:sz w:val="24"/>
        </w:rPr>
        <w:t>的联系事项。</w:t>
      </w:r>
    </w:p>
    <w:p>
      <w:pPr>
        <w:numPr>
          <w:ilvl w:val="1"/>
          <w:numId w:val="28"/>
        </w:numPr>
        <w:autoSpaceDE w:val="0"/>
        <w:autoSpaceDN w:val="0"/>
        <w:adjustRightInd w:val="0"/>
        <w:snapToGrid w:val="0"/>
        <w:spacing w:line="360" w:lineRule="auto"/>
        <w:rPr>
          <w:rFonts w:ascii="宋体" w:hAnsi="宋体"/>
          <w:sz w:val="24"/>
        </w:rPr>
      </w:pPr>
      <w:r>
        <w:rPr>
          <w:rFonts w:hint="eastAsia" w:ascii="宋体" w:hAnsi="宋体"/>
          <w:sz w:val="24"/>
        </w:rPr>
        <w:t>供应商是指在中华人民共和国境内注册（登记），向采购人提供货物、工程或者服务的法人、其他组织或者自然人。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hint="eastAsia" w:ascii="宋体" w:hAnsi="宋体"/>
          <w:sz w:val="24"/>
        </w:rPr>
        <w:t>投标人是指响应招标、参加投标竞争的法人、其他组织或者自然人。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hint="eastAsia" w:ascii="宋体" w:hAnsi="宋体"/>
          <w:sz w:val="24"/>
        </w:rPr>
        <w:t>中标人是指经法定程序确定并授予合同的投标人。</w:t>
      </w:r>
    </w:p>
    <w:p>
      <w:pPr>
        <w:numPr>
          <w:ilvl w:val="0"/>
          <w:numId w:val="28"/>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合格的货物和服务</w:t>
      </w:r>
    </w:p>
    <w:p>
      <w:pPr>
        <w:numPr>
          <w:ilvl w:val="1"/>
          <w:numId w:val="28"/>
        </w:numPr>
        <w:autoSpaceDE w:val="0"/>
        <w:autoSpaceDN w:val="0"/>
        <w:adjustRightInd w:val="0"/>
        <w:snapToGrid w:val="0"/>
        <w:spacing w:line="360" w:lineRule="auto"/>
        <w:rPr>
          <w:rFonts w:ascii="宋体" w:hAnsi="宋体" w:cs="黑体"/>
          <w:b/>
          <w:bCs/>
          <w:sz w:val="24"/>
        </w:rPr>
      </w:pPr>
      <w:r>
        <w:rPr>
          <w:rFonts w:hint="eastAsia" w:ascii="宋体" w:hAnsi="宋体"/>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8"/>
        </w:numPr>
        <w:autoSpaceDE w:val="0"/>
        <w:autoSpaceDN w:val="0"/>
        <w:adjustRightInd w:val="0"/>
        <w:snapToGrid w:val="0"/>
        <w:spacing w:line="360" w:lineRule="auto"/>
        <w:rPr>
          <w:rFonts w:ascii="宋体" w:hAnsi="宋体"/>
          <w:sz w:val="24"/>
        </w:rPr>
      </w:pPr>
      <w:r>
        <w:rPr>
          <w:rFonts w:hint="eastAsia" w:ascii="宋体" w:hAnsi="宋体"/>
          <w:sz w:val="24"/>
        </w:rPr>
        <w:t>服务是指除货物和工程以外的其他政府采购对象，且满足实质性采购需求。</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numPr>
          <w:ilvl w:val="1"/>
          <w:numId w:val="28"/>
        </w:numPr>
        <w:autoSpaceDE w:val="0"/>
        <w:autoSpaceDN w:val="0"/>
        <w:adjustRightInd w:val="0"/>
        <w:snapToGrid w:val="0"/>
        <w:spacing w:line="360" w:lineRule="auto"/>
        <w:rPr>
          <w:rFonts w:ascii="宋体" w:hAnsi="宋体"/>
          <w:sz w:val="24"/>
        </w:rPr>
      </w:pPr>
      <w:r>
        <w:rPr>
          <w:rFonts w:hint="eastAsia" w:ascii="宋体" w:hAnsi="宋体"/>
          <w:sz w:val="24"/>
        </w:rPr>
        <w:t>进口产品是指通过中国海关报关验放进入中国境内且产自关境外的产品</w:t>
      </w:r>
      <w:bookmarkStart w:id="34" w:name="_Toc211763038"/>
      <w:r>
        <w:rPr>
          <w:rFonts w:hint="eastAsia" w:ascii="宋体" w:hAnsi="宋体"/>
          <w:sz w:val="24"/>
        </w:rPr>
        <w:t>。依据《政府采购进口产品管理办法</w:t>
      </w:r>
      <w:bookmarkEnd w:id="34"/>
      <w:r>
        <w:rPr>
          <w:rFonts w:hint="eastAsia" w:ascii="宋体" w:hAnsi="宋体"/>
          <w:sz w:val="24"/>
        </w:rPr>
        <w:t>》优先采购向我国企业转让技术、与我国企业签订消化吸收再创新方案的供应商的进口产品。</w:t>
      </w:r>
    </w:p>
    <w:p>
      <w:pPr>
        <w:numPr>
          <w:ilvl w:val="0"/>
          <w:numId w:val="28"/>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投标费用</w:t>
      </w:r>
    </w:p>
    <w:p>
      <w:pPr>
        <w:numPr>
          <w:ilvl w:val="1"/>
          <w:numId w:val="28"/>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投标人应承担所有与准备和参加投标有关的费用。不论投标的结果如何</w:t>
      </w:r>
      <w:r>
        <w:rPr>
          <w:rFonts w:hint="eastAsia" w:ascii="宋体" w:hAnsi="宋体" w:cs="宋体"/>
          <w:sz w:val="24"/>
        </w:rPr>
        <w:t>，本招标文件中所述的</w:t>
      </w:r>
      <w:r>
        <w:rPr>
          <w:rFonts w:hint="eastAsia" w:ascii="宋体" w:hAnsi="宋体" w:cs="宋体"/>
          <w:sz w:val="24"/>
          <w:lang w:eastAsia="zh-TW"/>
        </w:rPr>
        <w:t>采购人或者采购代理机构均无义务和责任承担这些费用</w:t>
      </w:r>
      <w:r>
        <w:rPr>
          <w:rFonts w:hint="eastAsia" w:ascii="宋体" w:hAnsi="宋体" w:cs="宋体"/>
          <w:sz w:val="24"/>
        </w:rPr>
        <w:t>。</w:t>
      </w:r>
    </w:p>
    <w:p>
      <w:pPr>
        <w:numPr>
          <w:ilvl w:val="0"/>
          <w:numId w:val="28"/>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其他</w:t>
      </w:r>
    </w:p>
    <w:p>
      <w:pPr>
        <w:numPr>
          <w:ilvl w:val="1"/>
          <w:numId w:val="28"/>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所有时间均为24小时制北京时间，所有货币单位均为人民币元，所使用的计量单位均以《中华人民共和国法定计量单位》为准（特别注明除外）</w:t>
      </w:r>
      <w:r>
        <w:rPr>
          <w:rFonts w:hint="eastAsia" w:ascii="宋体" w:hAnsi="宋体" w:cs="宋体"/>
          <w:sz w:val="24"/>
        </w:rPr>
        <w:t>。</w:t>
      </w:r>
    </w:p>
    <w:p>
      <w:pPr>
        <w:numPr>
          <w:ilvl w:val="1"/>
          <w:numId w:val="28"/>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供应商（投标人）向</w:t>
      </w:r>
      <w:r>
        <w:rPr>
          <w:rFonts w:hint="eastAsia" w:ascii="宋体" w:hAnsi="宋体" w:cs="宋体"/>
          <w:sz w:val="24"/>
        </w:rPr>
        <w:t>本招标文件中所述的</w:t>
      </w:r>
      <w:r>
        <w:rPr>
          <w:rFonts w:hint="eastAsia" w:ascii="宋体" w:hAnsi="宋体" w:cs="宋体"/>
          <w:sz w:val="24"/>
          <w:lang w:eastAsia="zh-TW"/>
        </w:rPr>
        <w:t>采购代理机构咨询的有关</w:t>
      </w:r>
      <w:r>
        <w:rPr>
          <w:rFonts w:hint="eastAsia" w:ascii="宋体" w:hAnsi="宋体" w:cs="宋体"/>
          <w:sz w:val="24"/>
        </w:rPr>
        <w:t>本招标</w:t>
      </w:r>
      <w:r>
        <w:rPr>
          <w:rFonts w:hint="eastAsia" w:ascii="宋体" w:hAnsi="宋体" w:cs="宋体"/>
          <w:sz w:val="24"/>
          <w:lang w:eastAsia="zh-TW"/>
        </w:rPr>
        <w:t>项目事项，一切以法律法规的规定和本公司书面</w:t>
      </w:r>
      <w:r>
        <w:rPr>
          <w:rFonts w:hint="eastAsia" w:ascii="宋体" w:hAnsi="宋体" w:cs="宋体"/>
          <w:sz w:val="24"/>
        </w:rPr>
        <w:t>答复</w:t>
      </w:r>
      <w:r>
        <w:rPr>
          <w:rFonts w:hint="eastAsia" w:ascii="宋体" w:hAnsi="宋体" w:cs="宋体"/>
          <w:sz w:val="24"/>
          <w:lang w:eastAsia="zh-TW"/>
        </w:rPr>
        <w:t>为准，其他一切形式均为个人意见，不代表本公司的意见。</w:t>
      </w:r>
    </w:p>
    <w:p>
      <w:pPr>
        <w:keepNext w:val="0"/>
        <w:keepLines w:val="0"/>
        <w:pageBreakBefore w:val="0"/>
        <w:widowControl w:val="0"/>
        <w:numPr>
          <w:ilvl w:val="0"/>
          <w:numId w:val="27"/>
        </w:numPr>
        <w:tabs>
          <w:tab w:val="left" w:pos="4395"/>
        </w:tabs>
        <w:kinsoku/>
        <w:wordWrap/>
        <w:overflowPunct/>
        <w:topLinePunct w:val="0"/>
        <w:autoSpaceDE w:val="0"/>
        <w:autoSpaceDN w:val="0"/>
        <w:bidi w:val="0"/>
        <w:adjustRightInd w:val="0"/>
        <w:snapToGrid w:val="0"/>
        <w:spacing w:line="360" w:lineRule="auto"/>
        <w:ind w:left="0" w:leftChars="0" w:firstLine="420" w:firstLineChars="0"/>
        <w:jc w:val="left"/>
        <w:textAlignment w:val="auto"/>
        <w:outlineLvl w:val="2"/>
        <w:rPr>
          <w:rFonts w:hint="eastAsia" w:ascii="宋体" w:hAnsi="宋体"/>
          <w:b/>
          <w:sz w:val="28"/>
          <w:szCs w:val="28"/>
          <w:lang w:eastAsia="zh-TW"/>
        </w:rPr>
      </w:pPr>
      <w:bookmarkStart w:id="35" w:name="_Toc435516651"/>
      <w:bookmarkStart w:id="36" w:name="_Toc438223137"/>
      <w:bookmarkStart w:id="37" w:name="_Toc435174934"/>
      <w:bookmarkStart w:id="38" w:name="_Toc18075294"/>
      <w:r>
        <w:rPr>
          <w:rFonts w:hint="eastAsia" w:ascii="宋体" w:hAnsi="宋体"/>
          <w:b/>
          <w:sz w:val="28"/>
          <w:szCs w:val="28"/>
          <w:lang w:eastAsia="zh-TW"/>
        </w:rPr>
        <w:t>招标文件</w:t>
      </w:r>
      <w:bookmarkEnd w:id="35"/>
      <w:bookmarkEnd w:id="36"/>
      <w:bookmarkEnd w:id="37"/>
      <w:bookmarkEnd w:id="38"/>
    </w:p>
    <w:p>
      <w:pPr>
        <w:numPr>
          <w:ilvl w:val="0"/>
          <w:numId w:val="29"/>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招标文件的编制依据与构成</w:t>
      </w:r>
    </w:p>
    <w:p>
      <w:pPr>
        <w:numPr>
          <w:ilvl w:val="1"/>
          <w:numId w:val="29"/>
        </w:numPr>
        <w:autoSpaceDE w:val="0"/>
        <w:autoSpaceDN w:val="0"/>
        <w:adjustRightInd w:val="0"/>
        <w:snapToGrid w:val="0"/>
        <w:spacing w:line="360" w:lineRule="auto"/>
        <w:rPr>
          <w:rFonts w:ascii="宋体" w:hAnsi="宋体"/>
          <w:sz w:val="24"/>
        </w:rPr>
      </w:pPr>
      <w:r>
        <w:rPr>
          <w:rFonts w:hint="eastAsia" w:ascii="宋体" w:hAnsi="宋体"/>
          <w:sz w:val="24"/>
        </w:rPr>
        <w:t>本招标文件的编制依据是《中华人民共和国政府采购法》</w:t>
      </w:r>
      <w:r>
        <w:rPr>
          <w:rFonts w:hint="eastAsia"/>
        </w:rPr>
        <w:t>《</w:t>
      </w:r>
      <w:r>
        <w:rPr>
          <w:rFonts w:hint="eastAsia" w:ascii="宋体" w:hAnsi="宋体"/>
          <w:sz w:val="24"/>
        </w:rPr>
        <w:t>中华人民共和国政府采购法实施条例</w:t>
      </w:r>
      <w:r>
        <w:rPr>
          <w:rFonts w:hint="eastAsia"/>
        </w:rPr>
        <w:t>》</w:t>
      </w:r>
      <w:r>
        <w:rPr>
          <w:rFonts w:hint="eastAsia" w:ascii="宋体" w:hAnsi="宋体"/>
          <w:sz w:val="24"/>
        </w:rPr>
        <w:t>《政府采购货物和服务招标投标管理办法》《</w:t>
      </w:r>
      <w:r>
        <w:rPr>
          <w:rFonts w:ascii="宋体" w:hAnsi="宋体"/>
          <w:sz w:val="24"/>
        </w:rPr>
        <w:t>政府购买服务管理办法</w:t>
      </w:r>
      <w:r>
        <w:rPr>
          <w:rFonts w:hint="eastAsia" w:ascii="宋体" w:hAnsi="宋体"/>
          <w:sz w:val="24"/>
        </w:rPr>
        <w:t>》及其配套的法规、规章、政策等。</w:t>
      </w:r>
    </w:p>
    <w:p>
      <w:pPr>
        <w:numPr>
          <w:ilvl w:val="1"/>
          <w:numId w:val="29"/>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招标文件以中文文字编写。招标文件共</w:t>
      </w:r>
      <w:r>
        <w:rPr>
          <w:rFonts w:hint="eastAsia" w:ascii="宋体" w:hAnsi="宋体" w:cs="宋体"/>
          <w:sz w:val="24"/>
        </w:rPr>
        <w:t>六</w:t>
      </w:r>
      <w:r>
        <w:rPr>
          <w:rFonts w:hint="eastAsia" w:ascii="宋体" w:hAnsi="宋体" w:cs="宋体"/>
          <w:sz w:val="24"/>
          <w:lang w:eastAsia="zh-TW"/>
        </w:rPr>
        <w:t>章。</w:t>
      </w:r>
      <w:r>
        <w:rPr>
          <w:rFonts w:hint="eastAsia" w:ascii="宋体" w:hAnsi="宋体" w:cs="宋体"/>
          <w:sz w:val="24"/>
        </w:rPr>
        <w:t>由下列文件以及在招标过程中发出的招标答疑和澄清或修改文件组成，</w:t>
      </w:r>
      <w:r>
        <w:rPr>
          <w:rFonts w:hint="eastAsia" w:ascii="宋体" w:hAnsi="宋体" w:cs="宋体"/>
          <w:sz w:val="24"/>
          <w:lang w:eastAsia="zh-TW"/>
        </w:rPr>
        <w:t>内容如下</w:t>
      </w:r>
      <w:r>
        <w:rPr>
          <w:rFonts w:hint="eastAsia" w:ascii="宋体" w:hAnsi="宋体" w:cs="宋体"/>
          <w:sz w:val="24"/>
        </w:rPr>
        <w:t>：</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第一章</w:t>
      </w:r>
      <w:r>
        <w:rPr>
          <w:rFonts w:hint="eastAsia" w:ascii="宋体" w:hAnsi="宋体" w:cs="宋体"/>
          <w:b/>
          <w:sz w:val="24"/>
        </w:rPr>
        <w:t>　</w:t>
      </w:r>
      <w:r>
        <w:rPr>
          <w:rFonts w:hint="eastAsia" w:ascii="宋体" w:hAnsi="宋体" w:cs="宋体"/>
          <w:b/>
          <w:sz w:val="24"/>
          <w:lang w:eastAsia="zh-TW"/>
        </w:rPr>
        <w:t>投标邀请</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第二章</w:t>
      </w:r>
      <w:r>
        <w:rPr>
          <w:rFonts w:hint="eastAsia" w:ascii="宋体" w:hAnsi="宋体" w:cs="宋体"/>
          <w:b/>
          <w:sz w:val="24"/>
        </w:rPr>
        <w:t>　采购需求书</w:t>
      </w:r>
    </w:p>
    <w:p>
      <w:pPr>
        <w:tabs>
          <w:tab w:val="left" w:pos="3915"/>
        </w:tabs>
        <w:snapToGrid w:val="0"/>
        <w:spacing w:line="360" w:lineRule="auto"/>
        <w:ind w:left="445" w:leftChars="212" w:firstLine="1"/>
        <w:rPr>
          <w:rFonts w:ascii="宋体" w:hAnsi="宋体" w:cs="宋体"/>
          <w:b/>
          <w:sz w:val="24"/>
        </w:rPr>
      </w:pPr>
      <w:r>
        <w:rPr>
          <w:rFonts w:hint="eastAsia" w:ascii="宋体" w:hAnsi="宋体" w:cs="宋体"/>
          <w:b/>
          <w:sz w:val="24"/>
        </w:rPr>
        <w:t>第三章　评标方法和标准</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w:t>
      </w:r>
      <w:r>
        <w:rPr>
          <w:rFonts w:hint="eastAsia" w:ascii="宋体" w:hAnsi="宋体" w:cs="宋体"/>
          <w:b/>
          <w:sz w:val="24"/>
        </w:rPr>
        <w:t>四</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投标人须知</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w:t>
      </w:r>
      <w:r>
        <w:rPr>
          <w:rFonts w:hint="eastAsia" w:ascii="宋体" w:hAnsi="宋体" w:cs="宋体"/>
          <w:b/>
          <w:sz w:val="24"/>
        </w:rPr>
        <w:t>五</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合同</w:t>
      </w:r>
      <w:r>
        <w:rPr>
          <w:rFonts w:hint="eastAsia" w:ascii="宋体" w:hAnsi="宋体" w:cs="宋体"/>
          <w:b/>
          <w:sz w:val="24"/>
        </w:rPr>
        <w:t>格式条款</w:t>
      </w:r>
    </w:p>
    <w:p>
      <w:pPr>
        <w:snapToGrid w:val="0"/>
        <w:spacing w:line="360" w:lineRule="auto"/>
        <w:ind w:left="445" w:leftChars="212" w:firstLine="1"/>
        <w:rPr>
          <w:rFonts w:ascii="宋体" w:hAnsi="宋体" w:cs="宋体"/>
          <w:b/>
          <w:sz w:val="24"/>
        </w:rPr>
      </w:pPr>
      <w:r>
        <w:rPr>
          <w:rFonts w:hint="eastAsia" w:ascii="宋体" w:hAnsi="宋体" w:cs="宋体"/>
          <w:b/>
          <w:sz w:val="24"/>
          <w:lang w:eastAsia="zh-TW"/>
        </w:rPr>
        <w:t>第</w:t>
      </w:r>
      <w:r>
        <w:rPr>
          <w:rFonts w:hint="eastAsia" w:ascii="宋体" w:hAnsi="宋体" w:cs="宋体"/>
          <w:b/>
          <w:sz w:val="24"/>
        </w:rPr>
        <w:t>六</w:t>
      </w:r>
      <w:r>
        <w:rPr>
          <w:rFonts w:hint="eastAsia" w:ascii="宋体" w:hAnsi="宋体" w:cs="宋体"/>
          <w:b/>
          <w:sz w:val="24"/>
          <w:lang w:eastAsia="zh-TW"/>
        </w:rPr>
        <w:t>章</w:t>
      </w:r>
      <w:r>
        <w:rPr>
          <w:rFonts w:hint="eastAsia" w:ascii="宋体" w:hAnsi="宋体" w:cs="宋体"/>
          <w:b/>
          <w:sz w:val="24"/>
        </w:rPr>
        <w:t>　投标文件格式</w:t>
      </w:r>
    </w:p>
    <w:p>
      <w:pPr>
        <w:numPr>
          <w:ilvl w:val="1"/>
          <w:numId w:val="29"/>
        </w:numPr>
        <w:autoSpaceDE w:val="0"/>
        <w:autoSpaceDN w:val="0"/>
        <w:adjustRightInd w:val="0"/>
        <w:snapToGrid w:val="0"/>
        <w:spacing w:line="360" w:lineRule="auto"/>
        <w:jc w:val="left"/>
        <w:rPr>
          <w:rFonts w:ascii="宋体" w:hAnsi="宋体" w:cs="宋体"/>
          <w:sz w:val="24"/>
          <w:lang w:eastAsia="zh-TW"/>
        </w:rPr>
      </w:pPr>
      <w:r>
        <w:rPr>
          <w:rFonts w:hint="eastAsia" w:ascii="宋体" w:hAnsi="宋体" w:cs="宋体"/>
          <w:sz w:val="24"/>
        </w:rPr>
        <w:t>本</w:t>
      </w:r>
      <w:r>
        <w:rPr>
          <w:rFonts w:hint="eastAsia" w:ascii="宋体" w:hAnsi="宋体" w:cs="宋体"/>
          <w:sz w:val="24"/>
          <w:lang w:eastAsia="zh-TW"/>
        </w:rPr>
        <w:t>招标文件的解释权归</w:t>
      </w:r>
      <w:r>
        <w:rPr>
          <w:rFonts w:hint="eastAsia" w:ascii="宋体" w:hAnsi="宋体" w:cs="宋体"/>
          <w:sz w:val="24"/>
        </w:rPr>
        <w:t>本招标文件中所述的</w:t>
      </w:r>
      <w:r>
        <w:rPr>
          <w:rFonts w:hint="eastAsia" w:ascii="宋体" w:hAnsi="宋体" w:cs="宋体"/>
          <w:sz w:val="24"/>
          <w:lang w:eastAsia="zh-TW"/>
        </w:rPr>
        <w:t>采购人</w:t>
      </w:r>
      <w:r>
        <w:rPr>
          <w:rFonts w:hint="eastAsia" w:ascii="宋体" w:hAnsi="宋体" w:cs="宋体"/>
          <w:sz w:val="24"/>
        </w:rPr>
        <w:t>、</w:t>
      </w:r>
      <w:r>
        <w:rPr>
          <w:rFonts w:hint="eastAsia" w:ascii="宋体" w:hAnsi="宋体" w:cs="宋体"/>
          <w:sz w:val="24"/>
          <w:lang w:eastAsia="zh-TW"/>
        </w:rPr>
        <w:t>采购代理机构所有。</w:t>
      </w:r>
    </w:p>
    <w:p>
      <w:pPr>
        <w:numPr>
          <w:ilvl w:val="0"/>
          <w:numId w:val="29"/>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招标文件的澄清或修改</w:t>
      </w:r>
    </w:p>
    <w:p>
      <w:pPr>
        <w:numPr>
          <w:ilvl w:val="1"/>
          <w:numId w:val="29"/>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采购人或者采购代理机构可以对已发出的招标文件进行必要的澄清或修改。</w:t>
      </w:r>
      <w:r>
        <w:rPr>
          <w:rFonts w:hint="eastAsia" w:ascii="宋体" w:hAnsi="宋体"/>
          <w:sz w:val="24"/>
        </w:rPr>
        <w:t>招标文件的澄清或修改均以</w:t>
      </w:r>
      <w:r>
        <w:rPr>
          <w:rFonts w:hint="eastAsia" w:ascii="宋体" w:hAnsi="宋体" w:cs="宋体"/>
          <w:sz w:val="24"/>
        </w:rPr>
        <w:t>书面形式明确的内容为准。当招标文件的澄清、修改、补充等在同一内容的表述不一致时，以最后发出的书面形式的文件为准。</w:t>
      </w:r>
    </w:p>
    <w:p>
      <w:pPr>
        <w:numPr>
          <w:ilvl w:val="1"/>
          <w:numId w:val="29"/>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numPr>
          <w:ilvl w:val="1"/>
          <w:numId w:val="29"/>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采购人或者采购代理机构</w:t>
      </w:r>
      <w:r>
        <w:rPr>
          <w:rFonts w:hint="eastAsia" w:ascii="宋体" w:hAnsi="宋体" w:cs="宋体"/>
          <w:sz w:val="24"/>
        </w:rPr>
        <w:t>将</w:t>
      </w:r>
      <w:r>
        <w:rPr>
          <w:rFonts w:hint="eastAsia" w:ascii="宋体" w:hAnsi="宋体" w:cs="宋体"/>
          <w:sz w:val="24"/>
          <w:lang w:eastAsia="zh-TW"/>
        </w:rPr>
        <w:t>澄清</w:t>
      </w:r>
      <w:r>
        <w:rPr>
          <w:rFonts w:hint="eastAsia" w:ascii="宋体" w:hAnsi="宋体"/>
          <w:sz w:val="24"/>
        </w:rPr>
        <w:t>（更正/变更）</w:t>
      </w:r>
      <w:r>
        <w:rPr>
          <w:rFonts w:hint="eastAsia" w:ascii="宋体" w:hAnsi="宋体" w:cs="宋体"/>
          <w:sz w:val="24"/>
          <w:lang w:eastAsia="zh-TW"/>
        </w:rPr>
        <w:t>公告</w:t>
      </w:r>
      <w:r>
        <w:rPr>
          <w:rFonts w:hint="eastAsia" w:ascii="宋体" w:hAnsi="宋体"/>
          <w:sz w:val="24"/>
        </w:rPr>
        <w:t>通知</w:t>
      </w:r>
      <w:r>
        <w:rPr>
          <w:rFonts w:hint="eastAsia"/>
          <w:bCs/>
          <w:sz w:val="24"/>
        </w:rPr>
        <w:t>成功购买招标文件</w:t>
      </w:r>
      <w:r>
        <w:rPr>
          <w:rFonts w:hint="eastAsia" w:ascii="宋体" w:hAnsi="宋体"/>
          <w:sz w:val="24"/>
        </w:rPr>
        <w:t>的供应商，供应商在收到澄清或修改（更正/变更）通知后，应按要求以书面形式向采购人或者采购代理机构确认。</w:t>
      </w:r>
      <w:r>
        <w:rPr>
          <w:rFonts w:hint="eastAsia" w:ascii="宋体" w:hAnsi="宋体" w:cs="宋体"/>
          <w:sz w:val="24"/>
          <w:lang w:eastAsia="zh-TW"/>
        </w:rPr>
        <w:t>如在24小时之内无书面</w:t>
      </w:r>
      <w:r>
        <w:rPr>
          <w:rFonts w:hint="eastAsia" w:ascii="宋体" w:hAnsi="宋体"/>
          <w:sz w:val="24"/>
        </w:rPr>
        <w:t>确认</w:t>
      </w:r>
      <w:r>
        <w:rPr>
          <w:rFonts w:hint="eastAsia" w:ascii="宋体" w:hAnsi="宋体" w:cs="宋体"/>
          <w:sz w:val="24"/>
          <w:lang w:eastAsia="zh-TW"/>
        </w:rPr>
        <w:t>则视为已收悉，并有责任履行相应的义务。</w:t>
      </w:r>
    </w:p>
    <w:p>
      <w:pPr>
        <w:numPr>
          <w:ilvl w:val="1"/>
          <w:numId w:val="29"/>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采购人或者采购代理机构</w:t>
      </w:r>
      <w:r>
        <w:rPr>
          <w:rFonts w:hint="eastAsia" w:ascii="宋体" w:hAnsi="宋体" w:cs="宋体"/>
          <w:sz w:val="24"/>
        </w:rPr>
        <w:t>发出的</w:t>
      </w:r>
      <w:r>
        <w:rPr>
          <w:rFonts w:hint="eastAsia" w:ascii="宋体" w:hAnsi="宋体"/>
          <w:sz w:val="24"/>
        </w:rPr>
        <w:t>澄清或修改（更正/变更）的内容为招标文件的组成部分，</w:t>
      </w:r>
      <w:r>
        <w:rPr>
          <w:rFonts w:hint="eastAsia" w:ascii="宋体" w:hAnsi="宋体" w:cs="宋体"/>
          <w:sz w:val="24"/>
          <w:lang w:eastAsia="zh-TW"/>
        </w:rPr>
        <w:t>并对供应商具有约束力</w:t>
      </w:r>
      <w:r>
        <w:rPr>
          <w:rFonts w:hint="eastAsia" w:ascii="宋体" w:hAnsi="宋体" w:cs="宋体"/>
          <w:sz w:val="24"/>
        </w:rPr>
        <w:t>。</w:t>
      </w:r>
    </w:p>
    <w:p>
      <w:pPr>
        <w:numPr>
          <w:ilvl w:val="0"/>
          <w:numId w:val="29"/>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现场考察或者召开开标前答疑会</w:t>
      </w:r>
    </w:p>
    <w:p>
      <w:pPr>
        <w:numPr>
          <w:ilvl w:val="1"/>
          <w:numId w:val="29"/>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rPr>
        <w:t>除非</w:t>
      </w:r>
      <w:r>
        <w:rPr>
          <w:rFonts w:hint="eastAsia" w:ascii="宋体" w:hAnsi="宋体" w:cs="黑体"/>
          <w:b/>
          <w:sz w:val="24"/>
        </w:rPr>
        <w:t>投标人须知前附表</w:t>
      </w:r>
      <w:r>
        <w:rPr>
          <w:rFonts w:hint="eastAsia" w:ascii="宋体" w:hAnsi="宋体" w:cs="宋体"/>
          <w:sz w:val="24"/>
        </w:rPr>
        <w:t>中另有规定，否则不举行项目</w:t>
      </w:r>
      <w:r>
        <w:rPr>
          <w:rFonts w:hint="eastAsia" w:ascii="宋体" w:hAnsi="宋体"/>
          <w:bCs/>
          <w:sz w:val="24"/>
        </w:rPr>
        <w:t>现场考察或者召开开标前答疑会</w:t>
      </w:r>
      <w:r>
        <w:rPr>
          <w:rFonts w:hint="eastAsia" w:ascii="宋体" w:hAnsi="宋体" w:cs="宋体"/>
          <w:sz w:val="24"/>
        </w:rPr>
        <w:t>，如举行</w:t>
      </w:r>
      <w:r>
        <w:rPr>
          <w:rFonts w:hint="eastAsia" w:ascii="宋体" w:hAnsi="宋体"/>
          <w:bCs/>
          <w:sz w:val="24"/>
        </w:rPr>
        <w:t>现场考察或者召开开标前答疑会</w:t>
      </w:r>
      <w:r>
        <w:rPr>
          <w:rFonts w:hint="eastAsia" w:ascii="宋体" w:hAnsi="宋体" w:cs="宋体"/>
          <w:sz w:val="24"/>
        </w:rPr>
        <w:t>的，则按以下规定：</w:t>
      </w:r>
    </w:p>
    <w:p>
      <w:pPr>
        <w:numPr>
          <w:ilvl w:val="2"/>
          <w:numId w:val="29"/>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在</w:t>
      </w:r>
      <w:r>
        <w:rPr>
          <w:rFonts w:hint="eastAsia" w:ascii="宋体" w:hAnsi="宋体" w:cs="黑体"/>
          <w:b/>
          <w:sz w:val="24"/>
          <w:lang w:eastAsia="zh-TW"/>
        </w:rPr>
        <w:t>投标人须知前附表</w:t>
      </w:r>
      <w:r>
        <w:rPr>
          <w:rFonts w:hint="eastAsia" w:ascii="宋体" w:hAnsi="宋体" w:cs="宋体"/>
          <w:sz w:val="24"/>
        </w:rPr>
        <w:t>中规定的日期、时间和地点组织</w:t>
      </w:r>
      <w:r>
        <w:rPr>
          <w:rFonts w:hint="eastAsia" w:ascii="宋体" w:hAnsi="宋体"/>
          <w:bCs/>
          <w:sz w:val="24"/>
        </w:rPr>
        <w:t>现场考察或者召开开标前答疑会</w:t>
      </w:r>
      <w:r>
        <w:rPr>
          <w:rFonts w:hint="eastAsia" w:ascii="宋体" w:hAnsi="宋体" w:cs="宋体"/>
          <w:sz w:val="24"/>
        </w:rPr>
        <w:t>；</w:t>
      </w:r>
    </w:p>
    <w:p>
      <w:pPr>
        <w:numPr>
          <w:ilvl w:val="2"/>
          <w:numId w:val="29"/>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rPr>
        <w:t>供应商</w:t>
      </w:r>
      <w:r>
        <w:rPr>
          <w:rFonts w:hint="eastAsia" w:ascii="宋体" w:hAnsi="宋体" w:cs="宋体"/>
          <w:sz w:val="24"/>
          <w:lang w:eastAsia="zh-TW"/>
        </w:rPr>
        <w:t>对本项目提出的疑问，</w:t>
      </w:r>
      <w:r>
        <w:rPr>
          <w:rFonts w:hint="eastAsia" w:ascii="宋体" w:hAnsi="宋体" w:cs="宋体"/>
          <w:sz w:val="24"/>
        </w:rPr>
        <w:t>可</w:t>
      </w:r>
      <w:r>
        <w:rPr>
          <w:rFonts w:hint="eastAsia" w:ascii="宋体" w:hAnsi="宋体" w:cs="宋体"/>
          <w:sz w:val="24"/>
          <w:lang w:eastAsia="zh-TW"/>
        </w:rPr>
        <w:t>在</w:t>
      </w:r>
      <w:r>
        <w:rPr>
          <w:rFonts w:hint="eastAsia" w:ascii="宋体" w:hAnsi="宋体"/>
          <w:bCs/>
          <w:sz w:val="24"/>
        </w:rPr>
        <w:t>现场考察或者召开开标前答疑会</w:t>
      </w:r>
      <w:r>
        <w:rPr>
          <w:rFonts w:hint="eastAsia" w:ascii="宋体" w:hAnsi="宋体" w:cs="宋体"/>
          <w:sz w:val="24"/>
          <w:lang w:eastAsia="zh-TW"/>
        </w:rPr>
        <w:t>召开日前至少一个工作日将问题清单以书面形式（加盖公章）提交至采购代理机构。</w:t>
      </w:r>
    </w:p>
    <w:p>
      <w:pPr>
        <w:keepNext w:val="0"/>
        <w:keepLines w:val="0"/>
        <w:pageBreakBefore w:val="0"/>
        <w:widowControl w:val="0"/>
        <w:numPr>
          <w:ilvl w:val="0"/>
          <w:numId w:val="27"/>
        </w:numPr>
        <w:tabs>
          <w:tab w:val="left" w:pos="4395"/>
        </w:tabs>
        <w:kinsoku/>
        <w:wordWrap/>
        <w:overflowPunct/>
        <w:topLinePunct w:val="0"/>
        <w:autoSpaceDE w:val="0"/>
        <w:autoSpaceDN w:val="0"/>
        <w:bidi w:val="0"/>
        <w:adjustRightInd w:val="0"/>
        <w:snapToGrid w:val="0"/>
        <w:spacing w:line="360" w:lineRule="auto"/>
        <w:ind w:left="0" w:leftChars="0" w:firstLine="420" w:firstLineChars="0"/>
        <w:jc w:val="left"/>
        <w:textAlignment w:val="auto"/>
        <w:outlineLvl w:val="2"/>
        <w:rPr>
          <w:rFonts w:hint="eastAsia" w:ascii="宋体" w:hAnsi="宋体"/>
          <w:b/>
          <w:sz w:val="28"/>
          <w:szCs w:val="28"/>
          <w:lang w:eastAsia="zh-TW"/>
        </w:rPr>
      </w:pPr>
      <w:bookmarkStart w:id="39" w:name="_Toc435516652"/>
      <w:bookmarkStart w:id="40" w:name="_Toc18075295"/>
      <w:bookmarkStart w:id="41" w:name="_Toc435174935"/>
      <w:bookmarkStart w:id="42" w:name="_Toc438223138"/>
      <w:r>
        <w:rPr>
          <w:rFonts w:hint="eastAsia" w:ascii="宋体" w:hAnsi="宋体"/>
          <w:b/>
          <w:sz w:val="28"/>
          <w:szCs w:val="28"/>
          <w:lang w:eastAsia="zh-TW"/>
        </w:rPr>
        <w:t>投标文件的编制</w:t>
      </w:r>
      <w:bookmarkEnd w:id="39"/>
      <w:bookmarkEnd w:id="40"/>
      <w:bookmarkEnd w:id="41"/>
      <w:bookmarkEnd w:id="42"/>
    </w:p>
    <w:p>
      <w:pPr>
        <w:numPr>
          <w:ilvl w:val="0"/>
          <w:numId w:val="30"/>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投标的语言</w:t>
      </w:r>
    </w:p>
    <w:p>
      <w:pPr>
        <w:numPr>
          <w:ilvl w:val="1"/>
          <w:numId w:val="3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投标人提交的投标文件以及投标人与采购人</w:t>
      </w:r>
      <w:r>
        <w:rPr>
          <w:rFonts w:hint="eastAsia" w:ascii="宋体" w:hAnsi="宋体" w:cs="宋体"/>
          <w:sz w:val="24"/>
        </w:rPr>
        <w:t>或者</w:t>
      </w:r>
      <w:r>
        <w:rPr>
          <w:rFonts w:hint="eastAsia" w:ascii="宋体" w:hAnsi="宋体" w:cs="宋体"/>
          <w:sz w:val="24"/>
          <w:lang w:eastAsia="zh-TW"/>
        </w:rPr>
        <w:t>采购代理机构就有关投标的所有来往函电均应使用中文书写</w:t>
      </w:r>
      <w:r>
        <w:rPr>
          <w:rFonts w:hint="eastAsia" w:ascii="宋体" w:hAnsi="宋体" w:cs="宋体"/>
          <w:sz w:val="24"/>
        </w:rPr>
        <w:t>。投</w:t>
      </w:r>
      <w:r>
        <w:rPr>
          <w:rFonts w:hint="eastAsia" w:ascii="宋体" w:hAnsi="宋体" w:cs="宋体"/>
          <w:sz w:val="24"/>
          <w:lang w:eastAsia="zh-TW"/>
        </w:rPr>
        <w:t>标人提交的支持文件或印刷的资料可以用另一种语言</w:t>
      </w:r>
      <w:r>
        <w:rPr>
          <w:rFonts w:hint="eastAsia" w:ascii="宋体" w:hAnsi="宋体" w:cs="宋体"/>
          <w:sz w:val="24"/>
        </w:rPr>
        <w:t>，</w:t>
      </w:r>
      <w:r>
        <w:rPr>
          <w:rFonts w:hint="eastAsia" w:ascii="宋体" w:hAnsi="宋体" w:cs="宋体"/>
          <w:sz w:val="24"/>
          <w:lang w:eastAsia="zh-TW"/>
        </w:rPr>
        <w:t>但相应内容应附有中文翻译本</w:t>
      </w:r>
      <w:r>
        <w:rPr>
          <w:rFonts w:hint="eastAsia" w:ascii="宋体" w:hAnsi="宋体" w:cs="宋体"/>
          <w:sz w:val="24"/>
        </w:rPr>
        <w:t>，由翻译机构盖章或者翻译人员签名。</w:t>
      </w:r>
      <w:r>
        <w:rPr>
          <w:rFonts w:hint="eastAsia" w:ascii="宋体" w:hAnsi="宋体"/>
          <w:sz w:val="24"/>
        </w:rPr>
        <w:t>两种语言不一致时以中文翻译本为准。</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投标文件的构成</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投标人应当按照招标文件的要求编制投标文件。投标文件应当对招标文件提出的要求和条件作出明确响应。投标文件的组成</w:t>
      </w:r>
      <w:r>
        <w:rPr>
          <w:rFonts w:hint="eastAsia" w:ascii="宋体" w:hAnsi="宋体" w:cs="宋体"/>
          <w:sz w:val="24"/>
        </w:rPr>
        <w:t>包括但不仅仅限于</w:t>
      </w:r>
      <w:r>
        <w:rPr>
          <w:rFonts w:hint="eastAsia" w:cs="宋体" w:asciiTheme="minorEastAsia" w:hAnsiTheme="minorEastAsia" w:eastAsiaTheme="minorEastAsia"/>
          <w:b/>
          <w:sz w:val="24"/>
        </w:rPr>
        <w:t>价格文件、资格性文件、符合性文件、技术文件、商务文件</w:t>
      </w:r>
      <w:r>
        <w:rPr>
          <w:rFonts w:hint="eastAsia" w:cs="宋体" w:asciiTheme="minorEastAsia" w:hAnsiTheme="minorEastAsia" w:eastAsiaTheme="minorEastAsia"/>
          <w:sz w:val="24"/>
        </w:rPr>
        <w:t>等</w:t>
      </w:r>
      <w:r>
        <w:rPr>
          <w:rFonts w:hint="eastAsia" w:ascii="宋体" w:hAnsi="宋体" w:cs="宋体"/>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投标文件的构成应符合法律法规及招标文件的要求。</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投标文件的编写</w:t>
      </w:r>
    </w:p>
    <w:p>
      <w:pPr>
        <w:numPr>
          <w:ilvl w:val="1"/>
          <w:numId w:val="30"/>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投标人对招标文件中多个包组进行投标的</w:t>
      </w:r>
      <w:r>
        <w:rPr>
          <w:rFonts w:hint="eastAsia" w:ascii="宋体" w:hAnsi="宋体" w:cs="宋体"/>
          <w:sz w:val="24"/>
        </w:rPr>
        <w:t>，</w:t>
      </w:r>
      <w:r>
        <w:rPr>
          <w:rFonts w:hint="eastAsia" w:ascii="宋体" w:hAnsi="宋体" w:cs="宋体"/>
          <w:sz w:val="24"/>
          <w:lang w:eastAsia="zh-TW"/>
        </w:rPr>
        <w:t>其投标文件的编制</w:t>
      </w:r>
      <w:r>
        <w:rPr>
          <w:rFonts w:hint="eastAsia" w:ascii="宋体" w:hAnsi="宋体" w:cs="宋体"/>
          <w:sz w:val="24"/>
        </w:rPr>
        <w:t>可以按</w:t>
      </w:r>
      <w:r>
        <w:rPr>
          <w:rFonts w:hint="eastAsia" w:ascii="宋体" w:hAnsi="宋体" w:cs="宋体"/>
          <w:sz w:val="24"/>
          <w:lang w:eastAsia="zh-TW"/>
        </w:rPr>
        <w:t>每个包组的要求分别装订。投标人应当对投标文件进行装订成册，对未经装订的投标文件可能发生的文件散落或缺损，由此造成的后果</w:t>
      </w:r>
      <w:r>
        <w:rPr>
          <w:rFonts w:hint="eastAsia" w:ascii="宋体" w:hAnsi="宋体" w:cs="宋体"/>
          <w:sz w:val="24"/>
        </w:rPr>
        <w:t>和</w:t>
      </w:r>
      <w:r>
        <w:rPr>
          <w:rFonts w:hint="eastAsia" w:ascii="宋体" w:hAnsi="宋体" w:cs="宋体"/>
          <w:sz w:val="24"/>
          <w:lang w:eastAsia="zh-TW"/>
        </w:rPr>
        <w:t>责任由投标人承担</w:t>
      </w:r>
      <w:r>
        <w:rPr>
          <w:rFonts w:hint="eastAsia" w:ascii="宋体" w:hAnsi="宋体" w:cs="宋体"/>
          <w:sz w:val="24"/>
        </w:rPr>
        <w:t>。</w:t>
      </w:r>
    </w:p>
    <w:p>
      <w:pPr>
        <w:numPr>
          <w:ilvl w:val="1"/>
          <w:numId w:val="30"/>
        </w:numPr>
        <w:tabs>
          <w:tab w:val="left" w:pos="709"/>
        </w:tabs>
        <w:autoSpaceDE w:val="0"/>
        <w:autoSpaceDN w:val="0"/>
        <w:adjustRightInd w:val="0"/>
        <w:snapToGrid w:val="0"/>
        <w:spacing w:line="360" w:lineRule="auto"/>
        <w:rPr>
          <w:rFonts w:ascii="宋体" w:hAnsi="宋体" w:cs="宋体"/>
          <w:strike/>
          <w:color w:val="00B0F0"/>
          <w:sz w:val="24"/>
        </w:rPr>
      </w:pPr>
      <w:r>
        <w:rPr>
          <w:rFonts w:hint="eastAsia" w:ascii="宋体" w:hAnsi="宋体" w:cs="宋体"/>
          <w:sz w:val="24"/>
          <w:lang w:eastAsia="zh-TW"/>
        </w:rPr>
        <w:t>投标人必须对投标文件所提供的全部资料的真实性承担法律责任</w:t>
      </w:r>
      <w:r>
        <w:rPr>
          <w:rFonts w:hint="eastAsia" w:ascii="宋体" w:hAnsi="宋体" w:cs="宋体"/>
          <w:sz w:val="24"/>
        </w:rPr>
        <w:t>。</w:t>
      </w:r>
    </w:p>
    <w:p>
      <w:pPr>
        <w:numPr>
          <w:ilvl w:val="1"/>
          <w:numId w:val="30"/>
        </w:numPr>
        <w:tabs>
          <w:tab w:val="left" w:pos="709"/>
        </w:tabs>
        <w:autoSpaceDE w:val="0"/>
        <w:autoSpaceDN w:val="0"/>
        <w:adjustRightInd w:val="0"/>
        <w:snapToGrid w:val="0"/>
        <w:spacing w:line="360" w:lineRule="auto"/>
        <w:rPr>
          <w:rFonts w:ascii="宋体" w:hAnsi="宋体" w:cs="宋体"/>
          <w:strike/>
          <w:sz w:val="24"/>
          <w:lang w:eastAsia="zh-TW"/>
        </w:rPr>
      </w:pPr>
      <w:r>
        <w:rPr>
          <w:rFonts w:hint="eastAsia" w:ascii="宋体" w:hAnsi="宋体" w:cs="宋体"/>
          <w:sz w:val="24"/>
        </w:rPr>
        <w:t>投标人应认真阅读招标文件中所有的事项、格式、条款和技术要求等，并按照招标文件的要求编制投标文件。若投标人不按照招标文件要求编制投标文件，由此产生的风险由投标人自己承担。</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投标文件的式样和签署</w:t>
      </w:r>
    </w:p>
    <w:p>
      <w:pPr>
        <w:numPr>
          <w:ilvl w:val="1"/>
          <w:numId w:val="30"/>
        </w:numPr>
        <w:autoSpaceDE w:val="0"/>
        <w:autoSpaceDN w:val="0"/>
        <w:adjustRightInd w:val="0"/>
        <w:snapToGrid w:val="0"/>
        <w:spacing w:line="360" w:lineRule="auto"/>
        <w:rPr>
          <w:rFonts w:ascii="宋体" w:hAnsi="宋体" w:cs="黑体"/>
          <w:b/>
          <w:bCs/>
          <w:strike/>
          <w:color w:val="00B0F0"/>
          <w:sz w:val="24"/>
        </w:rPr>
      </w:pPr>
      <w:r>
        <w:rPr>
          <w:rFonts w:hint="eastAsia" w:ascii="宋体" w:hAnsi="宋体" w:cs="宋体"/>
          <w:sz w:val="24"/>
          <w:lang w:eastAsia="zh-TW"/>
        </w:rPr>
        <w:t>投标人应</w:t>
      </w:r>
      <w:r>
        <w:rPr>
          <w:rFonts w:hint="eastAsia" w:ascii="宋体" w:hAnsi="宋体" w:cs="宋体"/>
          <w:sz w:val="24"/>
        </w:rPr>
        <w:t>准备</w:t>
      </w:r>
      <w:r>
        <w:rPr>
          <w:rFonts w:hint="eastAsia" w:ascii="宋体" w:hAnsi="宋体" w:cs="宋体"/>
          <w:b/>
          <w:sz w:val="24"/>
          <w:lang w:eastAsia="zh-TW"/>
        </w:rPr>
        <w:t>投标须知前附表</w:t>
      </w:r>
      <w:r>
        <w:rPr>
          <w:rFonts w:hint="eastAsia" w:ascii="宋体" w:hAnsi="宋体" w:cs="宋体"/>
          <w:sz w:val="24"/>
          <w:lang w:eastAsia="zh-TW"/>
        </w:rPr>
        <w:t>中规定</w:t>
      </w:r>
      <w:r>
        <w:rPr>
          <w:rFonts w:hint="eastAsia" w:ascii="宋体" w:hAnsi="宋体" w:cs="宋体"/>
          <w:sz w:val="24"/>
        </w:rPr>
        <w:t>式样和份数的副本、正本和</w:t>
      </w:r>
      <w:r>
        <w:rPr>
          <w:rFonts w:hint="eastAsia" w:ascii="宋体" w:hAnsi="宋体" w:cs="宋体"/>
          <w:sz w:val="24"/>
          <w:lang w:eastAsia="zh-TW"/>
        </w:rPr>
        <w:t>电子介质</w:t>
      </w:r>
      <w:r>
        <w:rPr>
          <w:rFonts w:hint="eastAsia" w:ascii="宋体" w:hAnsi="宋体" w:cs="宋体"/>
          <w:sz w:val="24"/>
        </w:rPr>
        <w:t>的投标文件。</w:t>
      </w:r>
    </w:p>
    <w:p>
      <w:pPr>
        <w:numPr>
          <w:ilvl w:val="1"/>
          <w:numId w:val="30"/>
        </w:numPr>
        <w:autoSpaceDE w:val="0"/>
        <w:autoSpaceDN w:val="0"/>
        <w:adjustRightInd w:val="0"/>
        <w:snapToGrid w:val="0"/>
        <w:spacing w:line="360" w:lineRule="auto"/>
        <w:rPr>
          <w:rFonts w:ascii="宋体" w:hAnsi="宋体" w:cs="黑体"/>
          <w:bCs/>
          <w:strike/>
          <w:color w:val="00B0F0"/>
          <w:sz w:val="24"/>
        </w:rPr>
      </w:pPr>
      <w:r>
        <w:rPr>
          <w:rFonts w:hint="eastAsia" w:ascii="宋体" w:hAnsi="宋体" w:cs="宋体"/>
          <w:sz w:val="24"/>
        </w:rPr>
        <w:t>为方便办理退保证金等相关事宜，请</w:t>
      </w:r>
      <w:r>
        <w:rPr>
          <w:rFonts w:hint="eastAsia" w:ascii="宋体" w:hAnsi="宋体" w:cs="黑体"/>
          <w:bCs/>
          <w:sz w:val="24"/>
        </w:rPr>
        <w:t>投标人按</w:t>
      </w:r>
      <w:r>
        <w:rPr>
          <w:rFonts w:hint="eastAsia" w:ascii="宋体" w:hAnsi="宋体" w:cs="宋体"/>
          <w:b/>
          <w:sz w:val="24"/>
          <w:lang w:eastAsia="zh-TW"/>
        </w:rPr>
        <w:t>投标须知前附表</w:t>
      </w:r>
      <w:r>
        <w:rPr>
          <w:rFonts w:hint="eastAsia" w:ascii="宋体" w:hAnsi="宋体" w:cs="宋体"/>
          <w:sz w:val="24"/>
        </w:rPr>
        <w:t>中的规定提交单独密封资料。</w:t>
      </w:r>
    </w:p>
    <w:p>
      <w:pPr>
        <w:numPr>
          <w:ilvl w:val="1"/>
          <w:numId w:val="3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投标文件的签署：</w:t>
      </w:r>
    </w:p>
    <w:p>
      <w:pPr>
        <w:numPr>
          <w:ilvl w:val="2"/>
          <w:numId w:val="30"/>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投标文件的正本需打印或用不褪色墨水书写</w:t>
      </w:r>
      <w:r>
        <w:rPr>
          <w:rFonts w:hint="eastAsia" w:ascii="宋体" w:hAnsi="宋体" w:cs="宋体"/>
          <w:sz w:val="24"/>
        </w:rPr>
        <w:t>，且</w:t>
      </w:r>
      <w:r>
        <w:rPr>
          <w:rFonts w:hint="eastAsia" w:cs="宋体" w:asciiTheme="minorEastAsia" w:hAnsiTheme="minorEastAsia" w:eastAsiaTheme="minorEastAsia"/>
          <w:sz w:val="24"/>
        </w:rPr>
        <w:t>招标文件要求签名的</w:t>
      </w:r>
      <w:r>
        <w:rPr>
          <w:rFonts w:hint="eastAsia" w:cs="宋体" w:asciiTheme="minorEastAsia" w:hAnsiTheme="minorEastAsia" w:eastAsiaTheme="minorEastAsia"/>
          <w:sz w:val="24"/>
          <w:lang w:eastAsia="zh-TW"/>
        </w:rPr>
        <w:t>由</w:t>
      </w:r>
      <w:r>
        <w:rPr>
          <w:rFonts w:hint="eastAsia" w:cs="宋体" w:asciiTheme="minorEastAsia" w:hAnsiTheme="minorEastAsia" w:eastAsiaTheme="minorEastAsia"/>
          <w:sz w:val="24"/>
        </w:rPr>
        <w:t>法定</w:t>
      </w:r>
      <w:r>
        <w:rPr>
          <w:rFonts w:hint="eastAsia" w:cs="宋体" w:asciiTheme="minorEastAsia" w:hAnsiTheme="minorEastAsia" w:eastAsiaTheme="minorEastAsia"/>
          <w:sz w:val="24"/>
          <w:lang w:eastAsia="zh-TW"/>
        </w:rPr>
        <w:t>代表人或经其正式授权的代表签字或盖个人名章，以及招标文件中明示盖公章</w:t>
      </w:r>
      <w:r>
        <w:rPr>
          <w:rFonts w:hint="eastAsia" w:cs="宋体" w:asciiTheme="minorEastAsia" w:hAnsiTheme="minorEastAsia" w:eastAsiaTheme="minorEastAsia"/>
          <w:sz w:val="24"/>
        </w:rPr>
        <w:t>处</w:t>
      </w:r>
      <w:r>
        <w:rPr>
          <w:rFonts w:hint="eastAsia" w:cs="宋体" w:asciiTheme="minorEastAsia" w:hAnsiTheme="minorEastAsia" w:eastAsiaTheme="minorEastAsia"/>
          <w:sz w:val="24"/>
          <w:lang w:eastAsia="zh-TW"/>
        </w:rPr>
        <w:t>及</w:t>
      </w:r>
      <w:r>
        <w:rPr>
          <w:rFonts w:hint="eastAsia" w:cs="宋体" w:asciiTheme="minorEastAsia" w:hAnsiTheme="minorEastAsia" w:eastAsiaTheme="minorEastAsia"/>
          <w:sz w:val="24"/>
        </w:rPr>
        <w:t>要求</w:t>
      </w:r>
      <w:r>
        <w:rPr>
          <w:rFonts w:hint="eastAsia" w:cs="宋体" w:asciiTheme="minorEastAsia" w:hAnsiTheme="minorEastAsia" w:eastAsiaTheme="minorEastAsia"/>
          <w:sz w:val="24"/>
          <w:lang w:eastAsia="zh-TW"/>
        </w:rPr>
        <w:t>提供的证明材料应盖投标人公章</w:t>
      </w:r>
      <w:r>
        <w:rPr>
          <w:rFonts w:hint="eastAsia" w:ascii="宋体" w:hAnsi="宋体" w:cs="宋体"/>
          <w:sz w:val="24"/>
          <w:lang w:eastAsia="zh-TW"/>
        </w:rPr>
        <w:t>，</w:t>
      </w:r>
      <w:r>
        <w:rPr>
          <w:rFonts w:hint="eastAsia" w:ascii="宋体" w:hAnsi="宋体" w:cs="宋体"/>
          <w:sz w:val="24"/>
        </w:rPr>
        <w:t>副本可以</w:t>
      </w:r>
      <w:r>
        <w:rPr>
          <w:rFonts w:hint="eastAsia" w:ascii="宋体" w:hAnsi="宋体" w:cs="Courier New"/>
          <w:sz w:val="24"/>
        </w:rPr>
        <w:t>用正本</w:t>
      </w:r>
      <w:r>
        <w:rPr>
          <w:rFonts w:hint="eastAsia" w:ascii="宋体" w:hAnsi="宋体" w:cs="宋体"/>
          <w:sz w:val="24"/>
        </w:rPr>
        <w:t>复印，与正本具有同等法律效力</w:t>
      </w:r>
      <w:r>
        <w:rPr>
          <w:rFonts w:hint="eastAsia" w:ascii="宋体" w:hAnsi="宋体" w:cs="宋体"/>
          <w:sz w:val="24"/>
          <w:lang w:eastAsia="zh-TW"/>
        </w:rPr>
        <w:t>。授权代表须将以书面形式出具的《法定代表人授权</w:t>
      </w:r>
      <w:r>
        <w:rPr>
          <w:rFonts w:hint="eastAsia" w:ascii="宋体" w:hAnsi="宋体" w:cs="宋体"/>
          <w:sz w:val="24"/>
        </w:rPr>
        <w:t>委托</w:t>
      </w:r>
      <w:r>
        <w:rPr>
          <w:rFonts w:hint="eastAsia" w:ascii="宋体" w:hAnsi="宋体" w:cs="宋体"/>
          <w:sz w:val="24"/>
          <w:lang w:eastAsia="zh-TW"/>
        </w:rPr>
        <w:t>书》附在</w:t>
      </w:r>
      <w:r>
        <w:rPr>
          <w:rFonts w:hint="eastAsia" w:ascii="宋体" w:hAnsi="宋体" w:cs="宋体"/>
          <w:sz w:val="24"/>
        </w:rPr>
        <w:t>投</w:t>
      </w:r>
      <w:r>
        <w:rPr>
          <w:rFonts w:hint="eastAsia" w:ascii="宋体" w:hAnsi="宋体" w:cs="宋体"/>
          <w:sz w:val="24"/>
          <w:lang w:eastAsia="zh-TW"/>
        </w:rPr>
        <w:t>标文件中。</w:t>
      </w:r>
    </w:p>
    <w:p>
      <w:pPr>
        <w:numPr>
          <w:ilvl w:val="2"/>
          <w:numId w:val="30"/>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投标文件中的任何重要的插字、涂改和增删，必须由法定代表人或经其正式授权的代表在旁边</w:t>
      </w:r>
      <w:r>
        <w:rPr>
          <w:rFonts w:hint="eastAsia" w:ascii="宋体" w:hAnsi="宋体" w:cs="宋体"/>
          <w:sz w:val="24"/>
        </w:rPr>
        <w:t>盖个人名章</w:t>
      </w:r>
      <w:r>
        <w:rPr>
          <w:rFonts w:hint="eastAsia" w:ascii="宋体" w:hAnsi="宋体" w:cs="宋体"/>
          <w:sz w:val="24"/>
          <w:lang w:eastAsia="zh-TW"/>
        </w:rPr>
        <w:t>或签字</w:t>
      </w:r>
      <w:r>
        <w:rPr>
          <w:rFonts w:hint="eastAsia" w:ascii="宋体" w:hAnsi="宋体"/>
          <w:sz w:val="24"/>
        </w:rPr>
        <w:t>或盖投标人公章</w:t>
      </w:r>
      <w:r>
        <w:rPr>
          <w:rFonts w:hint="eastAsia" w:ascii="宋体" w:hAnsi="宋体" w:cs="宋体"/>
          <w:sz w:val="24"/>
          <w:lang w:eastAsia="zh-TW"/>
        </w:rPr>
        <w:t>才有效</w:t>
      </w:r>
      <w:r>
        <w:rPr>
          <w:rFonts w:hint="eastAsia" w:ascii="宋体" w:hAnsi="宋体" w:cs="宋体"/>
          <w:sz w:val="24"/>
        </w:rPr>
        <w:t>。</w:t>
      </w:r>
    </w:p>
    <w:p>
      <w:pPr>
        <w:numPr>
          <w:ilvl w:val="2"/>
          <w:numId w:val="30"/>
        </w:numPr>
        <w:autoSpaceDE w:val="0"/>
        <w:autoSpaceDN w:val="0"/>
        <w:adjustRightInd w:val="0"/>
        <w:snapToGrid w:val="0"/>
        <w:spacing w:line="360" w:lineRule="auto"/>
        <w:rPr>
          <w:rFonts w:ascii="宋体" w:hAnsi="宋体"/>
          <w:sz w:val="24"/>
        </w:rPr>
      </w:pPr>
      <w:r>
        <w:rPr>
          <w:rFonts w:hint="eastAsia" w:ascii="宋体" w:hAnsi="宋体"/>
          <w:sz w:val="24"/>
        </w:rPr>
        <w:t>联合体投标的，除《联合体投标协议书》、《投标人资格声明函》、《政府采购供应商反商业贿赂承诺书》、《法定代表人证明书》需联合体各成员盖章或签署外，投标文件的其他内容只需按招标文件格式注明联合体各成员名称，但由联合体主体方（牵头方）代表联合体盖章即可。（如适用）</w:t>
      </w:r>
    </w:p>
    <w:p>
      <w:pPr>
        <w:numPr>
          <w:ilvl w:val="1"/>
          <w:numId w:val="30"/>
        </w:numPr>
        <w:autoSpaceDE w:val="0"/>
        <w:autoSpaceDN w:val="0"/>
        <w:adjustRightInd w:val="0"/>
        <w:snapToGrid w:val="0"/>
        <w:spacing w:line="360" w:lineRule="auto"/>
        <w:rPr>
          <w:rFonts w:ascii="宋体" w:hAnsi="宋体" w:cs="黑体"/>
          <w:bCs/>
          <w:sz w:val="24"/>
        </w:rPr>
      </w:pPr>
      <w:r>
        <w:rPr>
          <w:rFonts w:hint="eastAsia" w:ascii="宋体" w:hAnsi="宋体" w:cs="宋体"/>
          <w:sz w:val="24"/>
          <w:lang w:eastAsia="zh-TW"/>
        </w:rPr>
        <w:t>投标文件</w:t>
      </w:r>
      <w:r>
        <w:rPr>
          <w:rFonts w:hint="eastAsia" w:ascii="宋体" w:hAnsi="宋体"/>
          <w:bCs/>
          <w:sz w:val="24"/>
        </w:rPr>
        <w:t>密封与标识</w:t>
      </w:r>
    </w:p>
    <w:p>
      <w:pPr>
        <w:numPr>
          <w:ilvl w:val="3"/>
          <w:numId w:val="30"/>
        </w:numPr>
        <w:tabs>
          <w:tab w:val="left" w:pos="993"/>
        </w:tabs>
        <w:autoSpaceDE w:val="0"/>
        <w:autoSpaceDN w:val="0"/>
        <w:adjustRightInd w:val="0"/>
        <w:snapToGrid w:val="0"/>
        <w:spacing w:line="360" w:lineRule="auto"/>
        <w:ind w:left="567" w:hanging="567"/>
        <w:rPr>
          <w:rFonts w:ascii="宋体" w:hAnsi="宋体" w:cs="宋体"/>
          <w:sz w:val="24"/>
        </w:rPr>
      </w:pPr>
      <w:r>
        <w:rPr>
          <w:rFonts w:hint="eastAsia" w:ascii="宋体" w:hAnsi="宋体" w:cs="宋体"/>
          <w:sz w:val="24"/>
        </w:rPr>
        <w:t>投标文件的密封：</w:t>
      </w:r>
    </w:p>
    <w:p>
      <w:pPr>
        <w:pStyle w:val="82"/>
        <w:numPr>
          <w:ilvl w:val="0"/>
          <w:numId w:val="31"/>
        </w:numPr>
        <w:tabs>
          <w:tab w:val="left" w:pos="709"/>
        </w:tabs>
        <w:autoSpaceDE w:val="0"/>
        <w:autoSpaceDN w:val="0"/>
        <w:adjustRightInd w:val="0"/>
        <w:snapToGrid w:val="0"/>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投标文件正本单独密封在一个密封袋内，副本可以单独密封包装，也可以所有投标文件副本密封包装在一个密封袋（箱）内。</w:t>
      </w:r>
    </w:p>
    <w:p>
      <w:pPr>
        <w:pStyle w:val="82"/>
        <w:numPr>
          <w:ilvl w:val="0"/>
          <w:numId w:val="31"/>
        </w:numPr>
        <w:tabs>
          <w:tab w:val="left" w:pos="709"/>
        </w:tabs>
        <w:autoSpaceDE w:val="0"/>
        <w:autoSpaceDN w:val="0"/>
        <w:adjustRightInd w:val="0"/>
        <w:snapToGrid w:val="0"/>
        <w:spacing w:line="360" w:lineRule="auto"/>
        <w:ind w:firstLineChars="0"/>
        <w:rPr>
          <w:rFonts w:ascii="宋体" w:hAnsi="宋体" w:cs="宋体"/>
          <w:sz w:val="24"/>
        </w:rPr>
      </w:pPr>
      <w:r>
        <w:rPr>
          <w:rFonts w:hint="eastAsia" w:cs="宋体" w:asciiTheme="minorEastAsia" w:hAnsiTheme="minorEastAsia" w:eastAsiaTheme="minorEastAsia"/>
          <w:sz w:val="24"/>
        </w:rPr>
        <w:t>不足以造成投标文件可从外包装内散出而导致投标文件内容泄密的，不被认定为投标文件未密封。</w:t>
      </w:r>
    </w:p>
    <w:p>
      <w:pPr>
        <w:numPr>
          <w:ilvl w:val="3"/>
          <w:numId w:val="30"/>
        </w:numPr>
        <w:tabs>
          <w:tab w:val="left" w:pos="993"/>
        </w:tabs>
        <w:autoSpaceDE w:val="0"/>
        <w:autoSpaceDN w:val="0"/>
        <w:adjustRightInd w:val="0"/>
        <w:snapToGrid w:val="0"/>
        <w:spacing w:line="360" w:lineRule="auto"/>
        <w:ind w:left="567" w:hanging="567"/>
        <w:rPr>
          <w:rFonts w:ascii="宋体" w:hAnsi="宋体" w:cs="宋体"/>
          <w:sz w:val="24"/>
        </w:rPr>
      </w:pPr>
      <w:r>
        <w:rPr>
          <w:rFonts w:hint="eastAsia" w:cs="宋体" w:asciiTheme="minorEastAsia" w:hAnsiTheme="minorEastAsia" w:eastAsiaTheme="minorEastAsia"/>
          <w:sz w:val="24"/>
        </w:rPr>
        <w:t>投标文件的标识：</w:t>
      </w:r>
    </w:p>
    <w:p>
      <w:pPr>
        <w:pStyle w:val="82"/>
        <w:numPr>
          <w:ilvl w:val="0"/>
          <w:numId w:val="32"/>
        </w:numPr>
        <w:tabs>
          <w:tab w:val="left" w:pos="709"/>
        </w:tabs>
        <w:autoSpaceDE w:val="0"/>
        <w:autoSpaceDN w:val="0"/>
        <w:adjustRightInd w:val="0"/>
        <w:snapToGrid w:val="0"/>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信封或外包装上需清楚写明项目编号、项目名称、投标人名称、投标人地址、包组号（如有）的字样。</w:t>
      </w:r>
    </w:p>
    <w:p>
      <w:pPr>
        <w:pStyle w:val="82"/>
        <w:numPr>
          <w:ilvl w:val="0"/>
          <w:numId w:val="32"/>
        </w:numPr>
        <w:tabs>
          <w:tab w:val="left" w:pos="709"/>
        </w:tabs>
        <w:autoSpaceDE w:val="0"/>
        <w:autoSpaceDN w:val="0"/>
        <w:adjustRightInd w:val="0"/>
        <w:snapToGrid w:val="0"/>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如果未按本须知上款要求加写标识，采购代理机构对误投或提前启封概不负责。</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投标报价</w:t>
      </w:r>
    </w:p>
    <w:p>
      <w:pPr>
        <w:numPr>
          <w:ilvl w:val="1"/>
          <w:numId w:val="3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投标人应按照“采购需求书”</w:t>
      </w:r>
      <w:r>
        <w:rPr>
          <w:rFonts w:hint="eastAsia" w:ascii="宋体" w:hAnsi="宋体" w:cs="宋体"/>
          <w:sz w:val="24"/>
        </w:rPr>
        <w:t>中</w:t>
      </w:r>
      <w:r>
        <w:rPr>
          <w:rFonts w:hint="eastAsia" w:ascii="宋体" w:hAnsi="宋体" w:cs="宋体"/>
          <w:sz w:val="24"/>
          <w:lang w:eastAsia="zh-TW"/>
        </w:rPr>
        <w:t>采购项目技术规格、参数及要求规定的内容、责任范围进行报价。并按《</w:t>
      </w:r>
      <w:r>
        <w:rPr>
          <w:rFonts w:hint="eastAsia" w:ascii="宋体" w:hAnsi="宋体" w:cs="宋体"/>
          <w:sz w:val="24"/>
        </w:rPr>
        <w:t>开标一览表(报价表)</w:t>
      </w:r>
      <w:r>
        <w:rPr>
          <w:rFonts w:hint="eastAsia" w:ascii="宋体" w:hAnsi="宋体" w:cs="宋体"/>
          <w:sz w:val="24"/>
          <w:lang w:eastAsia="zh-TW"/>
        </w:rPr>
        <w:t>》</w:t>
      </w:r>
      <w:r>
        <w:rPr>
          <w:rFonts w:hint="eastAsia" w:ascii="宋体" w:hAnsi="宋体" w:cs="宋体"/>
          <w:sz w:val="24"/>
        </w:rPr>
        <w:t>及</w:t>
      </w:r>
      <w:r>
        <w:rPr>
          <w:rFonts w:hint="eastAsia" w:ascii="宋体" w:hAnsi="宋体" w:cs="宋体"/>
          <w:sz w:val="24"/>
          <w:lang w:eastAsia="zh-TW"/>
        </w:rPr>
        <w:t>《投标分项报价表》（如适用）的</w:t>
      </w:r>
      <w:r>
        <w:rPr>
          <w:rFonts w:hint="eastAsia" w:ascii="宋体" w:hAnsi="宋体" w:cs="宋体"/>
          <w:sz w:val="24"/>
        </w:rPr>
        <w:t>要求</w:t>
      </w:r>
      <w:r>
        <w:rPr>
          <w:rFonts w:hint="eastAsia" w:ascii="宋体" w:hAnsi="宋体" w:cs="宋体"/>
          <w:sz w:val="24"/>
          <w:lang w:eastAsia="zh-TW"/>
        </w:rPr>
        <w:t>报出总价和分项价格。</w:t>
      </w:r>
      <w:r>
        <w:rPr>
          <w:rFonts w:hint="eastAsia" w:ascii="宋体" w:hAnsi="宋体" w:cs="宋体"/>
          <w:sz w:val="24"/>
        </w:rPr>
        <w:t>投标人</w:t>
      </w:r>
      <w:r>
        <w:rPr>
          <w:rFonts w:hint="eastAsia" w:ascii="宋体" w:hAnsi="宋体" w:cs="宋体"/>
          <w:sz w:val="24"/>
          <w:lang w:eastAsia="zh-TW"/>
        </w:rPr>
        <w:t>按</w:t>
      </w:r>
      <w:r>
        <w:rPr>
          <w:rFonts w:hint="eastAsia" w:ascii="宋体" w:hAnsi="宋体" w:cs="宋体"/>
          <w:sz w:val="24"/>
        </w:rPr>
        <w:t>招标</w:t>
      </w:r>
      <w:r>
        <w:rPr>
          <w:rFonts w:hint="eastAsia" w:ascii="宋体" w:hAnsi="宋体" w:cs="宋体"/>
          <w:sz w:val="24"/>
          <w:lang w:eastAsia="zh-TW"/>
        </w:rPr>
        <w:t>文件的要求报出全部货物及服务内容所需的所有费用，</w:t>
      </w:r>
      <w:r>
        <w:rPr>
          <w:rFonts w:hint="eastAsia" w:cs="宋体" w:asciiTheme="minorEastAsia" w:hAnsiTheme="minorEastAsia" w:eastAsiaTheme="minorEastAsia"/>
          <w:sz w:val="24"/>
        </w:rPr>
        <w:t>在合同履行过程中，采购人不再支付除合同金额以外的费用。</w:t>
      </w:r>
    </w:p>
    <w:p>
      <w:pPr>
        <w:numPr>
          <w:ilvl w:val="1"/>
          <w:numId w:val="30"/>
        </w:numPr>
        <w:tabs>
          <w:tab w:val="clear" w:pos="567"/>
        </w:tabs>
        <w:autoSpaceDE w:val="0"/>
        <w:autoSpaceDN w:val="0"/>
        <w:adjustRightInd w:val="0"/>
        <w:snapToGrid w:val="0"/>
        <w:spacing w:line="360" w:lineRule="auto"/>
        <w:rPr>
          <w:rFonts w:ascii="宋体" w:hAnsi="宋体" w:cs="宋体"/>
          <w:color w:val="00B0F0"/>
          <w:sz w:val="24"/>
          <w:lang w:eastAsia="zh-TW"/>
        </w:rPr>
      </w:pPr>
      <w:r>
        <w:rPr>
          <w:rFonts w:hint="eastAsia" w:ascii="宋体" w:hAnsi="宋体" w:cs="宋体"/>
          <w:sz w:val="24"/>
          <w:lang w:eastAsia="zh-TW"/>
        </w:rPr>
        <w:t>投标报价应包含按招标文件的要求全部货物及服务内容所需的所有费用，</w:t>
      </w:r>
      <w:r>
        <w:rPr>
          <w:rFonts w:ascii="宋体" w:hAnsi="宋体" w:cs="宋体"/>
          <w:sz w:val="24"/>
          <w:lang w:eastAsia="zh-TW"/>
        </w:rPr>
        <w:t>包括但不限于</w:t>
      </w:r>
      <w:r>
        <w:rPr>
          <w:rFonts w:hint="eastAsia" w:ascii="宋体" w:hAnsi="宋体" w:cs="宋体"/>
          <w:b/>
          <w:sz w:val="24"/>
          <w:lang w:eastAsia="zh-TW"/>
        </w:rPr>
        <w:t>投标人须知前附表</w:t>
      </w:r>
      <w:r>
        <w:rPr>
          <w:rFonts w:hint="eastAsia" w:ascii="宋体" w:hAnsi="宋体" w:cs="宋体"/>
          <w:sz w:val="24"/>
          <w:lang w:eastAsia="zh-TW"/>
        </w:rPr>
        <w:t>中规定的。</w:t>
      </w:r>
    </w:p>
    <w:p>
      <w:pPr>
        <w:numPr>
          <w:ilvl w:val="1"/>
          <w:numId w:val="30"/>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投标人所报的投标价在合同执行过程中是固定不变的</w:t>
      </w:r>
      <w:r>
        <w:rPr>
          <w:rFonts w:hint="eastAsia" w:ascii="宋体" w:hAnsi="宋体" w:cs="宋体"/>
          <w:sz w:val="24"/>
        </w:rPr>
        <w:t>，</w:t>
      </w:r>
      <w:r>
        <w:rPr>
          <w:rFonts w:hint="eastAsia" w:ascii="宋体" w:hAnsi="宋体" w:cs="宋体"/>
          <w:sz w:val="24"/>
          <w:lang w:eastAsia="zh-TW"/>
        </w:rPr>
        <w:t>不得以任何理由予以变更。任何包含价格调整要求的投标被认为是非实质性响应投标而予以拒绝。</w:t>
      </w:r>
    </w:p>
    <w:p>
      <w:pPr>
        <w:numPr>
          <w:ilvl w:val="1"/>
          <w:numId w:val="30"/>
        </w:numPr>
        <w:autoSpaceDE w:val="0"/>
        <w:autoSpaceDN w:val="0"/>
        <w:adjustRightInd w:val="0"/>
        <w:snapToGrid w:val="0"/>
        <w:spacing w:line="360" w:lineRule="auto"/>
        <w:rPr>
          <w:rFonts w:ascii="宋体" w:hAnsi="宋体" w:cs="宋体"/>
          <w:b/>
          <w:strike/>
          <w:color w:val="00B0F0"/>
          <w:sz w:val="24"/>
          <w:lang w:eastAsia="zh-TW"/>
        </w:rPr>
      </w:pPr>
      <w:r>
        <w:rPr>
          <w:rFonts w:hint="eastAsia" w:ascii="宋体" w:hAnsi="宋体"/>
          <w:sz w:val="24"/>
        </w:rPr>
        <w:t>除</w:t>
      </w:r>
      <w:r>
        <w:rPr>
          <w:rFonts w:hint="eastAsia" w:ascii="宋体" w:hAnsi="宋体" w:cs="宋体"/>
          <w:b/>
          <w:sz w:val="24"/>
          <w:lang w:eastAsia="zh-TW"/>
        </w:rPr>
        <w:t>投标人须知前附表</w:t>
      </w:r>
      <w:r>
        <w:rPr>
          <w:rFonts w:hint="eastAsia" w:ascii="宋体" w:hAnsi="宋体"/>
          <w:sz w:val="24"/>
        </w:rPr>
        <w:t>中允许有备选方案外，本次招标不接受选择性报价，</w:t>
      </w:r>
      <w:r>
        <w:rPr>
          <w:rFonts w:hint="eastAsia" w:ascii="宋体" w:hAnsi="宋体" w:cs="宋体"/>
          <w:sz w:val="24"/>
        </w:rPr>
        <w:t>否则将被视为</w:t>
      </w:r>
      <w:r>
        <w:rPr>
          <w:rFonts w:hint="eastAsia" w:ascii="宋体" w:hAnsi="宋体" w:cs="宋体"/>
          <w:b/>
          <w:sz w:val="24"/>
        </w:rPr>
        <w:t>无效投标</w:t>
      </w:r>
      <w:r>
        <w:rPr>
          <w:rFonts w:hint="eastAsia" w:ascii="宋体" w:hAnsi="宋体" w:cs="宋体"/>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sz w:val="24"/>
        </w:rPr>
        <w:t>本次招标不接受具有附加条件的报价，</w:t>
      </w:r>
      <w:r>
        <w:rPr>
          <w:rFonts w:hint="eastAsia" w:ascii="宋体" w:hAnsi="宋体" w:cs="宋体"/>
          <w:sz w:val="24"/>
        </w:rPr>
        <w:t>否则将被视为</w:t>
      </w:r>
      <w:r>
        <w:rPr>
          <w:rFonts w:hint="eastAsia" w:ascii="宋体" w:hAnsi="宋体" w:cs="宋体"/>
          <w:b/>
          <w:sz w:val="24"/>
        </w:rPr>
        <w:t>无效投标</w:t>
      </w:r>
      <w:r>
        <w:rPr>
          <w:rFonts w:hint="eastAsia" w:ascii="宋体" w:hAnsi="宋体" w:cs="宋体"/>
          <w:sz w:val="24"/>
        </w:rPr>
        <w:t>。</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投标货币</w:t>
      </w:r>
    </w:p>
    <w:p>
      <w:pPr>
        <w:numPr>
          <w:ilvl w:val="1"/>
          <w:numId w:val="30"/>
        </w:numPr>
        <w:autoSpaceDE w:val="0"/>
        <w:autoSpaceDN w:val="0"/>
        <w:adjustRightInd w:val="0"/>
        <w:snapToGrid w:val="0"/>
        <w:spacing w:line="360" w:lineRule="auto"/>
        <w:rPr>
          <w:rFonts w:ascii="宋体" w:hAnsi="宋体"/>
          <w:sz w:val="24"/>
        </w:rPr>
      </w:pPr>
      <w:r>
        <w:rPr>
          <w:rFonts w:hint="eastAsia" w:ascii="宋体" w:hAnsi="宋体"/>
          <w:sz w:val="24"/>
        </w:rPr>
        <w:t>投标人所提供的货物和服务均应以人民币报价。</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联合体投标</w:t>
      </w:r>
    </w:p>
    <w:p>
      <w:pPr>
        <w:numPr>
          <w:ilvl w:val="1"/>
          <w:numId w:val="30"/>
        </w:numPr>
        <w:autoSpaceDE w:val="0"/>
        <w:autoSpaceDN w:val="0"/>
        <w:adjustRightInd w:val="0"/>
        <w:snapToGrid w:val="0"/>
        <w:spacing w:line="360" w:lineRule="auto"/>
        <w:rPr>
          <w:rFonts w:ascii="宋体" w:hAnsi="宋体" w:cs="黑体"/>
          <w:b/>
          <w:bCs/>
          <w:sz w:val="24"/>
        </w:rPr>
      </w:pPr>
      <w:r>
        <w:rPr>
          <w:rFonts w:hint="eastAsia" w:ascii="宋体" w:hAnsi="宋体"/>
          <w:sz w:val="24"/>
        </w:rPr>
        <w:t>除非</w:t>
      </w:r>
      <w:r>
        <w:rPr>
          <w:rFonts w:hint="eastAsia" w:ascii="宋体" w:hAnsi="宋体"/>
          <w:b/>
          <w:sz w:val="24"/>
        </w:rPr>
        <w:t>投标邀请</w:t>
      </w:r>
      <w:r>
        <w:rPr>
          <w:rFonts w:hint="eastAsia" w:ascii="宋体" w:hAnsi="宋体"/>
          <w:sz w:val="24"/>
        </w:rPr>
        <w:t>中另有规定，不接受联合体投标。如果投标邀请中规定允许联合体投标的，则必须满足：</w:t>
      </w:r>
    </w:p>
    <w:p>
      <w:pPr>
        <w:numPr>
          <w:ilvl w:val="2"/>
          <w:numId w:val="30"/>
        </w:numPr>
        <w:autoSpaceDE w:val="0"/>
        <w:autoSpaceDN w:val="0"/>
        <w:adjustRightInd w:val="0"/>
        <w:snapToGrid w:val="0"/>
        <w:spacing w:line="360" w:lineRule="auto"/>
        <w:rPr>
          <w:rFonts w:ascii="宋体" w:hAnsi="宋体"/>
          <w:sz w:val="24"/>
        </w:rPr>
      </w:pPr>
      <w:r>
        <w:rPr>
          <w:rFonts w:hint="eastAsia" w:ascii="宋体" w:hAnsi="宋体"/>
          <w:sz w:val="24"/>
        </w:rPr>
        <w:t>以联合体形式参加投标的，联合体各方均必须符合</w:t>
      </w:r>
      <w:r>
        <w:rPr>
          <w:rFonts w:hint="eastAsia" w:ascii="宋体" w:hAnsi="宋体"/>
          <w:bCs/>
          <w:sz w:val="24"/>
        </w:rPr>
        <w:t>《中华人民共和国政府采购法》第二十二条第（一）至（六）项规定。</w:t>
      </w:r>
    </w:p>
    <w:p>
      <w:pPr>
        <w:numPr>
          <w:ilvl w:val="2"/>
          <w:numId w:val="30"/>
        </w:numPr>
        <w:autoSpaceDE w:val="0"/>
        <w:autoSpaceDN w:val="0"/>
        <w:adjustRightInd w:val="0"/>
        <w:snapToGrid w:val="0"/>
        <w:spacing w:line="360" w:lineRule="auto"/>
        <w:rPr>
          <w:rFonts w:ascii="宋体" w:hAnsi="宋体"/>
          <w:sz w:val="24"/>
        </w:rPr>
      </w:pPr>
      <w:r>
        <w:rPr>
          <w:rFonts w:hint="eastAsia" w:ascii="宋体" w:hAnsi="宋体"/>
          <w:sz w:val="24"/>
        </w:rPr>
        <w:t>联合体投标的，必须提供各方签订的联合投标协议，明确约定各方承担的工作和相应的责任。联合体各方签订联合投标协议书，不得再以自己名义单独在</w:t>
      </w:r>
      <w:r>
        <w:rPr>
          <w:rFonts w:hint="eastAsia" w:cs="宋体" w:asciiTheme="minorEastAsia" w:hAnsiTheme="minorEastAsia" w:eastAsiaTheme="minorEastAsia"/>
          <w:bCs/>
          <w:kern w:val="0"/>
          <w:sz w:val="24"/>
        </w:rPr>
        <w:t>本项目同一合同项下</w:t>
      </w:r>
      <w:r>
        <w:rPr>
          <w:rFonts w:hint="eastAsia" w:ascii="宋体" w:hAnsi="宋体"/>
          <w:sz w:val="24"/>
        </w:rPr>
        <w:t>的投标，也不得组成新的联合体参加</w:t>
      </w:r>
      <w:r>
        <w:rPr>
          <w:rFonts w:hint="eastAsia" w:cs="宋体" w:asciiTheme="minorEastAsia" w:hAnsiTheme="minorEastAsia" w:eastAsiaTheme="minorEastAsia"/>
          <w:bCs/>
          <w:kern w:val="0"/>
          <w:sz w:val="24"/>
        </w:rPr>
        <w:t>本项目同一合同项下的</w:t>
      </w:r>
      <w:r>
        <w:rPr>
          <w:rFonts w:hint="eastAsia" w:ascii="宋体" w:hAnsi="宋体"/>
          <w:sz w:val="24"/>
        </w:rPr>
        <w:t>投标。</w:t>
      </w:r>
    </w:p>
    <w:p>
      <w:pPr>
        <w:numPr>
          <w:ilvl w:val="2"/>
          <w:numId w:val="30"/>
        </w:numPr>
        <w:autoSpaceDE w:val="0"/>
        <w:autoSpaceDN w:val="0"/>
        <w:adjustRightInd w:val="0"/>
        <w:snapToGrid w:val="0"/>
        <w:spacing w:line="360" w:lineRule="auto"/>
        <w:rPr>
          <w:rFonts w:ascii="宋体" w:hAnsi="宋体"/>
          <w:sz w:val="24"/>
        </w:rPr>
      </w:pPr>
      <w:r>
        <w:rPr>
          <w:rFonts w:hint="eastAsia" w:ascii="宋体" w:hAnsi="宋体"/>
          <w:sz w:val="24"/>
        </w:rPr>
        <w:t>联合体中有同类资质的供应商按照联合体分工承担相同工作的，应当按照资质等级较低的供应商确定资质等级。</w:t>
      </w:r>
    </w:p>
    <w:p>
      <w:pPr>
        <w:numPr>
          <w:ilvl w:val="2"/>
          <w:numId w:val="30"/>
        </w:numPr>
        <w:autoSpaceDE w:val="0"/>
        <w:autoSpaceDN w:val="0"/>
        <w:adjustRightInd w:val="0"/>
        <w:snapToGrid w:val="0"/>
        <w:spacing w:line="360" w:lineRule="auto"/>
        <w:rPr>
          <w:rFonts w:ascii="宋体" w:hAnsi="宋体"/>
          <w:sz w:val="24"/>
        </w:rPr>
      </w:pPr>
      <w:r>
        <w:rPr>
          <w:rFonts w:hint="eastAsia" w:ascii="宋体" w:hAnsi="宋体"/>
          <w:sz w:val="24"/>
        </w:rPr>
        <w:t>联合体投标的，可以由联合体中的一方或者共同提交投标保证金，以一方名义提交投标保证金的，对联合体各方均具有约束力。</w:t>
      </w:r>
    </w:p>
    <w:p>
      <w:pPr>
        <w:numPr>
          <w:ilvl w:val="1"/>
          <w:numId w:val="30"/>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hint="eastAsia" w:ascii="宋体" w:hAnsi="宋体"/>
          <w:sz w:val="24"/>
        </w:rPr>
        <w:t>采购</w:t>
      </w:r>
      <w:r>
        <w:rPr>
          <w:rFonts w:ascii="宋体" w:hAnsi="宋体"/>
          <w:sz w:val="24"/>
        </w:rPr>
        <w:t>人签订合同。</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证明投标人合格和资格的文件</w:t>
      </w:r>
    </w:p>
    <w:p>
      <w:pPr>
        <w:numPr>
          <w:ilvl w:val="1"/>
          <w:numId w:val="3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投标人应提交证明其有资格参加投标和中标后有能力履行合同的文件</w:t>
      </w:r>
      <w:r>
        <w:rPr>
          <w:rFonts w:hint="eastAsia" w:ascii="宋体" w:hAnsi="宋体" w:cs="宋体"/>
          <w:sz w:val="24"/>
        </w:rPr>
        <w:t>，</w:t>
      </w:r>
      <w:r>
        <w:rPr>
          <w:rFonts w:hint="eastAsia" w:ascii="宋体" w:hAnsi="宋体" w:cs="宋体"/>
          <w:sz w:val="24"/>
          <w:lang w:eastAsia="zh-TW"/>
        </w:rPr>
        <w:t>并作为其投标文件的一部分。如果投标人为联合体</w:t>
      </w:r>
      <w:r>
        <w:rPr>
          <w:rFonts w:hint="eastAsia" w:ascii="宋体" w:hAnsi="宋体" w:cs="宋体"/>
          <w:sz w:val="24"/>
        </w:rPr>
        <w:t>，</w:t>
      </w:r>
      <w:r>
        <w:rPr>
          <w:rFonts w:hint="eastAsia" w:ascii="宋体" w:hAnsi="宋体" w:cs="宋体"/>
          <w:sz w:val="24"/>
          <w:lang w:eastAsia="zh-TW"/>
        </w:rPr>
        <w:t>应提交联合体各方的资格证明文件、联合投标协议并注明主</w:t>
      </w:r>
      <w:r>
        <w:rPr>
          <w:rFonts w:hint="eastAsia" w:ascii="宋体" w:hAnsi="宋体" w:cs="宋体"/>
          <w:sz w:val="24"/>
        </w:rPr>
        <w:t>体方及各方拟承担的工作和责任。</w:t>
      </w:r>
      <w:r>
        <w:rPr>
          <w:rFonts w:hint="eastAsia" w:ascii="宋体" w:hAnsi="宋体" w:cs="宋体"/>
          <w:sz w:val="24"/>
          <w:lang w:eastAsia="zh-TW"/>
        </w:rPr>
        <w:t>否则</w:t>
      </w:r>
      <w:r>
        <w:rPr>
          <w:rFonts w:hint="eastAsia" w:ascii="宋体" w:hAnsi="宋体" w:cs="宋体"/>
          <w:sz w:val="24"/>
        </w:rPr>
        <w:t>，</w:t>
      </w:r>
      <w:r>
        <w:rPr>
          <w:rFonts w:hint="eastAsia" w:ascii="宋体" w:hAnsi="宋体" w:cs="宋体"/>
          <w:sz w:val="24"/>
          <w:lang w:eastAsia="zh-TW"/>
        </w:rPr>
        <w:t>将导致其</w:t>
      </w:r>
      <w:r>
        <w:rPr>
          <w:rFonts w:hint="eastAsia" w:ascii="宋体" w:hAnsi="宋体" w:cs="宋体"/>
          <w:b/>
          <w:sz w:val="24"/>
          <w:lang w:eastAsia="zh-TW"/>
        </w:rPr>
        <w:t>投标</w:t>
      </w:r>
      <w:r>
        <w:rPr>
          <w:rFonts w:hint="eastAsia" w:ascii="宋体" w:hAnsi="宋体" w:cs="宋体"/>
          <w:b/>
          <w:sz w:val="24"/>
        </w:rPr>
        <w:t>无效</w:t>
      </w:r>
      <w:r>
        <w:rPr>
          <w:rFonts w:hint="eastAsia" w:ascii="宋体" w:hAnsi="宋体" w:cs="宋体"/>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投标人提交的资格证明文件应证明其</w:t>
      </w:r>
      <w:r>
        <w:rPr>
          <w:rFonts w:hint="eastAsia" w:ascii="宋体" w:hAnsi="宋体" w:cs="宋体"/>
          <w:sz w:val="24"/>
        </w:rPr>
        <w:t>满足</w:t>
      </w:r>
      <w:r>
        <w:rPr>
          <w:rFonts w:hint="eastAsia" w:ascii="宋体"/>
          <w:bCs/>
          <w:sz w:val="24"/>
        </w:rPr>
        <w:t>投标人的资格要求</w:t>
      </w:r>
      <w:r>
        <w:rPr>
          <w:rFonts w:hint="eastAsia" w:ascii="宋体" w:hAnsi="宋体" w:cs="宋体"/>
          <w:sz w:val="24"/>
          <w:lang w:eastAsia="zh-TW"/>
        </w:rPr>
        <w:t>。</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投标人应提交证明文件</w:t>
      </w:r>
      <w:r>
        <w:rPr>
          <w:rFonts w:hint="eastAsia" w:ascii="宋体" w:hAnsi="宋体" w:cs="宋体"/>
          <w:sz w:val="24"/>
        </w:rPr>
        <w:t>，</w:t>
      </w:r>
      <w:r>
        <w:rPr>
          <w:rFonts w:hint="eastAsia" w:ascii="宋体" w:hAnsi="宋体" w:cs="宋体"/>
          <w:sz w:val="24"/>
          <w:lang w:eastAsia="zh-TW"/>
        </w:rPr>
        <w:t>证明其拟</w:t>
      </w:r>
      <w:r>
        <w:rPr>
          <w:rFonts w:hint="eastAsia" w:ascii="宋体" w:hAnsi="宋体" w:cs="宋体"/>
          <w:sz w:val="24"/>
        </w:rPr>
        <w:t>投标</w:t>
      </w:r>
      <w:r>
        <w:rPr>
          <w:rFonts w:hint="eastAsia" w:ascii="宋体" w:hAnsi="宋体" w:cs="宋体"/>
          <w:sz w:val="24"/>
          <w:lang w:eastAsia="zh-TW"/>
        </w:rPr>
        <w:t>的货物和服务的合格性符合招标文件规定。该证明文件作为投标文件的一部分。</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货物和服务合格性的证明文件应包括投标分项报价表中对货物和服务原产地的说明。</w:t>
      </w:r>
    </w:p>
    <w:p>
      <w:pPr>
        <w:numPr>
          <w:ilvl w:val="1"/>
          <w:numId w:val="30"/>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证明货物和服务与招标文件的要求相一致的文件，可以是文字资料、图纸和数据</w:t>
      </w:r>
      <w:r>
        <w:rPr>
          <w:rFonts w:hint="eastAsia" w:ascii="宋体" w:hAnsi="宋体" w:cs="宋体"/>
          <w:sz w:val="24"/>
        </w:rPr>
        <w:t>。</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投标保证金</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投标人应</w:t>
      </w:r>
      <w:r>
        <w:rPr>
          <w:rFonts w:hint="eastAsia" w:ascii="宋体" w:hAnsi="宋体" w:cs="宋体"/>
          <w:sz w:val="24"/>
        </w:rPr>
        <w:t>按</w:t>
      </w:r>
      <w:r>
        <w:rPr>
          <w:rFonts w:hint="eastAsia" w:ascii="宋体" w:hAnsi="宋体" w:cs="宋体"/>
          <w:b/>
          <w:sz w:val="24"/>
          <w:lang w:eastAsia="zh-TW"/>
        </w:rPr>
        <w:t>投标人须知前附表</w:t>
      </w:r>
      <w:r>
        <w:rPr>
          <w:rFonts w:hint="eastAsia" w:ascii="宋体" w:hAnsi="宋体" w:cs="宋体"/>
          <w:sz w:val="24"/>
          <w:lang w:eastAsia="zh-TW"/>
        </w:rPr>
        <w:t>中规定</w:t>
      </w:r>
      <w:r>
        <w:rPr>
          <w:rFonts w:hint="eastAsia" w:ascii="宋体" w:hAnsi="宋体" w:cs="宋体"/>
          <w:sz w:val="24"/>
        </w:rPr>
        <w:t>缴纳</w:t>
      </w:r>
      <w:r>
        <w:rPr>
          <w:rFonts w:hint="eastAsia" w:ascii="宋体" w:hAnsi="宋体" w:cs="宋体"/>
          <w:sz w:val="24"/>
          <w:lang w:eastAsia="zh-TW"/>
        </w:rPr>
        <w:t>投标保证金</w:t>
      </w:r>
      <w:r>
        <w:rPr>
          <w:rFonts w:hint="eastAsia" w:ascii="宋体" w:hAnsi="宋体" w:cs="宋体"/>
          <w:sz w:val="24"/>
        </w:rPr>
        <w:t>，</w:t>
      </w:r>
      <w:r>
        <w:rPr>
          <w:rFonts w:hint="eastAsia" w:ascii="宋体" w:hAnsi="宋体" w:cs="宋体"/>
          <w:sz w:val="24"/>
          <w:lang w:eastAsia="zh-TW"/>
        </w:rPr>
        <w:t>并作为其投标</w:t>
      </w:r>
      <w:r>
        <w:rPr>
          <w:rFonts w:hint="eastAsia" w:ascii="宋体" w:hAnsi="宋体" w:cs="宋体"/>
          <w:sz w:val="24"/>
        </w:rPr>
        <w:t>文件的组成</w:t>
      </w:r>
      <w:r>
        <w:rPr>
          <w:rFonts w:hint="eastAsia" w:ascii="宋体" w:hAnsi="宋体" w:cs="宋体"/>
          <w:sz w:val="24"/>
          <w:lang w:eastAsia="zh-TW"/>
        </w:rPr>
        <w:t>部分。</w:t>
      </w:r>
      <w:r>
        <w:rPr>
          <w:rFonts w:hint="eastAsia" w:ascii="宋体" w:hAnsi="宋体" w:cs="宋体"/>
          <w:sz w:val="24"/>
        </w:rPr>
        <w:t>投标保证金有效期应当与投标有效期一致。</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未中标的投标人保证金，在中标通知书发出之日起5个工作日内，但因投标人自身原因导致无法及时退还的除外。</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中标人的投标保证金，在中标人与采购人签订采购合同之日起5个工作日内，或者转为中标人的履约保证金，但因投标人自身原因导致无法及时退还的除外。</w:t>
      </w:r>
    </w:p>
    <w:p>
      <w:pPr>
        <w:numPr>
          <w:ilvl w:val="1"/>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下列任一情形发生时，投标保证金将不予退还：</w:t>
      </w:r>
    </w:p>
    <w:p>
      <w:pPr>
        <w:numPr>
          <w:ilvl w:val="2"/>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投标人在招标文件中规定的投标有效期内撤销其投标文件；</w:t>
      </w:r>
    </w:p>
    <w:p>
      <w:pPr>
        <w:numPr>
          <w:ilvl w:val="2"/>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中标后无正当理由放弃中标或中标人拒绝与采购人签订合同；</w:t>
      </w:r>
    </w:p>
    <w:p>
      <w:pPr>
        <w:numPr>
          <w:ilvl w:val="2"/>
          <w:numId w:val="3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依法</w:t>
      </w:r>
      <w:r>
        <w:rPr>
          <w:rFonts w:hint="eastAsia" w:ascii="宋体" w:hAnsi="宋体" w:cs="宋体"/>
          <w:sz w:val="24"/>
        </w:rPr>
        <w:t>被认定中标无效</w:t>
      </w:r>
      <w:r>
        <w:rPr>
          <w:rFonts w:hint="eastAsia" w:ascii="宋体" w:hAnsi="宋体" w:cs="宋体"/>
          <w:sz w:val="24"/>
          <w:lang w:eastAsia="zh-TW"/>
        </w:rPr>
        <w:t>；</w:t>
      </w:r>
    </w:p>
    <w:p>
      <w:pPr>
        <w:numPr>
          <w:ilvl w:val="0"/>
          <w:numId w:val="30"/>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投标有效期</w:t>
      </w:r>
    </w:p>
    <w:p>
      <w:pPr>
        <w:numPr>
          <w:ilvl w:val="1"/>
          <w:numId w:val="3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投标应自</w:t>
      </w:r>
      <w:r>
        <w:rPr>
          <w:rFonts w:hint="eastAsia" w:ascii="宋体" w:hAnsi="宋体" w:cs="宋体"/>
          <w:b/>
          <w:sz w:val="24"/>
          <w:lang w:eastAsia="zh-TW"/>
        </w:rPr>
        <w:t>投标人须知前附表</w:t>
      </w:r>
      <w:r>
        <w:rPr>
          <w:rFonts w:hint="eastAsia" w:ascii="宋体" w:hAnsi="宋体" w:cs="宋体"/>
          <w:sz w:val="24"/>
          <w:lang w:eastAsia="zh-TW"/>
        </w:rPr>
        <w:t>中规定的投标有效期从提交投标文件的截止之日起算，并</w:t>
      </w:r>
      <w:r>
        <w:rPr>
          <w:rFonts w:hint="eastAsia" w:ascii="宋体" w:hAnsi="宋体" w:cs="宋体"/>
          <w:sz w:val="24"/>
        </w:rPr>
        <w:t>与</w:t>
      </w:r>
      <w:r>
        <w:rPr>
          <w:rFonts w:hint="eastAsia" w:ascii="宋体" w:hAnsi="宋体" w:cs="宋体"/>
          <w:b/>
          <w:sz w:val="24"/>
          <w:lang w:eastAsia="zh-TW"/>
        </w:rPr>
        <w:t>投标人须知前附表</w:t>
      </w:r>
      <w:r>
        <w:rPr>
          <w:rFonts w:hint="eastAsia" w:ascii="宋体" w:hAnsi="宋体" w:cs="宋体"/>
          <w:sz w:val="24"/>
          <w:lang w:eastAsia="zh-TW"/>
        </w:rPr>
        <w:t>中所述期限内保持有效。</w:t>
      </w:r>
    </w:p>
    <w:p>
      <w:pPr>
        <w:numPr>
          <w:ilvl w:val="1"/>
          <w:numId w:val="30"/>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特殊情况下</w:t>
      </w:r>
      <w:r>
        <w:rPr>
          <w:rFonts w:hint="eastAsia" w:ascii="宋体" w:hAnsi="宋体" w:cs="宋体"/>
          <w:sz w:val="24"/>
        </w:rPr>
        <w:t>，</w:t>
      </w:r>
      <w:r>
        <w:rPr>
          <w:rFonts w:hint="eastAsia" w:ascii="宋体" w:hAnsi="宋体" w:cs="宋体"/>
          <w:sz w:val="24"/>
          <w:lang w:eastAsia="zh-TW"/>
        </w:rPr>
        <w:t>在原投标有效期截止之前</w:t>
      </w:r>
      <w:r>
        <w:rPr>
          <w:rFonts w:hint="eastAsia" w:ascii="宋体" w:hAnsi="宋体" w:cs="宋体"/>
          <w:sz w:val="24"/>
        </w:rPr>
        <w:t>，</w:t>
      </w:r>
      <w:r>
        <w:rPr>
          <w:rFonts w:hint="eastAsia" w:ascii="宋体" w:hAnsi="宋体" w:cs="宋体"/>
          <w:sz w:val="24"/>
          <w:lang w:eastAsia="zh-TW"/>
        </w:rPr>
        <w:t>采购代理机构可要求投标人延长投标有效期。这种要求与答复均应以书面形式提交。投标人可拒绝采购代理机构的这种要求</w:t>
      </w:r>
      <w:r>
        <w:rPr>
          <w:rFonts w:hint="eastAsia" w:ascii="宋体" w:hAnsi="宋体" w:cs="宋体"/>
          <w:sz w:val="24"/>
        </w:rPr>
        <w:t>，</w:t>
      </w:r>
      <w:r>
        <w:rPr>
          <w:rFonts w:hint="eastAsia" w:ascii="宋体" w:hAnsi="宋体" w:cs="宋体"/>
          <w:sz w:val="24"/>
          <w:lang w:eastAsia="zh-TW"/>
        </w:rPr>
        <w:t>其投标保证金将</w:t>
      </w:r>
      <w:r>
        <w:rPr>
          <w:rFonts w:hint="eastAsia" w:ascii="宋体" w:hAnsi="宋体" w:cs="宋体"/>
          <w:sz w:val="24"/>
        </w:rPr>
        <w:t>予以退还，</w:t>
      </w:r>
      <w:r>
        <w:rPr>
          <w:rFonts w:hint="eastAsia" w:ascii="宋体" w:hAnsi="宋体" w:cs="宋体"/>
          <w:sz w:val="24"/>
          <w:lang w:eastAsia="zh-TW"/>
        </w:rPr>
        <w:t>但其投标在原投标有效期期满后将不再有效。同意延长投标有效期的投标人将不会被要求和允许修正其投标</w:t>
      </w:r>
      <w:r>
        <w:rPr>
          <w:rFonts w:hint="eastAsia" w:ascii="宋体" w:hAnsi="宋体" w:cs="宋体"/>
          <w:sz w:val="24"/>
        </w:rPr>
        <w:t>，</w:t>
      </w:r>
      <w:r>
        <w:rPr>
          <w:rFonts w:hint="eastAsia" w:ascii="宋体" w:hAnsi="宋体" w:cs="宋体"/>
          <w:sz w:val="24"/>
          <w:lang w:eastAsia="zh-TW"/>
        </w:rPr>
        <w:t>而只会被要求相应地延长其投标保证金的有效期。在这种情况下</w:t>
      </w:r>
      <w:r>
        <w:rPr>
          <w:rFonts w:hint="eastAsia" w:ascii="宋体" w:hAnsi="宋体" w:cs="宋体"/>
          <w:sz w:val="24"/>
        </w:rPr>
        <w:t>，</w:t>
      </w:r>
      <w:r>
        <w:rPr>
          <w:rFonts w:hint="eastAsia" w:ascii="宋体" w:hAnsi="宋体" w:cs="宋体"/>
          <w:sz w:val="24"/>
          <w:lang w:eastAsia="zh-TW"/>
        </w:rPr>
        <w:t>本须知有关投标保证金的退还和</w:t>
      </w:r>
      <w:r>
        <w:rPr>
          <w:rFonts w:hint="eastAsia" w:ascii="宋体" w:hAnsi="宋体" w:cs="宋体"/>
          <w:sz w:val="24"/>
        </w:rPr>
        <w:t>不予退还</w:t>
      </w:r>
      <w:r>
        <w:rPr>
          <w:rFonts w:hint="eastAsia" w:ascii="宋体" w:hAnsi="宋体" w:cs="宋体"/>
          <w:sz w:val="24"/>
          <w:lang w:eastAsia="zh-TW"/>
        </w:rPr>
        <w:t>的规定将在延长了的有效期内继续有效。</w:t>
      </w:r>
    </w:p>
    <w:p>
      <w:pPr>
        <w:keepNext w:val="0"/>
        <w:keepLines w:val="0"/>
        <w:pageBreakBefore w:val="0"/>
        <w:widowControl w:val="0"/>
        <w:numPr>
          <w:ilvl w:val="0"/>
          <w:numId w:val="27"/>
        </w:numPr>
        <w:tabs>
          <w:tab w:val="left" w:pos="4395"/>
        </w:tabs>
        <w:kinsoku/>
        <w:wordWrap/>
        <w:overflowPunct/>
        <w:topLinePunct w:val="0"/>
        <w:autoSpaceDE w:val="0"/>
        <w:autoSpaceDN w:val="0"/>
        <w:bidi w:val="0"/>
        <w:adjustRightInd w:val="0"/>
        <w:snapToGrid w:val="0"/>
        <w:spacing w:line="360" w:lineRule="auto"/>
        <w:ind w:left="0" w:leftChars="0" w:firstLine="420" w:firstLineChars="0"/>
        <w:jc w:val="left"/>
        <w:textAlignment w:val="auto"/>
        <w:outlineLvl w:val="2"/>
        <w:rPr>
          <w:rFonts w:hint="eastAsia" w:ascii="宋体" w:hAnsi="宋体"/>
          <w:b/>
          <w:sz w:val="28"/>
          <w:szCs w:val="28"/>
          <w:lang w:eastAsia="zh-TW"/>
        </w:rPr>
      </w:pPr>
      <w:bookmarkStart w:id="43" w:name="_Toc438223139"/>
      <w:bookmarkStart w:id="44" w:name="_Toc435516653"/>
      <w:bookmarkStart w:id="45" w:name="_Toc18075296"/>
      <w:bookmarkStart w:id="46" w:name="_Toc435174936"/>
      <w:r>
        <w:rPr>
          <w:rFonts w:hint="eastAsia" w:ascii="宋体" w:hAnsi="宋体"/>
          <w:b/>
          <w:sz w:val="28"/>
          <w:szCs w:val="28"/>
          <w:lang w:eastAsia="zh-TW"/>
        </w:rPr>
        <w:t>投标文件的递交</w:t>
      </w:r>
      <w:bookmarkEnd w:id="43"/>
      <w:bookmarkEnd w:id="44"/>
      <w:bookmarkEnd w:id="45"/>
      <w:bookmarkEnd w:id="46"/>
    </w:p>
    <w:p>
      <w:pPr>
        <w:numPr>
          <w:ilvl w:val="0"/>
          <w:numId w:val="33"/>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投标文件递交</w:t>
      </w:r>
    </w:p>
    <w:p>
      <w:pPr>
        <w:numPr>
          <w:ilvl w:val="1"/>
          <w:numId w:val="33"/>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w:t>
      </w:r>
      <w:r>
        <w:rPr>
          <w:rFonts w:hint="eastAsia" w:ascii="宋体" w:hAnsi="宋体" w:cs="宋体"/>
          <w:sz w:val="24"/>
        </w:rPr>
        <w:t>的投标文件</w:t>
      </w:r>
      <w:r>
        <w:rPr>
          <w:rFonts w:hint="eastAsia" w:ascii="宋体" w:hAnsi="宋体" w:cs="宋体"/>
          <w:sz w:val="24"/>
          <w:lang w:eastAsia="zh-TW"/>
        </w:rPr>
        <w:t>应</w:t>
      </w:r>
      <w:r>
        <w:rPr>
          <w:rFonts w:hint="eastAsia" w:ascii="宋体" w:hAnsi="宋体" w:cs="宋体"/>
          <w:sz w:val="24"/>
        </w:rPr>
        <w:t>在</w:t>
      </w:r>
      <w:r>
        <w:rPr>
          <w:rFonts w:hint="eastAsia" w:ascii="宋体" w:hAnsi="宋体"/>
          <w:sz w:val="24"/>
        </w:rPr>
        <w:t>本项目投标截止时间前送达开标地点。</w:t>
      </w:r>
    </w:p>
    <w:p>
      <w:pPr>
        <w:numPr>
          <w:ilvl w:val="1"/>
          <w:numId w:val="33"/>
        </w:numPr>
        <w:autoSpaceDE w:val="0"/>
        <w:autoSpaceDN w:val="0"/>
        <w:adjustRightInd w:val="0"/>
        <w:snapToGrid w:val="0"/>
        <w:spacing w:line="360" w:lineRule="auto"/>
        <w:rPr>
          <w:rFonts w:ascii="宋体" w:hAnsi="宋体" w:cs="黑体"/>
          <w:b/>
          <w:bCs/>
          <w:strike/>
          <w:sz w:val="24"/>
        </w:rPr>
      </w:pPr>
      <w:r>
        <w:rPr>
          <w:rFonts w:hint="eastAsia" w:ascii="宋体" w:hAnsi="宋体" w:cs="宋体"/>
          <w:sz w:val="24"/>
          <w:lang w:eastAsia="zh-TW"/>
        </w:rPr>
        <w:t>逾期送达或者未按照招标文件要求密封的投标文件，采购人、采购代理机构应当拒收。</w:t>
      </w:r>
    </w:p>
    <w:p>
      <w:pPr>
        <w:numPr>
          <w:ilvl w:val="0"/>
          <w:numId w:val="33"/>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投标文件的修改和撤回、撤销</w:t>
      </w:r>
    </w:p>
    <w:p>
      <w:pPr>
        <w:numPr>
          <w:ilvl w:val="1"/>
          <w:numId w:val="33"/>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投标人在投标截止时间前，可以对所递交的投标文件进行补充、修改或者撤回，并书面通知采购代理机构。补充、修改的内容应当按招标文件要求签署、盖章</w:t>
      </w:r>
      <w:r>
        <w:rPr>
          <w:rFonts w:hint="eastAsia" w:ascii="宋体" w:hAnsi="宋体" w:cs="宋体"/>
          <w:sz w:val="24"/>
        </w:rPr>
        <w:t>和</w:t>
      </w:r>
      <w:r>
        <w:rPr>
          <w:rFonts w:hint="eastAsia" w:ascii="宋体" w:hAnsi="宋体" w:cs="宋体"/>
          <w:sz w:val="24"/>
          <w:lang w:eastAsia="zh-TW"/>
        </w:rPr>
        <w:t>密封后，并作为投标文件的组成部分。在投标截止时间之后，投标人不得对其投标文件做任何修改和补充。</w:t>
      </w:r>
    </w:p>
    <w:p>
      <w:pPr>
        <w:numPr>
          <w:ilvl w:val="1"/>
          <w:numId w:val="33"/>
        </w:numPr>
        <w:autoSpaceDE w:val="0"/>
        <w:autoSpaceDN w:val="0"/>
        <w:adjustRightInd w:val="0"/>
        <w:snapToGrid w:val="0"/>
        <w:spacing w:line="360" w:lineRule="auto"/>
        <w:rPr>
          <w:rFonts w:ascii="宋体" w:hAnsi="宋体" w:cs="黑体"/>
          <w:b/>
          <w:bCs/>
          <w:sz w:val="24"/>
        </w:rPr>
      </w:pPr>
      <w:r>
        <w:rPr>
          <w:rFonts w:hint="eastAsia" w:ascii="宋体" w:hAnsi="宋体"/>
          <w:bCs/>
          <w:sz w:val="24"/>
        </w:rPr>
        <w:t>投标人在投标截止后或在招标文件中规定的投标有效期内不可撤销其投标。</w:t>
      </w:r>
    </w:p>
    <w:p>
      <w:pPr>
        <w:numPr>
          <w:ilvl w:val="1"/>
          <w:numId w:val="33"/>
        </w:numPr>
        <w:autoSpaceDE w:val="0"/>
        <w:autoSpaceDN w:val="0"/>
        <w:adjustRightInd w:val="0"/>
        <w:snapToGrid w:val="0"/>
        <w:spacing w:line="360" w:lineRule="auto"/>
        <w:rPr>
          <w:rFonts w:ascii="宋体" w:hAnsi="宋体" w:cs="黑体"/>
          <w:b/>
          <w:bCs/>
          <w:strike/>
          <w:sz w:val="24"/>
        </w:rPr>
      </w:pPr>
      <w:r>
        <w:rPr>
          <w:rFonts w:hint="eastAsia" w:ascii="宋体" w:hAnsi="宋体"/>
          <w:sz w:val="24"/>
        </w:rPr>
        <w:t>除投标人不足3家不得开标的情形外，投标人所提交的投标文件在本项目投标截止时间后均不予退还。</w:t>
      </w:r>
    </w:p>
    <w:p>
      <w:pPr>
        <w:keepNext w:val="0"/>
        <w:keepLines w:val="0"/>
        <w:pageBreakBefore w:val="0"/>
        <w:widowControl w:val="0"/>
        <w:numPr>
          <w:ilvl w:val="0"/>
          <w:numId w:val="27"/>
        </w:numPr>
        <w:tabs>
          <w:tab w:val="left" w:pos="4395"/>
        </w:tabs>
        <w:kinsoku/>
        <w:wordWrap/>
        <w:overflowPunct/>
        <w:topLinePunct w:val="0"/>
        <w:autoSpaceDE w:val="0"/>
        <w:autoSpaceDN w:val="0"/>
        <w:bidi w:val="0"/>
        <w:adjustRightInd w:val="0"/>
        <w:snapToGrid w:val="0"/>
        <w:spacing w:line="360" w:lineRule="auto"/>
        <w:ind w:left="0" w:leftChars="0" w:firstLine="420" w:firstLineChars="0"/>
        <w:jc w:val="left"/>
        <w:textAlignment w:val="auto"/>
        <w:outlineLvl w:val="2"/>
        <w:rPr>
          <w:rFonts w:hint="eastAsia" w:ascii="宋体" w:hAnsi="宋体"/>
          <w:b/>
          <w:sz w:val="28"/>
          <w:szCs w:val="28"/>
          <w:lang w:eastAsia="zh-TW"/>
        </w:rPr>
      </w:pPr>
      <w:bookmarkStart w:id="47" w:name="_Toc18075297"/>
      <w:r>
        <w:rPr>
          <w:rFonts w:hint="eastAsia" w:ascii="宋体" w:hAnsi="宋体"/>
          <w:b/>
          <w:sz w:val="28"/>
          <w:szCs w:val="28"/>
          <w:lang w:eastAsia="zh-TW"/>
        </w:rPr>
        <w:t>开标、评标、定标与合同签订</w:t>
      </w:r>
      <w:bookmarkEnd w:id="47"/>
    </w:p>
    <w:p>
      <w:pPr>
        <w:numPr>
          <w:ilvl w:val="0"/>
          <w:numId w:val="34"/>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开标</w:t>
      </w:r>
    </w:p>
    <w:p>
      <w:pPr>
        <w:pStyle w:val="82"/>
        <w:widowControl/>
        <w:numPr>
          <w:ilvl w:val="1"/>
          <w:numId w:val="35"/>
        </w:numPr>
        <w:adjustRightInd w:val="0"/>
        <w:snapToGrid w:val="0"/>
        <w:spacing w:line="360" w:lineRule="auto"/>
        <w:ind w:left="426" w:firstLineChars="0"/>
        <w:jc w:val="left"/>
        <w:rPr>
          <w:rFonts w:hAnsi="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采购代理机构在投标邀请中规定的日期、时</w:t>
      </w:r>
      <w:r>
        <w:rPr>
          <w:rFonts w:hint="eastAsia" w:ascii="宋体" w:hAnsi="宋体" w:cs="宋体"/>
          <w:color w:val="000000" w:themeColor="text1"/>
          <w:sz w:val="24"/>
          <w14:textFill>
            <w14:solidFill>
              <w14:schemeClr w14:val="tx1"/>
            </w14:solidFill>
          </w14:textFill>
        </w:rPr>
        <w:t>间</w:t>
      </w:r>
      <w:r>
        <w:rPr>
          <w:rFonts w:hint="eastAsia" w:ascii="宋体" w:hAnsi="宋体" w:cs="宋体"/>
          <w:color w:val="000000" w:themeColor="text1"/>
          <w:sz w:val="24"/>
          <w:lang w:eastAsia="zh-TW"/>
          <w14:textFill>
            <w14:solidFill>
              <w14:schemeClr w14:val="tx1"/>
            </w14:solidFill>
          </w14:textFill>
        </w:rPr>
        <w:t>和地点</w:t>
      </w:r>
      <w:r>
        <w:rPr>
          <w:rFonts w:hint="eastAsia" w:ascii="宋体" w:hAnsi="宋体" w:cs="宋体"/>
          <w:sz w:val="24"/>
          <w:lang w:eastAsia="zh-TW"/>
        </w:rPr>
        <w:t>组织</w:t>
      </w:r>
      <w:r>
        <w:rPr>
          <w:rFonts w:hint="eastAsia" w:ascii="宋体" w:hAnsi="宋体" w:cs="宋体"/>
          <w:sz w:val="24"/>
        </w:rPr>
        <w:t>开标会议</w:t>
      </w:r>
      <w:r>
        <w:rPr>
          <w:rFonts w:hint="eastAsia" w:ascii="宋体" w:hAnsi="宋体" w:cs="宋体"/>
          <w:sz w:val="24"/>
          <w:lang w:eastAsia="zh-TW"/>
        </w:rPr>
        <w:t>。</w:t>
      </w:r>
      <w:r>
        <w:rPr>
          <w:rFonts w:hint="eastAsia" w:ascii="宋体" w:hAnsi="宋体" w:cs="宋体"/>
          <w:color w:val="000000" w:themeColor="text1"/>
          <w:sz w:val="24"/>
          <w14:textFill>
            <w14:solidFill>
              <w14:schemeClr w14:val="tx1"/>
            </w14:solidFill>
          </w14:textFill>
        </w:rPr>
        <w:t>开标时邀请所有投标人代表参加。</w:t>
      </w:r>
    </w:p>
    <w:p>
      <w:pPr>
        <w:pStyle w:val="82"/>
        <w:widowControl/>
        <w:numPr>
          <w:ilvl w:val="1"/>
          <w:numId w:val="35"/>
        </w:numPr>
        <w:adjustRightInd w:val="0"/>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pPr>
        <w:pStyle w:val="82"/>
        <w:widowControl/>
        <w:numPr>
          <w:ilvl w:val="1"/>
          <w:numId w:val="35"/>
        </w:numPr>
        <w:adjustRightInd w:val="0"/>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开标过程应当由采购人或者采购代理机构负责记录，由参加开标的各投标人代表和相关工作人员签字确认。</w:t>
      </w:r>
    </w:p>
    <w:p>
      <w:pPr>
        <w:pStyle w:val="82"/>
        <w:widowControl/>
        <w:numPr>
          <w:ilvl w:val="1"/>
          <w:numId w:val="35"/>
        </w:numPr>
        <w:adjustRightInd w:val="0"/>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2"/>
        <w:widowControl/>
        <w:numPr>
          <w:ilvl w:val="1"/>
          <w:numId w:val="35"/>
        </w:numPr>
        <w:adjustRightInd w:val="0"/>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投标人未参加开标的，视同认可开标结果。</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评标：</w:t>
      </w:r>
    </w:p>
    <w:p>
      <w:pPr>
        <w:pStyle w:val="82"/>
        <w:widowControl/>
        <w:numPr>
          <w:ilvl w:val="0"/>
          <w:numId w:val="36"/>
        </w:numPr>
        <w:adjustRightInd w:val="0"/>
        <w:snapToGrid w:val="0"/>
        <w:spacing w:line="360" w:lineRule="auto"/>
        <w:ind w:left="426" w:hanging="426" w:firstLineChars="0"/>
        <w:jc w:val="left"/>
        <w:rPr>
          <w:rFonts w:ascii="宋体" w:hAnsi="宋体"/>
          <w:b/>
          <w:bCs/>
          <w:sz w:val="24"/>
        </w:rPr>
      </w:pPr>
      <w:r>
        <w:rPr>
          <w:rFonts w:hint="eastAsia" w:ascii="宋体" w:hAnsi="宋体"/>
          <w:b/>
          <w:bCs/>
          <w:sz w:val="24"/>
        </w:rPr>
        <w:t>评标委员会组成及职责</w:t>
      </w:r>
    </w:p>
    <w:p>
      <w:pPr>
        <w:pStyle w:val="82"/>
        <w:widowControl/>
        <w:numPr>
          <w:ilvl w:val="0"/>
          <w:numId w:val="37"/>
        </w:numPr>
        <w:adjustRightInd w:val="0"/>
        <w:snapToGrid w:val="0"/>
        <w:spacing w:line="360" w:lineRule="auto"/>
        <w:ind w:left="426" w:firstLineChars="0"/>
        <w:jc w:val="left"/>
        <w:rPr>
          <w:rFonts w:ascii="宋体" w:hAnsi="宋体" w:cs="宋体"/>
          <w:sz w:val="24"/>
          <w:lang w:eastAsia="zh-TW"/>
        </w:rPr>
      </w:pPr>
      <w:r>
        <w:rPr>
          <w:rFonts w:hint="eastAsia" w:ascii="宋体" w:hAnsi="宋体" w:cs="宋体"/>
          <w:sz w:val="24"/>
        </w:rPr>
        <w:t>本次招标</w:t>
      </w:r>
      <w:r>
        <w:rPr>
          <w:rFonts w:hint="eastAsia" w:ascii="宋体" w:hAnsi="宋体" w:cs="宋体"/>
          <w:sz w:val="24"/>
          <w:lang w:eastAsia="zh-TW"/>
        </w:rPr>
        <w:t>依法组建评标委员会，评标委员会成员人数</w:t>
      </w:r>
      <w:r>
        <w:rPr>
          <w:rFonts w:hint="eastAsia" w:ascii="宋体" w:hAnsi="宋体" w:cs="宋体"/>
          <w:b/>
          <w:sz w:val="24"/>
        </w:rPr>
        <w:t>详见投标人须知前附表</w:t>
      </w:r>
      <w:r>
        <w:rPr>
          <w:rFonts w:hint="eastAsia" w:ascii="宋体" w:hAnsi="宋体" w:cs="宋体"/>
          <w:sz w:val="24"/>
          <w:lang w:eastAsia="zh-TW"/>
        </w:rPr>
        <w:t>。</w:t>
      </w:r>
    </w:p>
    <w:p>
      <w:pPr>
        <w:pStyle w:val="82"/>
        <w:widowControl/>
        <w:numPr>
          <w:ilvl w:val="0"/>
          <w:numId w:val="37"/>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评标委员会成员名单在评标结果公告前应当保密。评审专家有下列情形之一的，受到邀请应主动提出回避，采购当事人也可以要求该评审专家回避：</w:t>
      </w:r>
    </w:p>
    <w:p>
      <w:pPr>
        <w:pStyle w:val="82"/>
        <w:widowControl/>
        <w:numPr>
          <w:ilvl w:val="1"/>
          <w:numId w:val="38"/>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参加采购活动前3年内与供应商存在劳动关系；</w:t>
      </w:r>
    </w:p>
    <w:p>
      <w:pPr>
        <w:pStyle w:val="82"/>
        <w:widowControl/>
        <w:numPr>
          <w:ilvl w:val="1"/>
          <w:numId w:val="38"/>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参加采购活动前3年内担任供应商的董事、监事；</w:t>
      </w:r>
    </w:p>
    <w:p>
      <w:pPr>
        <w:pStyle w:val="82"/>
        <w:widowControl/>
        <w:numPr>
          <w:ilvl w:val="1"/>
          <w:numId w:val="38"/>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参加采购活动前3年内是供应商的控股股东或者实际控制人；</w:t>
      </w:r>
    </w:p>
    <w:p>
      <w:pPr>
        <w:pStyle w:val="82"/>
        <w:widowControl/>
        <w:numPr>
          <w:ilvl w:val="1"/>
          <w:numId w:val="38"/>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与供应商的法定代表人或者负责人有夫妻、直系血亲、三代以内旁系血亲或者近姻亲关系；</w:t>
      </w:r>
    </w:p>
    <w:p>
      <w:pPr>
        <w:pStyle w:val="82"/>
        <w:widowControl/>
        <w:numPr>
          <w:ilvl w:val="1"/>
          <w:numId w:val="38"/>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与供应商有其他可能影响政府采购活动公平、公正进行的关系。</w:t>
      </w:r>
    </w:p>
    <w:p>
      <w:pPr>
        <w:pStyle w:val="82"/>
        <w:widowControl/>
        <w:numPr>
          <w:ilvl w:val="0"/>
          <w:numId w:val="37"/>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评标委员会成员和参与评标的有关工作人员不得透露对投标文件的评审和比较、中标候选人的推荐情况以及与评标有关的其他情况。</w:t>
      </w:r>
    </w:p>
    <w:p>
      <w:pPr>
        <w:pStyle w:val="82"/>
        <w:widowControl/>
        <w:numPr>
          <w:ilvl w:val="0"/>
          <w:numId w:val="37"/>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评标委员会负责具体评标事务，并独立履行下列职责：</w:t>
      </w:r>
    </w:p>
    <w:p>
      <w:pPr>
        <w:pStyle w:val="82"/>
        <w:widowControl/>
        <w:numPr>
          <w:ilvl w:val="0"/>
          <w:numId w:val="39"/>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审查、评价投标文件是否符合招标文件的商务、技术等实质性要求；</w:t>
      </w:r>
    </w:p>
    <w:p>
      <w:pPr>
        <w:pStyle w:val="82"/>
        <w:widowControl/>
        <w:numPr>
          <w:ilvl w:val="0"/>
          <w:numId w:val="39"/>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要求投标人对投标文件有关事项作出澄清或者说明；</w:t>
      </w:r>
    </w:p>
    <w:p>
      <w:pPr>
        <w:pStyle w:val="82"/>
        <w:widowControl/>
        <w:numPr>
          <w:ilvl w:val="0"/>
          <w:numId w:val="39"/>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对投标文件进行比较和评价；</w:t>
      </w:r>
    </w:p>
    <w:p>
      <w:pPr>
        <w:pStyle w:val="82"/>
        <w:widowControl/>
        <w:numPr>
          <w:ilvl w:val="0"/>
          <w:numId w:val="39"/>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确定中标候选人名单，以及根据采购人委托直接确定中标人；</w:t>
      </w:r>
    </w:p>
    <w:p>
      <w:pPr>
        <w:pStyle w:val="82"/>
        <w:widowControl/>
        <w:numPr>
          <w:ilvl w:val="0"/>
          <w:numId w:val="39"/>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向采购人、采购代理机构或者有关部门报告评标中发现的违法行为。</w:t>
      </w:r>
    </w:p>
    <w:p>
      <w:pPr>
        <w:pStyle w:val="82"/>
        <w:widowControl/>
        <w:numPr>
          <w:ilvl w:val="0"/>
          <w:numId w:val="37"/>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对于投标文件中含义不明确、同类问题表述不一致或者有明显文字和计算错误的内容，评标委员会应当以书面形式要求投标人作出必要的澄清、说明或者补正。</w:t>
      </w:r>
    </w:p>
    <w:p>
      <w:pPr>
        <w:pStyle w:val="82"/>
        <w:widowControl/>
        <w:numPr>
          <w:ilvl w:val="0"/>
          <w:numId w:val="37"/>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82"/>
        <w:widowControl/>
        <w:numPr>
          <w:ilvl w:val="0"/>
          <w:numId w:val="37"/>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评标委员会决定投标的响应性只根据投标文件中提供的材料内容，而不依据外部的材料证据。</w:t>
      </w:r>
    </w:p>
    <w:p>
      <w:pPr>
        <w:pStyle w:val="82"/>
        <w:widowControl/>
        <w:numPr>
          <w:ilvl w:val="0"/>
          <w:numId w:val="36"/>
        </w:numPr>
        <w:adjustRightInd w:val="0"/>
        <w:snapToGrid w:val="0"/>
        <w:spacing w:line="360" w:lineRule="auto"/>
        <w:ind w:left="426" w:hanging="426" w:firstLineChars="0"/>
        <w:jc w:val="left"/>
        <w:rPr>
          <w:rFonts w:ascii="宋体" w:hAnsi="宋体"/>
          <w:b/>
          <w:bCs/>
          <w:sz w:val="24"/>
        </w:rPr>
      </w:pPr>
      <w:r>
        <w:rPr>
          <w:rFonts w:hint="eastAsia" w:ascii="宋体" w:hAnsi="宋体"/>
          <w:b/>
          <w:bCs/>
          <w:sz w:val="24"/>
        </w:rPr>
        <w:t>评标方法</w:t>
      </w:r>
    </w:p>
    <w:p>
      <w:pPr>
        <w:pStyle w:val="82"/>
        <w:widowControl/>
        <w:numPr>
          <w:ilvl w:val="0"/>
          <w:numId w:val="40"/>
        </w:numPr>
        <w:adjustRightInd w:val="0"/>
        <w:snapToGrid w:val="0"/>
        <w:spacing w:line="360" w:lineRule="auto"/>
        <w:ind w:left="426" w:hanging="426" w:firstLineChars="0"/>
        <w:jc w:val="left"/>
        <w:rPr>
          <w:rFonts w:ascii="宋体" w:hAnsi="宋体"/>
          <w:sz w:val="24"/>
        </w:rPr>
      </w:pPr>
      <w:r>
        <w:rPr>
          <w:rFonts w:hint="eastAsia" w:ascii="宋体" w:hAnsi="宋体"/>
          <w:sz w:val="24"/>
        </w:rPr>
        <w:t>本项目按照</w:t>
      </w:r>
      <w:r>
        <w:rPr>
          <w:rFonts w:hint="eastAsia" w:ascii="宋体" w:hAnsi="宋体"/>
          <w:b/>
          <w:sz w:val="24"/>
        </w:rPr>
        <w:t>投标人须知前附表</w:t>
      </w:r>
      <w:r>
        <w:rPr>
          <w:rFonts w:hint="eastAsia" w:ascii="宋体" w:hAnsi="宋体"/>
          <w:sz w:val="24"/>
        </w:rPr>
        <w:t>规定的评标方法进行评审。</w:t>
      </w:r>
    </w:p>
    <w:p>
      <w:pPr>
        <w:pStyle w:val="82"/>
        <w:widowControl/>
        <w:numPr>
          <w:ilvl w:val="0"/>
          <w:numId w:val="40"/>
        </w:numPr>
        <w:adjustRightInd w:val="0"/>
        <w:snapToGrid w:val="0"/>
        <w:spacing w:line="360" w:lineRule="auto"/>
        <w:ind w:left="426" w:hanging="426" w:firstLineChars="0"/>
        <w:jc w:val="left"/>
        <w:rPr>
          <w:rFonts w:ascii="宋体" w:hAnsi="宋体"/>
          <w:sz w:val="24"/>
        </w:rPr>
      </w:pPr>
      <w:r>
        <w:rPr>
          <w:rFonts w:hint="eastAsia" w:hAnsi="宋体"/>
          <w:sz w:val="24"/>
        </w:rPr>
        <w:t>综合评分法：</w:t>
      </w:r>
    </w:p>
    <w:p>
      <w:pPr>
        <w:pStyle w:val="82"/>
        <w:widowControl/>
        <w:numPr>
          <w:ilvl w:val="0"/>
          <w:numId w:val="41"/>
        </w:numPr>
        <w:tabs>
          <w:tab w:val="left" w:pos="567"/>
        </w:tabs>
        <w:adjustRightInd w:val="0"/>
        <w:snapToGrid w:val="0"/>
        <w:spacing w:line="360" w:lineRule="auto"/>
        <w:ind w:left="567" w:hanging="283" w:firstLineChars="0"/>
        <w:jc w:val="left"/>
        <w:rPr>
          <w:rFonts w:ascii="宋体" w:hAnsi="宋体"/>
          <w:bCs/>
          <w:sz w:val="24"/>
        </w:rPr>
      </w:pPr>
      <w:r>
        <w:rPr>
          <w:rFonts w:hint="eastAsia" w:ascii="宋体" w:hAnsi="宋体"/>
          <w:bCs/>
          <w:sz w:val="24"/>
        </w:rPr>
        <w:t>综合评分法，是指投标文件满足招标文件全部实质性要求，且按照评审因素的量化指标评审得分最高的投标人为中标候选人的评标方法。</w:t>
      </w:r>
    </w:p>
    <w:p>
      <w:pPr>
        <w:pStyle w:val="82"/>
        <w:widowControl/>
        <w:numPr>
          <w:ilvl w:val="0"/>
          <w:numId w:val="41"/>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评标步骤：</w:t>
      </w:r>
    </w:p>
    <w:p>
      <w:pPr>
        <w:pStyle w:val="82"/>
        <w:widowControl/>
        <w:numPr>
          <w:ilvl w:val="0"/>
          <w:numId w:val="42"/>
        </w:numPr>
        <w:tabs>
          <w:tab w:val="left" w:pos="567"/>
        </w:tabs>
        <w:adjustRightInd w:val="0"/>
        <w:snapToGrid w:val="0"/>
        <w:spacing w:line="360" w:lineRule="auto"/>
        <w:ind w:left="567" w:hanging="284" w:firstLineChars="0"/>
        <w:jc w:val="left"/>
        <w:rPr>
          <w:rFonts w:ascii="宋体" w:cs="宋体"/>
          <w:sz w:val="24"/>
        </w:rPr>
      </w:pPr>
      <w:r>
        <w:rPr>
          <w:rFonts w:hint="eastAsia" w:ascii="宋体" w:hAnsi="宋体"/>
          <w:bCs/>
          <w:sz w:val="24"/>
        </w:rPr>
        <w:t>资格性审查：</w:t>
      </w:r>
      <w:r>
        <w:rPr>
          <w:rFonts w:hint="eastAsia" w:ascii="宋体" w:cs="宋体"/>
          <w:sz w:val="24"/>
        </w:rPr>
        <w:t>开标结束后，采购人或者采购代理机构依法对投标人的资格进行审查，详见《资格性审查表》。未通过资格性审查的投标人，不进入符合性审查。</w:t>
      </w:r>
    </w:p>
    <w:p>
      <w:pPr>
        <w:pStyle w:val="82"/>
        <w:widowControl/>
        <w:numPr>
          <w:ilvl w:val="0"/>
          <w:numId w:val="42"/>
        </w:numPr>
        <w:tabs>
          <w:tab w:val="left" w:pos="426"/>
          <w:tab w:val="left" w:pos="567"/>
        </w:tabs>
        <w:adjustRightInd w:val="0"/>
        <w:snapToGrid w:val="0"/>
        <w:spacing w:line="360" w:lineRule="auto"/>
        <w:ind w:left="567" w:hanging="284" w:firstLineChars="0"/>
        <w:jc w:val="left"/>
        <w:rPr>
          <w:rFonts w:ascii="宋体" w:cs="宋体"/>
          <w:sz w:val="24"/>
        </w:rPr>
      </w:pPr>
      <w:r>
        <w:rPr>
          <w:rFonts w:hint="eastAsia" w:ascii="宋体" w:cs="宋体"/>
          <w:sz w:val="24"/>
        </w:rPr>
        <w:t>符合性审查：评标委员会应当对通过资格性审查的投标人的投标文件进行符合性审查，详见《符合性审查表》，以确定其是否满足招标文件的实质性要求。未通过符合性审查的投标人，不进入技术、商务和价格评审。</w:t>
      </w:r>
    </w:p>
    <w:p>
      <w:pPr>
        <w:pStyle w:val="82"/>
        <w:widowControl/>
        <w:numPr>
          <w:ilvl w:val="0"/>
          <w:numId w:val="42"/>
        </w:numPr>
        <w:tabs>
          <w:tab w:val="left" w:pos="567"/>
        </w:tabs>
        <w:adjustRightInd w:val="0"/>
        <w:snapToGrid w:val="0"/>
        <w:spacing w:line="360" w:lineRule="auto"/>
        <w:ind w:left="567" w:hanging="283" w:firstLineChars="0"/>
        <w:jc w:val="left"/>
        <w:rPr>
          <w:rFonts w:ascii="宋体" w:cs="宋体"/>
          <w:sz w:val="24"/>
        </w:rPr>
      </w:pPr>
      <w:r>
        <w:rPr>
          <w:rFonts w:hint="eastAsia" w:ascii="宋体" w:cs="宋体"/>
          <w:sz w:val="24"/>
        </w:rPr>
        <w:t>详细评审：评标委员会对符合性审查合格的投标文件进行技术、商务评估，综合比较与评价。具体技术、商务、价格部分的评审因素详见《综合评分表》。</w:t>
      </w:r>
    </w:p>
    <w:p>
      <w:pPr>
        <w:pStyle w:val="82"/>
        <w:widowControl/>
        <w:numPr>
          <w:ilvl w:val="0"/>
          <w:numId w:val="42"/>
        </w:numPr>
        <w:adjustRightInd w:val="0"/>
        <w:snapToGrid w:val="0"/>
        <w:spacing w:line="360" w:lineRule="auto"/>
        <w:ind w:left="567" w:hanging="283" w:firstLineChars="0"/>
        <w:jc w:val="left"/>
        <w:rPr>
          <w:rFonts w:ascii="宋体" w:hAnsi="宋体"/>
          <w:sz w:val="24"/>
        </w:rPr>
      </w:pPr>
      <w:r>
        <w:rPr>
          <w:rFonts w:hint="eastAsia" w:ascii="宋体" w:hAnsi="宋体"/>
          <w:sz w:val="24"/>
        </w:rPr>
        <w:t>评标过程中，不得去掉报价中的最高报价和最低报价。</w:t>
      </w:r>
    </w:p>
    <w:p>
      <w:pPr>
        <w:pStyle w:val="82"/>
        <w:widowControl/>
        <w:numPr>
          <w:ilvl w:val="0"/>
          <w:numId w:val="42"/>
        </w:numPr>
        <w:adjustRightInd w:val="0"/>
        <w:snapToGrid w:val="0"/>
        <w:spacing w:line="360" w:lineRule="auto"/>
        <w:ind w:left="567" w:hanging="283" w:firstLineChars="0"/>
        <w:jc w:val="left"/>
        <w:rPr>
          <w:rFonts w:ascii="宋体" w:hAnsi="宋体"/>
          <w:sz w:val="24"/>
        </w:rPr>
      </w:pPr>
      <w:r>
        <w:rPr>
          <w:rFonts w:hint="eastAsia" w:ascii="宋体" w:hAnsi="宋体"/>
          <w:sz w:val="24"/>
        </w:rPr>
        <w:t>评标时，评标委员会各成员应当独立对每个投标人的投标文件进行评价，并汇总每个投标人的得分。</w:t>
      </w:r>
    </w:p>
    <w:p>
      <w:pPr>
        <w:pStyle w:val="82"/>
        <w:widowControl/>
        <w:numPr>
          <w:ilvl w:val="0"/>
          <w:numId w:val="42"/>
        </w:numPr>
        <w:adjustRightInd w:val="0"/>
        <w:snapToGrid w:val="0"/>
        <w:spacing w:line="360" w:lineRule="auto"/>
        <w:ind w:left="567" w:hanging="283" w:firstLineChars="0"/>
        <w:jc w:val="left"/>
        <w:rPr>
          <w:rFonts w:ascii="宋体" w:hAnsi="宋体"/>
          <w:sz w:val="24"/>
        </w:rPr>
      </w:pPr>
      <w:r>
        <w:rPr>
          <w:rFonts w:hint="eastAsia" w:ascii="宋体" w:hAnsi="宋体"/>
          <w:sz w:val="24"/>
        </w:rPr>
        <w:t>综合得分=技术得分+商务得分+价格得分。</w:t>
      </w:r>
    </w:p>
    <w:p>
      <w:pPr>
        <w:pStyle w:val="82"/>
        <w:widowControl/>
        <w:numPr>
          <w:ilvl w:val="0"/>
          <w:numId w:val="40"/>
        </w:numPr>
        <w:adjustRightInd w:val="0"/>
        <w:snapToGrid w:val="0"/>
        <w:spacing w:line="360" w:lineRule="auto"/>
        <w:ind w:left="426" w:hanging="426" w:firstLineChars="0"/>
        <w:jc w:val="left"/>
        <w:rPr>
          <w:rFonts w:hAnsi="宋体"/>
          <w:sz w:val="24"/>
        </w:rPr>
      </w:pPr>
      <w:r>
        <w:rPr>
          <w:rFonts w:hint="eastAsia" w:hAnsi="宋体"/>
          <w:sz w:val="24"/>
        </w:rPr>
        <w:t>最低评标价法</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最低评标价法，是指投标文件满足招标文件全部实质性要求，且投标报价最低的投标人为中标候选人的评标方法。</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评标步骤：</w:t>
      </w:r>
    </w:p>
    <w:p>
      <w:pPr>
        <w:pStyle w:val="82"/>
        <w:widowControl/>
        <w:numPr>
          <w:ilvl w:val="0"/>
          <w:numId w:val="43"/>
        </w:numPr>
        <w:adjustRightInd w:val="0"/>
        <w:snapToGrid w:val="0"/>
        <w:spacing w:line="360" w:lineRule="auto"/>
        <w:ind w:left="851" w:hanging="425" w:firstLineChars="0"/>
        <w:jc w:val="left"/>
        <w:rPr>
          <w:rFonts w:ascii="宋体" w:hAnsi="宋体" w:cs="宋体"/>
          <w:sz w:val="24"/>
          <w:lang w:eastAsia="zh-TW"/>
        </w:rPr>
      </w:pPr>
      <w:r>
        <w:rPr>
          <w:rFonts w:hint="eastAsia" w:ascii="宋体" w:hAnsi="宋体" w:cs="宋体"/>
          <w:sz w:val="24"/>
          <w:lang w:eastAsia="zh-TW"/>
        </w:rPr>
        <w:t>资格性审查：开标结束后，采购人或者采购代理机构应当依法对投标人的资格进行审查，详见《资格性审查表》。未通过资格性审查的投标人，不进入符合性审查。</w:t>
      </w:r>
    </w:p>
    <w:p>
      <w:pPr>
        <w:pStyle w:val="82"/>
        <w:widowControl/>
        <w:numPr>
          <w:ilvl w:val="0"/>
          <w:numId w:val="43"/>
        </w:numPr>
        <w:adjustRightInd w:val="0"/>
        <w:snapToGrid w:val="0"/>
        <w:spacing w:line="360" w:lineRule="auto"/>
        <w:ind w:left="851" w:hanging="425" w:firstLineChars="0"/>
        <w:jc w:val="left"/>
        <w:rPr>
          <w:rFonts w:ascii="宋体" w:hAnsi="宋体" w:cs="宋体"/>
          <w:sz w:val="24"/>
          <w:lang w:eastAsia="zh-TW"/>
        </w:rPr>
      </w:pPr>
      <w:r>
        <w:rPr>
          <w:rFonts w:hint="eastAsia" w:ascii="宋体" w:hAnsi="宋体" w:cs="宋体"/>
          <w:sz w:val="24"/>
          <w:lang w:eastAsia="zh-TW"/>
        </w:rPr>
        <w:t>符合性审查：评标委员会应当对通过资格性审查的投标人的投标文件进行符合性审查，详见《符合性审查表》，以确定其是否满足招标文件的实质性要求。未通过符合性审查的投标人，不进入价格评审。</w:t>
      </w:r>
    </w:p>
    <w:p>
      <w:pPr>
        <w:pStyle w:val="82"/>
        <w:widowControl/>
        <w:numPr>
          <w:ilvl w:val="0"/>
          <w:numId w:val="40"/>
        </w:numPr>
        <w:adjustRightInd w:val="0"/>
        <w:snapToGrid w:val="0"/>
        <w:spacing w:line="360" w:lineRule="auto"/>
        <w:ind w:left="426" w:hanging="426" w:firstLineChars="0"/>
        <w:jc w:val="left"/>
        <w:rPr>
          <w:rFonts w:hAnsi="宋体"/>
          <w:sz w:val="24"/>
        </w:rPr>
      </w:pPr>
      <w:r>
        <w:rPr>
          <w:rFonts w:hint="eastAsia" w:ascii="宋体" w:hAnsi="宋体" w:cs="宋体"/>
          <w:sz w:val="24"/>
        </w:rPr>
        <w:t>除非</w:t>
      </w:r>
      <w:r>
        <w:rPr>
          <w:rFonts w:hint="eastAsia" w:ascii="宋体" w:hAnsi="宋体" w:cs="黑体"/>
          <w:b/>
          <w:sz w:val="24"/>
        </w:rPr>
        <w:t>投标人须知前附表</w:t>
      </w:r>
      <w:r>
        <w:rPr>
          <w:rFonts w:hint="eastAsia" w:ascii="宋体" w:hAnsi="宋体" w:cs="宋体"/>
          <w:sz w:val="24"/>
        </w:rPr>
        <w:t>中另有规定，</w:t>
      </w:r>
      <w:r>
        <w:rPr>
          <w:rFonts w:hint="eastAsia" w:hAnsi="宋体"/>
          <w:sz w:val="24"/>
        </w:rPr>
        <w:t>投标文件报价出现前后不一致的，按照下列规定修正：</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投标文件中开标一览表（报价表）内容与投标文件中相应内容不一致的，以开标一览表（报价表）为准；</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大写金额和小写金额不一致的，以大写金额为准；</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单价金额小数点或者百分比有明显错位的，以开标一览表的总价为准，并修改单价；</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总价金额与按单价汇总金额不一致的，以单价金额计算结果为准。</w:t>
      </w:r>
    </w:p>
    <w:p>
      <w:pPr>
        <w:widowControl/>
        <w:adjustRightInd w:val="0"/>
        <w:snapToGrid w:val="0"/>
        <w:spacing w:line="360" w:lineRule="auto"/>
        <w:ind w:firstLine="600" w:firstLineChars="250"/>
        <w:jc w:val="left"/>
        <w:rPr>
          <w:rFonts w:ascii="宋体" w:hAnsi="宋体" w:cs="宋体"/>
          <w:b/>
          <w:sz w:val="24"/>
        </w:rPr>
      </w:pPr>
      <w:r>
        <w:rPr>
          <w:rFonts w:hint="eastAsia" w:ascii="宋体" w:hAnsi="宋体" w:cs="宋体"/>
          <w:sz w:val="24"/>
          <w:lang w:eastAsia="zh-TW"/>
        </w:rPr>
        <w:t>同时出现两种以上不一致的，按照前款规定的顺序修正。修正后的报价按照</w:t>
      </w:r>
      <w:r>
        <w:rPr>
          <w:rFonts w:hint="eastAsia" w:ascii="宋体" w:hAnsi="宋体" w:cs="宋体"/>
          <w:sz w:val="24"/>
        </w:rPr>
        <w:t>本章“</w:t>
      </w:r>
      <w:r>
        <w:rPr>
          <w:rFonts w:hint="eastAsia" w:ascii="宋体" w:hAnsi="宋体" w:cs="宋体"/>
          <w:b/>
          <w:sz w:val="24"/>
        </w:rPr>
        <w:t>评标委员会组成及职责”</w:t>
      </w:r>
      <w:r>
        <w:rPr>
          <w:rFonts w:hint="eastAsia" w:ascii="宋体" w:hAnsi="宋体" w:cs="宋体"/>
          <w:sz w:val="24"/>
        </w:rPr>
        <w:t>第（6）点</w:t>
      </w:r>
      <w:r>
        <w:rPr>
          <w:rFonts w:hint="eastAsia" w:ascii="宋体" w:hAnsi="宋体" w:cs="宋体"/>
          <w:sz w:val="24"/>
          <w:lang w:eastAsia="zh-TW"/>
        </w:rPr>
        <w:t>的规定经投标人确认后产生约束力，投标人不确认的，其</w:t>
      </w:r>
      <w:r>
        <w:rPr>
          <w:rFonts w:hint="eastAsia" w:ascii="宋体" w:hAnsi="宋体" w:cs="宋体"/>
          <w:b/>
          <w:sz w:val="24"/>
          <w:lang w:eastAsia="zh-TW"/>
        </w:rPr>
        <w:t>投标无效</w:t>
      </w:r>
      <w:r>
        <w:rPr>
          <w:rFonts w:hint="eastAsia" w:ascii="宋体" w:hAnsi="宋体" w:cs="宋体"/>
          <w:b/>
          <w:sz w:val="24"/>
        </w:rPr>
        <w:t>。</w:t>
      </w:r>
    </w:p>
    <w:p>
      <w:pPr>
        <w:pStyle w:val="82"/>
        <w:widowControl/>
        <w:numPr>
          <w:ilvl w:val="0"/>
          <w:numId w:val="40"/>
        </w:numPr>
        <w:adjustRightInd w:val="0"/>
        <w:snapToGrid w:val="0"/>
        <w:spacing w:line="360" w:lineRule="auto"/>
        <w:ind w:left="709" w:hanging="709" w:firstLineChars="0"/>
        <w:jc w:val="left"/>
        <w:rPr>
          <w:rFonts w:hAnsi="宋体"/>
          <w:sz w:val="24"/>
        </w:rPr>
      </w:pPr>
      <w:r>
        <w:rPr>
          <w:rFonts w:hint="eastAsia" w:hAnsi="宋体"/>
          <w:sz w:val="24"/>
        </w:rPr>
        <w:t>价格评审：除了算术修正和落实政府采购政策需进行的价格扣除外，不能对投标人的投标价格进行任何调整，详见《价格扣除》。</w:t>
      </w:r>
    </w:p>
    <w:p>
      <w:pPr>
        <w:pStyle w:val="82"/>
        <w:widowControl/>
        <w:numPr>
          <w:ilvl w:val="0"/>
          <w:numId w:val="40"/>
        </w:numPr>
        <w:adjustRightInd w:val="0"/>
        <w:snapToGrid w:val="0"/>
        <w:spacing w:line="360" w:lineRule="auto"/>
        <w:ind w:left="709" w:hanging="709" w:firstLineChars="0"/>
        <w:jc w:val="left"/>
        <w:rPr>
          <w:rFonts w:hAnsi="宋体"/>
          <w:sz w:val="24"/>
        </w:rPr>
      </w:pPr>
      <w:r>
        <w:rPr>
          <w:rFonts w:hint="eastAsia"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2"/>
        <w:widowControl/>
        <w:numPr>
          <w:ilvl w:val="0"/>
          <w:numId w:val="40"/>
        </w:numPr>
        <w:adjustRightInd w:val="0"/>
        <w:snapToGrid w:val="0"/>
        <w:spacing w:line="360" w:lineRule="auto"/>
        <w:ind w:left="709" w:hanging="709" w:firstLineChars="0"/>
        <w:jc w:val="left"/>
        <w:rPr>
          <w:rFonts w:hAnsi="宋体"/>
          <w:sz w:val="24"/>
        </w:rPr>
      </w:pPr>
      <w:r>
        <w:rPr>
          <w:rFonts w:hint="eastAsia" w:hAnsi="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34"/>
        </w:numPr>
        <w:autoSpaceDE w:val="0"/>
        <w:autoSpaceDN w:val="0"/>
        <w:adjustRightInd w:val="0"/>
        <w:snapToGrid w:val="0"/>
        <w:spacing w:line="360" w:lineRule="auto"/>
        <w:ind w:left="487" w:hanging="487" w:hangingChars="202"/>
        <w:outlineLvl w:val="3"/>
        <w:rPr>
          <w:rFonts w:hAnsi="宋体"/>
          <w:b/>
          <w:sz w:val="24"/>
        </w:rPr>
      </w:pPr>
      <w:r>
        <w:rPr>
          <w:rFonts w:hint="eastAsia" w:hAnsi="宋体"/>
          <w:b/>
          <w:sz w:val="24"/>
        </w:rPr>
        <w:t>推荐中标候选人</w:t>
      </w:r>
    </w:p>
    <w:p>
      <w:pPr>
        <w:pStyle w:val="82"/>
        <w:widowControl/>
        <w:numPr>
          <w:ilvl w:val="0"/>
          <w:numId w:val="44"/>
        </w:numPr>
        <w:spacing w:line="360" w:lineRule="auto"/>
        <w:ind w:left="426" w:hanging="426" w:firstLineChars="0"/>
        <w:jc w:val="left"/>
        <w:rPr>
          <w:rFonts w:ascii="宋体" w:hAnsi="宋体" w:cs="宋体"/>
          <w:sz w:val="24"/>
          <w:lang w:eastAsia="zh-TW"/>
        </w:rPr>
      </w:pPr>
      <w:r>
        <w:rPr>
          <w:rFonts w:hint="eastAsia" w:hAnsi="宋体"/>
          <w:b/>
          <w:sz w:val="24"/>
        </w:rPr>
        <w:t>综合评分法</w:t>
      </w:r>
    </w:p>
    <w:p>
      <w:pPr>
        <w:pStyle w:val="82"/>
        <w:widowControl/>
        <w:numPr>
          <w:ilvl w:val="1"/>
          <w:numId w:val="44"/>
        </w:numPr>
        <w:spacing w:line="360" w:lineRule="auto"/>
        <w:ind w:left="567" w:hanging="567" w:firstLineChars="0"/>
        <w:jc w:val="left"/>
        <w:rPr>
          <w:rFonts w:ascii="宋体" w:hAnsi="宋体" w:cs="宋体"/>
          <w:sz w:val="24"/>
          <w:lang w:eastAsia="zh-TW"/>
        </w:rPr>
      </w:pPr>
      <w:r>
        <w:rPr>
          <w:rFonts w:hint="eastAsia" w:ascii="宋体" w:hAnsi="宋体" w:cs="宋体"/>
          <w:sz w:val="24"/>
          <w:lang w:eastAsia="zh-TW"/>
        </w:rPr>
        <w:t>使用综合评分法的采购项目，单一产品采购</w:t>
      </w:r>
      <w:r>
        <w:rPr>
          <w:rFonts w:hint="eastAsia" w:ascii="宋体" w:hAnsi="宋体"/>
          <w:sz w:val="24"/>
        </w:rPr>
        <w:t>项目</w:t>
      </w:r>
      <w:r>
        <w:rPr>
          <w:rFonts w:hint="eastAsia" w:ascii="宋体" w:hAnsi="宋体" w:cs="宋体"/>
          <w:sz w:val="24"/>
          <w:lang w:eastAsia="zh-TW"/>
        </w:rPr>
        <w:t>提供相同品牌产品或</w:t>
      </w:r>
      <w:r>
        <w:rPr>
          <w:rFonts w:hint="eastAsia" w:ascii="宋体" w:hAnsi="宋体"/>
          <w:sz w:val="24"/>
        </w:rPr>
        <w:t>非单一产品采购项目多家投标人提供的核心产品品牌相同的，</w:t>
      </w:r>
      <w:r>
        <w:rPr>
          <w:rFonts w:hint="eastAsia" w:ascii="宋体" w:hAnsi="宋体" w:cs="宋体"/>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pPr>
        <w:pStyle w:val="82"/>
        <w:widowControl/>
        <w:numPr>
          <w:ilvl w:val="1"/>
          <w:numId w:val="44"/>
        </w:numPr>
        <w:spacing w:line="360" w:lineRule="auto"/>
        <w:ind w:left="567" w:hanging="567" w:firstLineChars="0"/>
        <w:jc w:val="left"/>
        <w:rPr>
          <w:rFonts w:ascii="宋体" w:hAnsi="宋体" w:cs="宋体"/>
          <w:sz w:val="24"/>
          <w:lang w:eastAsia="zh-TW"/>
        </w:rPr>
      </w:pPr>
      <w:r>
        <w:rPr>
          <w:rFonts w:hint="eastAsia" w:ascii="宋体" w:hAnsi="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2"/>
        <w:widowControl/>
        <w:numPr>
          <w:ilvl w:val="0"/>
          <w:numId w:val="44"/>
        </w:numPr>
        <w:adjustRightInd w:val="0"/>
        <w:snapToGrid w:val="0"/>
        <w:spacing w:line="360" w:lineRule="auto"/>
        <w:ind w:left="426" w:hanging="426" w:firstLineChars="0"/>
        <w:jc w:val="left"/>
        <w:rPr>
          <w:rFonts w:ascii="宋体" w:hAnsi="宋体"/>
          <w:b/>
          <w:sz w:val="24"/>
        </w:rPr>
      </w:pPr>
      <w:r>
        <w:rPr>
          <w:rFonts w:hint="eastAsia" w:ascii="宋体" w:hAnsi="宋体"/>
          <w:b/>
          <w:sz w:val="24"/>
        </w:rPr>
        <w:t>最低评标价法：</w:t>
      </w:r>
    </w:p>
    <w:p>
      <w:pPr>
        <w:pStyle w:val="82"/>
        <w:widowControl/>
        <w:numPr>
          <w:ilvl w:val="1"/>
          <w:numId w:val="44"/>
        </w:numPr>
        <w:adjustRightInd w:val="0"/>
        <w:snapToGrid w:val="0"/>
        <w:spacing w:line="360" w:lineRule="auto"/>
        <w:ind w:left="567" w:hanging="567" w:firstLineChars="0"/>
        <w:jc w:val="left"/>
        <w:rPr>
          <w:rFonts w:ascii="宋体" w:hAnsi="宋体" w:cs="宋体"/>
          <w:sz w:val="24"/>
          <w:lang w:eastAsia="zh-TW"/>
        </w:rPr>
      </w:pPr>
      <w:r>
        <w:rPr>
          <w:rFonts w:hint="eastAsia" w:ascii="宋体" w:hAnsi="宋体" w:cs="宋体"/>
          <w:sz w:val="24"/>
          <w:lang w:eastAsia="zh-TW"/>
        </w:rPr>
        <w:t>采用最低评标价法的采购项目，单一产品采购</w:t>
      </w:r>
      <w:r>
        <w:rPr>
          <w:rFonts w:hint="eastAsia" w:ascii="宋体" w:hAnsi="宋体"/>
          <w:sz w:val="24"/>
        </w:rPr>
        <w:t>项目</w:t>
      </w:r>
      <w:r>
        <w:rPr>
          <w:rFonts w:hint="eastAsia" w:ascii="宋体" w:hAnsi="宋体" w:cs="宋体"/>
          <w:sz w:val="24"/>
          <w:lang w:eastAsia="zh-TW"/>
        </w:rPr>
        <w:t>提供相同品牌产品的不同投标人参加同一合同项下投标的或</w:t>
      </w:r>
      <w:r>
        <w:rPr>
          <w:rFonts w:hint="eastAsia" w:ascii="宋体" w:hAnsi="宋体"/>
          <w:sz w:val="24"/>
        </w:rPr>
        <w:t>非单一产品采购项目多家投标人提供的核心产品品牌相同的</w:t>
      </w:r>
      <w:r>
        <w:rPr>
          <w:rFonts w:hint="eastAsia" w:ascii="宋体" w:hAnsi="宋体" w:cs="宋体"/>
          <w:sz w:val="24"/>
          <w:lang w:eastAsia="zh-TW"/>
        </w:rPr>
        <w:t>，以其中通过资格审查、符合性审查且报价最低的参加评标；报价相同的，由评标委员会采取随机抽取方式确定，</w:t>
      </w:r>
      <w:r>
        <w:rPr>
          <w:rFonts w:hint="eastAsia" w:ascii="宋体" w:hAnsi="宋体" w:cs="宋体"/>
          <w:b/>
          <w:sz w:val="24"/>
          <w:lang w:eastAsia="zh-TW"/>
        </w:rPr>
        <w:t>其他投标无效</w:t>
      </w:r>
      <w:r>
        <w:rPr>
          <w:rFonts w:hint="eastAsia" w:ascii="宋体" w:hAnsi="宋体" w:cs="宋体"/>
          <w:sz w:val="24"/>
          <w:lang w:eastAsia="zh-TW"/>
        </w:rPr>
        <w:t>。</w:t>
      </w:r>
    </w:p>
    <w:p>
      <w:pPr>
        <w:pStyle w:val="82"/>
        <w:widowControl/>
        <w:numPr>
          <w:ilvl w:val="1"/>
          <w:numId w:val="44"/>
        </w:numPr>
        <w:adjustRightInd w:val="0"/>
        <w:snapToGrid w:val="0"/>
        <w:spacing w:line="360" w:lineRule="auto"/>
        <w:ind w:left="567" w:hanging="567" w:firstLineChars="0"/>
        <w:jc w:val="left"/>
        <w:rPr>
          <w:rFonts w:ascii="宋体" w:hAnsi="宋体" w:cs="宋体"/>
          <w:sz w:val="24"/>
          <w:lang w:eastAsia="zh-TW"/>
        </w:rPr>
      </w:pPr>
      <w:r>
        <w:rPr>
          <w:rFonts w:hint="eastAsia" w:ascii="宋体" w:hAnsi="宋体"/>
          <w:sz w:val="24"/>
        </w:rPr>
        <w:t>采用最低评标价法的，评标结果按投标报价由低到高顺序排列。投标报价相同的并列。投标文件满足招标文件全部实质性要求且投标报价最低的投标人为排名第一的中标候选人。</w:t>
      </w:r>
    </w:p>
    <w:p>
      <w:pPr>
        <w:pStyle w:val="82"/>
        <w:widowControl/>
        <w:numPr>
          <w:ilvl w:val="0"/>
          <w:numId w:val="44"/>
        </w:numPr>
        <w:adjustRightInd w:val="0"/>
        <w:snapToGrid w:val="0"/>
        <w:spacing w:line="360" w:lineRule="auto"/>
        <w:ind w:left="426" w:hanging="426" w:firstLineChars="0"/>
        <w:jc w:val="left"/>
        <w:rPr>
          <w:rFonts w:ascii="宋体" w:hAnsi="宋体"/>
          <w:sz w:val="24"/>
        </w:rPr>
      </w:pPr>
      <w:r>
        <w:rPr>
          <w:rFonts w:hint="eastAsia" w:ascii="宋体" w:hAnsi="宋体"/>
          <w:sz w:val="24"/>
        </w:rPr>
        <w:t>本项目按照</w:t>
      </w:r>
      <w:r>
        <w:rPr>
          <w:rFonts w:hint="eastAsia" w:ascii="宋体" w:hAnsi="宋体"/>
          <w:b/>
          <w:sz w:val="24"/>
        </w:rPr>
        <w:t>投标人须知前附表</w:t>
      </w:r>
      <w:r>
        <w:rPr>
          <w:rFonts w:hint="eastAsia" w:ascii="宋体" w:hAnsi="宋体"/>
          <w:sz w:val="24"/>
        </w:rPr>
        <w:t>规定的方式推荐中标候选人。</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确定中标人</w:t>
      </w:r>
    </w:p>
    <w:p>
      <w:pPr>
        <w:pStyle w:val="82"/>
        <w:widowControl/>
        <w:numPr>
          <w:ilvl w:val="0"/>
          <w:numId w:val="45"/>
        </w:numPr>
        <w:adjustRightInd w:val="0"/>
        <w:snapToGrid w:val="0"/>
        <w:spacing w:line="360" w:lineRule="auto"/>
        <w:ind w:left="426" w:hanging="426" w:firstLineChars="0"/>
        <w:jc w:val="left"/>
        <w:rPr>
          <w:rFonts w:ascii="宋体" w:hAnsi="宋体"/>
          <w:strike/>
          <w:color w:val="00B0F0"/>
          <w:sz w:val="24"/>
        </w:rPr>
      </w:pPr>
      <w:r>
        <w:rPr>
          <w:rFonts w:hint="eastAsia" w:ascii="宋体" w:hAnsi="宋体"/>
          <w:color w:val="000000" w:themeColor="text1"/>
          <w:sz w:val="24"/>
          <w14:textFill>
            <w14:solidFill>
              <w14:schemeClr w14:val="tx1"/>
            </w14:solidFill>
          </w14:textFill>
        </w:rPr>
        <w:t>中标候选人并列的，按</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规定确定中标人。</w:t>
      </w:r>
    </w:p>
    <w:p>
      <w:pPr>
        <w:pStyle w:val="82"/>
        <w:widowControl/>
        <w:numPr>
          <w:ilvl w:val="0"/>
          <w:numId w:val="45"/>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sz w:val="24"/>
        </w:rPr>
        <w:t>采购代理机构</w:t>
      </w:r>
      <w:r>
        <w:rPr>
          <w:rFonts w:ascii="宋体" w:hAnsi="宋体"/>
          <w:sz w:val="24"/>
        </w:rPr>
        <w:t>提</w:t>
      </w:r>
      <w:r>
        <w:rPr>
          <w:rFonts w:hint="eastAsia" w:ascii="宋体" w:hAnsi="宋体"/>
          <w:sz w:val="24"/>
        </w:rPr>
        <w:t>交</w:t>
      </w:r>
      <w:r>
        <w:rPr>
          <w:rFonts w:ascii="宋体" w:hAnsi="宋体"/>
          <w:sz w:val="24"/>
        </w:rPr>
        <w:t>评</w:t>
      </w:r>
      <w:r>
        <w:rPr>
          <w:rFonts w:hint="eastAsia" w:ascii="宋体" w:hAnsi="宋体"/>
          <w:sz w:val="24"/>
        </w:rPr>
        <w:t>标</w:t>
      </w:r>
      <w:r>
        <w:rPr>
          <w:rFonts w:ascii="宋体" w:hAnsi="宋体"/>
          <w:sz w:val="24"/>
        </w:rPr>
        <w:t>报告报</w:t>
      </w:r>
      <w:r>
        <w:rPr>
          <w:rFonts w:hint="eastAsia" w:ascii="宋体" w:hAnsi="宋体"/>
          <w:sz w:val="24"/>
        </w:rPr>
        <w:t>采购</w:t>
      </w:r>
      <w:r>
        <w:rPr>
          <w:rFonts w:ascii="宋体" w:hAnsi="宋体"/>
          <w:sz w:val="24"/>
        </w:rPr>
        <w:t>人</w:t>
      </w:r>
      <w:r>
        <w:rPr>
          <w:rFonts w:hint="eastAsia" w:ascii="宋体" w:hAnsi="宋体"/>
          <w:sz w:val="24"/>
        </w:rPr>
        <w:t>确认，采购人在收到评标报告5个工作日内确定中标人，按照评标报告中确定的中标候选人顺序确定中标人，也可以事先授权评标委员会直接确定中标人。</w:t>
      </w:r>
    </w:p>
    <w:p>
      <w:pPr>
        <w:pStyle w:val="82"/>
        <w:widowControl/>
        <w:numPr>
          <w:ilvl w:val="0"/>
          <w:numId w:val="45"/>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中标公告及中标通知书</w:t>
      </w:r>
    </w:p>
    <w:p>
      <w:pPr>
        <w:numPr>
          <w:ilvl w:val="1"/>
          <w:numId w:val="34"/>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中标人确定后</w:t>
      </w:r>
      <w:r>
        <w:rPr>
          <w:rFonts w:hint="eastAsia" w:ascii="宋体" w:hAnsi="宋体" w:cs="宋体"/>
          <w:sz w:val="24"/>
        </w:rPr>
        <w:t>，</w:t>
      </w:r>
      <w:r>
        <w:rPr>
          <w:rFonts w:hint="eastAsia" w:ascii="宋体" w:hAnsi="宋体" w:cs="宋体"/>
          <w:sz w:val="24"/>
          <w:lang w:eastAsia="zh-TW"/>
        </w:rPr>
        <w:t>采购代理机构将在</w:t>
      </w:r>
      <w:r>
        <w:rPr>
          <w:rFonts w:hint="eastAsia" w:ascii="宋体" w:hAnsi="宋体" w:cs="宋体"/>
          <w:sz w:val="24"/>
        </w:rPr>
        <w:t>发布采购信息公告的法定媒体</w:t>
      </w:r>
      <w:r>
        <w:rPr>
          <w:rFonts w:hint="eastAsia" w:ascii="宋体" w:hAnsi="宋体" w:cs="宋体"/>
          <w:sz w:val="24"/>
          <w:lang w:eastAsia="zh-TW"/>
        </w:rPr>
        <w:t>上发布中标公告，并向中标人发出《中标通知书》，向采购人及未中标人发出《招标结果通知书》，《中标通知书》对中标人和采购人具有同等法律效力。</w:t>
      </w:r>
    </w:p>
    <w:p>
      <w:pPr>
        <w:numPr>
          <w:ilvl w:val="1"/>
          <w:numId w:val="34"/>
        </w:numPr>
        <w:autoSpaceDE w:val="0"/>
        <w:autoSpaceDN w:val="0"/>
        <w:adjustRightInd w:val="0"/>
        <w:snapToGrid w:val="0"/>
        <w:spacing w:line="360" w:lineRule="auto"/>
        <w:rPr>
          <w:rFonts w:ascii="宋体" w:hAnsi="宋体" w:cs="黑体"/>
          <w:b/>
          <w:bCs/>
          <w:sz w:val="24"/>
        </w:rPr>
      </w:pPr>
      <w:r>
        <w:rPr>
          <w:rFonts w:hint="eastAsia" w:ascii="宋体" w:hAnsi="宋体"/>
          <w:sz w:val="24"/>
        </w:rPr>
        <w:t>《中标通知书》将作为授予合同资格的合法依据，是合同的一个组成部分。</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采购代理服务费</w:t>
      </w:r>
    </w:p>
    <w:p>
      <w:pPr>
        <w:numPr>
          <w:ilvl w:val="1"/>
          <w:numId w:val="34"/>
        </w:numPr>
        <w:autoSpaceDE w:val="0"/>
        <w:autoSpaceDN w:val="0"/>
        <w:adjustRightInd w:val="0"/>
        <w:snapToGrid w:val="0"/>
        <w:spacing w:line="360" w:lineRule="auto"/>
        <w:rPr>
          <w:rFonts w:ascii="宋体" w:hAnsi="宋体" w:cs="黑体"/>
          <w:b/>
          <w:bCs/>
          <w:sz w:val="24"/>
        </w:rPr>
      </w:pPr>
      <w:r>
        <w:rPr>
          <w:rFonts w:hint="eastAsia" w:ascii="宋体" w:hAnsi="宋体" w:cs="宋体"/>
          <w:sz w:val="24"/>
        </w:rPr>
        <w:t>中标人应按照招标文件</w:t>
      </w:r>
      <w:r>
        <w:rPr>
          <w:rFonts w:hint="eastAsia" w:ascii="宋体" w:hAnsi="宋体" w:cs="宋体"/>
          <w:b/>
          <w:sz w:val="24"/>
        </w:rPr>
        <w:t>投标人须知前附表</w:t>
      </w:r>
      <w:r>
        <w:rPr>
          <w:rFonts w:hint="eastAsia" w:ascii="宋体" w:hAnsi="宋体" w:cs="宋体"/>
          <w:sz w:val="24"/>
        </w:rPr>
        <w:t>中的规定缴纳采购代理服务费。</w:t>
      </w:r>
    </w:p>
    <w:p>
      <w:pPr>
        <w:numPr>
          <w:ilvl w:val="1"/>
          <w:numId w:val="34"/>
        </w:numPr>
        <w:autoSpaceDE w:val="0"/>
        <w:autoSpaceDN w:val="0"/>
        <w:adjustRightInd w:val="0"/>
        <w:snapToGrid w:val="0"/>
        <w:spacing w:line="360" w:lineRule="auto"/>
        <w:rPr>
          <w:rFonts w:ascii="宋体" w:hAnsi="宋体" w:cs="宋体"/>
          <w:sz w:val="24"/>
        </w:rPr>
      </w:pPr>
      <w:r>
        <w:rPr>
          <w:rFonts w:hint="eastAsia" w:ascii="宋体" w:hAnsi="宋体" w:cs="宋体"/>
          <w:sz w:val="24"/>
        </w:rPr>
        <w:t>中标人经依法被认定中标无效的，采购代理服务费不予退还。</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合同的订立</w:t>
      </w:r>
    </w:p>
    <w:p>
      <w:pPr>
        <w:numPr>
          <w:ilvl w:val="1"/>
          <w:numId w:val="34"/>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 w:val="24"/>
        </w:rPr>
        <w:t>。</w:t>
      </w:r>
    </w:p>
    <w:p>
      <w:pPr>
        <w:numPr>
          <w:ilvl w:val="1"/>
          <w:numId w:val="34"/>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采购人或者采购代理机构</w:t>
      </w:r>
      <w:r>
        <w:rPr>
          <w:rFonts w:hint="eastAsia" w:ascii="宋体" w:hAnsi="宋体" w:cs="宋体"/>
          <w:sz w:val="24"/>
        </w:rPr>
        <w:t xml:space="preserve">不得向中标人提出任何不合理的要求，作为签订合同的条件，不得与中标人私下订立背离合同实质性内容的协议。 </w:t>
      </w:r>
    </w:p>
    <w:p>
      <w:pPr>
        <w:numPr>
          <w:ilvl w:val="1"/>
          <w:numId w:val="34"/>
        </w:numPr>
        <w:autoSpaceDE w:val="0"/>
        <w:autoSpaceDN w:val="0"/>
        <w:adjustRightInd w:val="0"/>
        <w:snapToGrid w:val="0"/>
        <w:spacing w:line="360" w:lineRule="auto"/>
        <w:rPr>
          <w:rFonts w:ascii="宋体" w:hAnsi="宋体" w:cs="宋体"/>
          <w:sz w:val="24"/>
        </w:rPr>
      </w:pPr>
      <w:r>
        <w:rPr>
          <w:rFonts w:hint="eastAsia" w:ascii="宋体" w:hAnsi="宋体" w:cs="宋体"/>
          <w:sz w:val="24"/>
        </w:rPr>
        <w:t>自</w:t>
      </w:r>
      <w:r>
        <w:rPr>
          <w:rFonts w:hint="eastAsia" w:ascii="宋体" w:hAnsi="宋体" w:cs="宋体"/>
          <w:sz w:val="24"/>
          <w:lang w:eastAsia="zh-TW"/>
        </w:rPr>
        <w:t>政府采购</w:t>
      </w:r>
      <w:r>
        <w:rPr>
          <w:rFonts w:hint="eastAsia" w:ascii="宋体" w:hAnsi="宋体" w:cs="宋体"/>
          <w:sz w:val="24"/>
        </w:rPr>
        <w:t>合同签订之日起2</w:t>
      </w:r>
      <w:r>
        <w:rPr>
          <w:rFonts w:hint="eastAsia" w:ascii="宋体" w:hAnsi="宋体" w:cs="宋体"/>
          <w:sz w:val="24"/>
          <w:lang w:eastAsia="zh-TW"/>
        </w:rPr>
        <w:t>个工作日内，采购人应将政府采购合同</w:t>
      </w:r>
      <w:r>
        <w:rPr>
          <w:rFonts w:hint="eastAsia" w:ascii="宋体" w:hAnsi="宋体" w:cs="宋体"/>
          <w:sz w:val="24"/>
        </w:rPr>
        <w:t>在省级以上人民政府财政部门指定的媒体上公告，但政府采购合同中涉及国家秘密、商业秘密的内容除外</w:t>
      </w:r>
      <w:r>
        <w:rPr>
          <w:rFonts w:hint="eastAsia" w:ascii="宋体" w:hAnsi="宋体" w:cs="宋体"/>
          <w:sz w:val="24"/>
          <w:lang w:eastAsia="zh-TW"/>
        </w:rPr>
        <w:t>。</w:t>
      </w:r>
    </w:p>
    <w:p>
      <w:pPr>
        <w:numPr>
          <w:ilvl w:val="1"/>
          <w:numId w:val="34"/>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政府采购</w:t>
      </w:r>
      <w:r>
        <w:rPr>
          <w:rFonts w:hint="eastAsia" w:ascii="宋体" w:hAnsi="宋体" w:cs="宋体"/>
          <w:sz w:val="24"/>
        </w:rPr>
        <w:t>合同签订之日起七</w:t>
      </w:r>
      <w:r>
        <w:rPr>
          <w:rFonts w:hint="eastAsia" w:ascii="宋体" w:hAnsi="宋体" w:cs="宋体"/>
          <w:sz w:val="24"/>
          <w:lang w:eastAsia="zh-TW"/>
        </w:rPr>
        <w:t>个工作日内，采购人应将政府采购合同副本报政府采购监督管理部门备案</w:t>
      </w:r>
      <w:r>
        <w:rPr>
          <w:rFonts w:hint="eastAsia" w:ascii="宋体" w:hAnsi="宋体" w:cs="宋体"/>
          <w:sz w:val="24"/>
        </w:rPr>
        <w:t>和有关部门备案</w:t>
      </w:r>
      <w:r>
        <w:rPr>
          <w:rFonts w:hint="eastAsia" w:ascii="宋体" w:hAnsi="宋体" w:cs="宋体"/>
          <w:sz w:val="24"/>
          <w:lang w:eastAsia="zh-TW"/>
        </w:rPr>
        <w:t>。</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合同的履行</w:t>
      </w:r>
    </w:p>
    <w:p>
      <w:pPr>
        <w:numPr>
          <w:ilvl w:val="1"/>
          <w:numId w:val="34"/>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法律法规规定的其他属于投标无效的</w:t>
      </w:r>
    </w:p>
    <w:p>
      <w:pPr>
        <w:pStyle w:val="82"/>
        <w:widowControl/>
        <w:numPr>
          <w:ilvl w:val="1"/>
          <w:numId w:val="34"/>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有下列情形之一的，视为投标人串通投标，其投标无效：</w:t>
      </w:r>
    </w:p>
    <w:p>
      <w:pPr>
        <w:pStyle w:val="82"/>
        <w:widowControl/>
        <w:numPr>
          <w:ilvl w:val="2"/>
          <w:numId w:val="34"/>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不同投标人的投标文件由同一单位或者个人编制；</w:t>
      </w:r>
    </w:p>
    <w:p>
      <w:pPr>
        <w:pStyle w:val="82"/>
        <w:widowControl/>
        <w:numPr>
          <w:ilvl w:val="2"/>
          <w:numId w:val="34"/>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不同投标人委托同一单位或者个人办理投标事宜；</w:t>
      </w:r>
    </w:p>
    <w:p>
      <w:pPr>
        <w:pStyle w:val="82"/>
        <w:widowControl/>
        <w:numPr>
          <w:ilvl w:val="2"/>
          <w:numId w:val="34"/>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不同投标人的投标文件载明的项目管理成员或者联系人员为同一人；</w:t>
      </w:r>
    </w:p>
    <w:p>
      <w:pPr>
        <w:pStyle w:val="82"/>
        <w:widowControl/>
        <w:numPr>
          <w:ilvl w:val="2"/>
          <w:numId w:val="34"/>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不同投标人的投标文件异常一致或者投标报价呈规律性差异；</w:t>
      </w:r>
    </w:p>
    <w:p>
      <w:pPr>
        <w:pStyle w:val="82"/>
        <w:widowControl/>
        <w:numPr>
          <w:ilvl w:val="2"/>
          <w:numId w:val="34"/>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不同投标人的投标文件相互混装；</w:t>
      </w:r>
    </w:p>
    <w:p>
      <w:pPr>
        <w:pStyle w:val="82"/>
        <w:widowControl/>
        <w:numPr>
          <w:ilvl w:val="2"/>
          <w:numId w:val="34"/>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不同投标人的投标保证金从同一单位或者个人的账户转出。</w:t>
      </w:r>
    </w:p>
    <w:p>
      <w:pPr>
        <w:numPr>
          <w:ilvl w:val="0"/>
          <w:numId w:val="34"/>
        </w:numPr>
        <w:autoSpaceDE w:val="0"/>
        <w:autoSpaceDN w:val="0"/>
        <w:adjustRightInd w:val="0"/>
        <w:snapToGrid w:val="0"/>
        <w:spacing w:line="360" w:lineRule="auto"/>
        <w:ind w:left="487" w:hanging="487" w:hangingChars="202"/>
        <w:outlineLvl w:val="3"/>
        <w:rPr>
          <w:rFonts w:ascii="宋体" w:hAnsi="宋体"/>
          <w:b/>
          <w:bCs/>
          <w:sz w:val="24"/>
        </w:rPr>
      </w:pPr>
      <w:r>
        <w:rPr>
          <w:rFonts w:ascii="宋体" w:hAnsi="宋体"/>
          <w:b/>
          <w:bCs/>
          <w:sz w:val="24"/>
        </w:rPr>
        <w:t>废标</w:t>
      </w:r>
    </w:p>
    <w:p>
      <w:pPr>
        <w:pStyle w:val="82"/>
        <w:widowControl/>
        <w:numPr>
          <w:ilvl w:val="0"/>
          <w:numId w:val="46"/>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hint="eastAsia" w:ascii="宋体" w:hAnsi="宋体"/>
          <w:sz w:val="24"/>
        </w:rPr>
        <w:t>：</w:t>
      </w:r>
    </w:p>
    <w:p>
      <w:pPr>
        <w:pStyle w:val="82"/>
        <w:widowControl/>
        <w:numPr>
          <w:ilvl w:val="3"/>
          <w:numId w:val="34"/>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hint="eastAsia" w:ascii="宋体" w:hAnsi="宋体"/>
          <w:sz w:val="24"/>
        </w:rPr>
        <w:t>招标</w:t>
      </w:r>
      <w:r>
        <w:rPr>
          <w:rFonts w:ascii="宋体" w:hAnsi="宋体"/>
          <w:sz w:val="24"/>
        </w:rPr>
        <w:t>文件作实质响应的供应商不足三家的；</w:t>
      </w:r>
    </w:p>
    <w:p>
      <w:pPr>
        <w:pStyle w:val="82"/>
        <w:widowControl/>
        <w:numPr>
          <w:ilvl w:val="3"/>
          <w:numId w:val="34"/>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82"/>
        <w:widowControl/>
        <w:numPr>
          <w:ilvl w:val="3"/>
          <w:numId w:val="34"/>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82"/>
        <w:widowControl/>
        <w:numPr>
          <w:ilvl w:val="3"/>
          <w:numId w:val="34"/>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hint="eastAsia" w:ascii="宋体" w:hAnsi="宋体"/>
          <w:sz w:val="24"/>
        </w:rPr>
        <w:t>。</w:t>
      </w:r>
    </w:p>
    <w:p>
      <w:pPr>
        <w:keepNext w:val="0"/>
        <w:keepLines w:val="0"/>
        <w:pageBreakBefore w:val="0"/>
        <w:widowControl w:val="0"/>
        <w:numPr>
          <w:ilvl w:val="0"/>
          <w:numId w:val="27"/>
        </w:numPr>
        <w:tabs>
          <w:tab w:val="left" w:pos="4395"/>
        </w:tabs>
        <w:kinsoku/>
        <w:wordWrap/>
        <w:overflowPunct/>
        <w:topLinePunct w:val="0"/>
        <w:autoSpaceDE w:val="0"/>
        <w:autoSpaceDN w:val="0"/>
        <w:bidi w:val="0"/>
        <w:adjustRightInd w:val="0"/>
        <w:snapToGrid w:val="0"/>
        <w:spacing w:line="360" w:lineRule="auto"/>
        <w:ind w:left="0" w:leftChars="0" w:firstLine="420" w:firstLineChars="0"/>
        <w:jc w:val="left"/>
        <w:textAlignment w:val="auto"/>
        <w:outlineLvl w:val="2"/>
        <w:rPr>
          <w:rFonts w:hint="eastAsia" w:ascii="宋体" w:hAnsi="宋体"/>
          <w:b/>
          <w:sz w:val="28"/>
          <w:szCs w:val="28"/>
          <w:lang w:eastAsia="zh-TW"/>
        </w:rPr>
      </w:pPr>
      <w:bookmarkStart w:id="48" w:name="_Toc18075298"/>
      <w:r>
        <w:rPr>
          <w:rFonts w:hint="eastAsia" w:ascii="宋体" w:hAnsi="宋体"/>
          <w:b/>
          <w:sz w:val="28"/>
          <w:szCs w:val="28"/>
          <w:lang w:eastAsia="zh-TW"/>
        </w:rPr>
        <w:t>询问、质疑与投诉</w:t>
      </w:r>
      <w:bookmarkEnd w:id="48"/>
    </w:p>
    <w:p>
      <w:pPr>
        <w:numPr>
          <w:ilvl w:val="0"/>
          <w:numId w:val="47"/>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询问</w:t>
      </w:r>
    </w:p>
    <w:p>
      <w:pPr>
        <w:numPr>
          <w:ilvl w:val="1"/>
          <w:numId w:val="47"/>
        </w:numPr>
        <w:autoSpaceDE w:val="0"/>
        <w:autoSpaceDN w:val="0"/>
        <w:adjustRightInd w:val="0"/>
        <w:snapToGrid w:val="0"/>
        <w:spacing w:line="360" w:lineRule="auto"/>
        <w:ind w:left="648" w:hanging="648" w:hangingChars="270"/>
        <w:rPr>
          <w:rFonts w:ascii="宋体" w:hAnsi="宋体" w:cs="黑体"/>
          <w:b/>
          <w:bCs/>
          <w:sz w:val="24"/>
        </w:rPr>
      </w:pPr>
      <w:r>
        <w:rPr>
          <w:rFonts w:hint="eastAsia" w:ascii="宋体" w:hAnsi="宋体" w:cs="黑体"/>
          <w:bCs/>
          <w:sz w:val="24"/>
        </w:rPr>
        <w:t>供应商对政府采购活动事项有疑问的，可以向</w:t>
      </w:r>
      <w:r>
        <w:rPr>
          <w:rFonts w:hint="eastAsia" w:ascii="宋体" w:hAnsi="宋体" w:cs="宋体"/>
          <w:sz w:val="24"/>
          <w:lang w:eastAsia="zh-TW"/>
        </w:rPr>
        <w:t>采购人或者采购代理机构</w:t>
      </w:r>
      <w:r>
        <w:rPr>
          <w:rFonts w:hint="eastAsia" w:ascii="宋体" w:hAnsi="宋体" w:cs="黑体"/>
          <w:bCs/>
          <w:sz w:val="24"/>
        </w:rPr>
        <w:t>提出询问，询问可以口头方式提出，也可以书面方式提出。</w:t>
      </w:r>
    </w:p>
    <w:p>
      <w:pPr>
        <w:numPr>
          <w:ilvl w:val="1"/>
          <w:numId w:val="47"/>
        </w:numPr>
        <w:autoSpaceDE w:val="0"/>
        <w:autoSpaceDN w:val="0"/>
        <w:adjustRightInd w:val="0"/>
        <w:snapToGrid w:val="0"/>
        <w:spacing w:line="360" w:lineRule="auto"/>
        <w:ind w:left="648" w:hanging="648" w:hangingChars="270"/>
        <w:rPr>
          <w:rFonts w:ascii="宋体" w:hAnsi="宋体" w:cs="黑体"/>
          <w:b/>
          <w:bCs/>
          <w:sz w:val="24"/>
        </w:rPr>
      </w:pPr>
      <w:r>
        <w:rPr>
          <w:rFonts w:hint="eastAsia" w:ascii="宋体" w:hAnsi="宋体" w:cs="黑体"/>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47"/>
        </w:numPr>
        <w:autoSpaceDE w:val="0"/>
        <w:autoSpaceDN w:val="0"/>
        <w:adjustRightInd w:val="0"/>
        <w:snapToGrid w:val="0"/>
        <w:spacing w:line="360" w:lineRule="auto"/>
        <w:ind w:left="648" w:hanging="648" w:hangingChars="270"/>
        <w:rPr>
          <w:rFonts w:ascii="宋体" w:hAnsi="宋体" w:cs="黑体"/>
          <w:b/>
          <w:bCs/>
          <w:sz w:val="24"/>
        </w:rPr>
      </w:pPr>
      <w:r>
        <w:rPr>
          <w:rFonts w:hint="eastAsia" w:ascii="宋体" w:hAnsi="宋体" w:cs="宋体"/>
          <w:sz w:val="24"/>
          <w:lang w:eastAsia="zh-TW"/>
        </w:rPr>
        <w:t>采购人或者采购代理机构</w:t>
      </w:r>
      <w:r>
        <w:rPr>
          <w:rFonts w:hint="eastAsia" w:ascii="宋体" w:hAnsi="宋体" w:cs="黑体"/>
          <w:bCs/>
          <w:sz w:val="24"/>
        </w:rPr>
        <w:t>在三个工作日内对供应商依法提出的询问作出答复。</w:t>
      </w:r>
    </w:p>
    <w:p>
      <w:pPr>
        <w:numPr>
          <w:ilvl w:val="1"/>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hAnsi="宋体"/>
          <w:snapToGrid w:val="0"/>
          <w:sz w:val="24"/>
        </w:rPr>
        <w:t>采购人或采购代理机构接收以书面形式递交的询问函，接收询问函的联系人、联系方式和通讯地址详见本招标文件第一章的</w:t>
      </w:r>
      <w:r>
        <w:rPr>
          <w:rFonts w:hint="eastAsia" w:hAnsi="宋体"/>
          <w:b/>
          <w:snapToGrid w:val="0"/>
          <w:sz w:val="24"/>
        </w:rPr>
        <w:t>联系事项</w:t>
      </w:r>
      <w:r>
        <w:rPr>
          <w:rFonts w:hint="eastAsia" w:ascii="宋体" w:hAnsi="宋体"/>
          <w:sz w:val="24"/>
        </w:rPr>
        <w:t>。</w:t>
      </w:r>
    </w:p>
    <w:p>
      <w:pPr>
        <w:numPr>
          <w:ilvl w:val="0"/>
          <w:numId w:val="47"/>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质疑</w:t>
      </w:r>
    </w:p>
    <w:p>
      <w:pPr>
        <w:numPr>
          <w:ilvl w:val="1"/>
          <w:numId w:val="47"/>
        </w:numPr>
        <w:autoSpaceDE w:val="0"/>
        <w:autoSpaceDN w:val="0"/>
        <w:adjustRightInd w:val="0"/>
        <w:snapToGrid w:val="0"/>
        <w:spacing w:line="360" w:lineRule="auto"/>
        <w:ind w:left="566" w:hanging="566" w:hangingChars="236"/>
        <w:rPr>
          <w:rFonts w:ascii="宋体" w:hAnsi="宋体" w:cs="黑体"/>
          <w:b/>
          <w:bCs/>
          <w:sz w:val="24"/>
        </w:rPr>
      </w:pPr>
      <w:r>
        <w:rPr>
          <w:rFonts w:hint="eastAsia" w:ascii="宋体" w:hAnsi="宋体" w:cs="黑体"/>
          <w:bCs/>
          <w:sz w:val="24"/>
        </w:rPr>
        <w:t>质疑期限：</w:t>
      </w:r>
    </w:p>
    <w:p>
      <w:pPr>
        <w:numPr>
          <w:ilvl w:val="2"/>
          <w:numId w:val="47"/>
        </w:numPr>
        <w:autoSpaceDE w:val="0"/>
        <w:autoSpaceDN w:val="0"/>
        <w:adjustRightInd w:val="0"/>
        <w:snapToGrid w:val="0"/>
        <w:spacing w:line="360" w:lineRule="auto"/>
        <w:ind w:left="566" w:hanging="566" w:hangingChars="236"/>
        <w:rPr>
          <w:rFonts w:ascii="宋体" w:hAnsi="宋体" w:cs="黑体"/>
          <w:b/>
          <w:bCs/>
          <w:sz w:val="24"/>
        </w:rPr>
      </w:pPr>
      <w:r>
        <w:rPr>
          <w:rFonts w:hint="eastAsia" w:ascii="宋体" w:hAnsi="宋体" w:cs="黑体"/>
          <w:bCs/>
          <w:sz w:val="24"/>
        </w:rPr>
        <w:t>供应商认为</w:t>
      </w:r>
      <w:r>
        <w:rPr>
          <w:rFonts w:hint="eastAsia" w:ascii="宋体" w:hAnsi="宋体" w:cs="黑体"/>
          <w:bCs/>
          <w:sz w:val="24"/>
          <w:u w:val="double"/>
        </w:rPr>
        <w:t>招标文件的内容</w:t>
      </w:r>
      <w:r>
        <w:rPr>
          <w:rFonts w:hint="eastAsia" w:ascii="宋体" w:hAnsi="宋体" w:cs="黑体"/>
          <w:bCs/>
          <w:sz w:val="24"/>
        </w:rPr>
        <w:t>损害其权益的，应在收到招标文件之日或者招标文件公告期届满之日起七个工作日内。</w:t>
      </w:r>
    </w:p>
    <w:p>
      <w:pPr>
        <w:numPr>
          <w:ilvl w:val="2"/>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供应商购买招标文件之日早于招标文件公告期限届满之日的，则以供应商购买招标文件之日为质疑时效期间的起算日期；否则，以招标文件公告期限届满之日为质疑时效期间的起算日期。</w:t>
      </w:r>
    </w:p>
    <w:p>
      <w:pPr>
        <w:numPr>
          <w:ilvl w:val="2"/>
          <w:numId w:val="47"/>
        </w:numPr>
        <w:autoSpaceDE w:val="0"/>
        <w:autoSpaceDN w:val="0"/>
        <w:adjustRightInd w:val="0"/>
        <w:snapToGrid w:val="0"/>
        <w:spacing w:line="360" w:lineRule="auto"/>
        <w:ind w:left="566" w:hanging="566" w:hangingChars="236"/>
        <w:rPr>
          <w:rFonts w:ascii="宋体" w:hAnsi="宋体" w:cs="黑体"/>
          <w:b/>
          <w:bCs/>
          <w:sz w:val="24"/>
        </w:rPr>
      </w:pPr>
      <w:r>
        <w:rPr>
          <w:rFonts w:hint="eastAsia" w:ascii="宋体" w:hAnsi="宋体" w:cs="黑体"/>
          <w:bCs/>
          <w:sz w:val="24"/>
        </w:rPr>
        <w:t>供应商认为</w:t>
      </w:r>
      <w:r>
        <w:rPr>
          <w:rFonts w:hint="eastAsia" w:ascii="宋体" w:hAnsi="宋体" w:cs="黑体"/>
          <w:bCs/>
          <w:sz w:val="24"/>
          <w:u w:val="double"/>
        </w:rPr>
        <w:t>采购过程</w:t>
      </w:r>
      <w:r>
        <w:rPr>
          <w:rFonts w:hint="eastAsia" w:ascii="宋体" w:hAnsi="宋体" w:cs="黑体"/>
          <w:bCs/>
          <w:sz w:val="24"/>
        </w:rPr>
        <w:t>损害其权益的，应在各采购程序环节结束之日起七个工作日内。</w:t>
      </w:r>
    </w:p>
    <w:p>
      <w:pPr>
        <w:numPr>
          <w:ilvl w:val="2"/>
          <w:numId w:val="47"/>
        </w:numPr>
        <w:autoSpaceDE w:val="0"/>
        <w:autoSpaceDN w:val="0"/>
        <w:adjustRightInd w:val="0"/>
        <w:snapToGrid w:val="0"/>
        <w:spacing w:line="360" w:lineRule="auto"/>
        <w:ind w:left="566" w:hanging="566" w:hangingChars="236"/>
        <w:rPr>
          <w:rFonts w:ascii="宋体" w:hAnsi="宋体" w:cs="黑体"/>
          <w:b/>
          <w:bCs/>
          <w:sz w:val="24"/>
        </w:rPr>
      </w:pPr>
      <w:r>
        <w:rPr>
          <w:rFonts w:hint="eastAsia" w:ascii="宋体" w:hAnsi="宋体" w:cs="黑体"/>
          <w:bCs/>
          <w:sz w:val="24"/>
        </w:rPr>
        <w:t>供应商认为</w:t>
      </w:r>
      <w:r>
        <w:rPr>
          <w:rFonts w:hint="eastAsia" w:ascii="宋体" w:hAnsi="宋体" w:cs="黑体"/>
          <w:bCs/>
          <w:sz w:val="24"/>
          <w:u w:val="double"/>
        </w:rPr>
        <w:t>中标或者成交结果</w:t>
      </w:r>
      <w:r>
        <w:rPr>
          <w:rFonts w:hint="eastAsia" w:ascii="宋体" w:hAnsi="宋体" w:cs="黑体"/>
          <w:bCs/>
          <w:sz w:val="24"/>
        </w:rPr>
        <w:t>损害其权益的，应在中标或者成交结果公告期限届满之日起七个工作日内。</w:t>
      </w:r>
    </w:p>
    <w:p>
      <w:pPr>
        <w:numPr>
          <w:ilvl w:val="1"/>
          <w:numId w:val="47"/>
        </w:numPr>
        <w:autoSpaceDE w:val="0"/>
        <w:autoSpaceDN w:val="0"/>
        <w:adjustRightInd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提交要求：</w:t>
      </w:r>
    </w:p>
    <w:p>
      <w:pPr>
        <w:numPr>
          <w:ilvl w:val="2"/>
          <w:numId w:val="47"/>
        </w:numPr>
        <w:autoSpaceDE w:val="0"/>
        <w:autoSpaceDN w:val="0"/>
        <w:adjustRightInd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以</w:t>
      </w:r>
      <w:r>
        <w:rPr>
          <w:rFonts w:ascii="宋体" w:hAnsi="宋体" w:cs="黑体"/>
          <w:bCs/>
          <w:color w:val="000000" w:themeColor="text1"/>
          <w:sz w:val="24"/>
          <w14:textFill>
            <w14:solidFill>
              <w14:schemeClr w14:val="tx1"/>
            </w14:solidFill>
          </w14:textFill>
        </w:rPr>
        <w:t>书面纸质质疑函原件（不包括电报、电传、传真、电子数据交换和电子邮件等形式提出的质疑函</w:t>
      </w:r>
      <w:r>
        <w:rPr>
          <w:rFonts w:hint="eastAsia" w:ascii="宋体" w:hAnsi="宋体" w:cs="黑体"/>
          <w:bCs/>
          <w:color w:val="000000" w:themeColor="text1"/>
          <w:sz w:val="24"/>
          <w14:textFill>
            <w14:solidFill>
              <w14:schemeClr w14:val="tx1"/>
            </w14:solidFill>
          </w14:textFill>
        </w:rPr>
        <w:t>）向采购人或者采购代理机构</w:t>
      </w:r>
      <w:r>
        <w:rPr>
          <w:rFonts w:hint="eastAsia" w:ascii="宋体" w:hAnsi="宋体" w:cs="宋体"/>
          <w:color w:val="000000" w:themeColor="text1"/>
          <w:sz w:val="24"/>
          <w14:textFill>
            <w14:solidFill>
              <w14:schemeClr w14:val="tx1"/>
            </w14:solidFill>
          </w14:textFill>
        </w:rPr>
        <w:t>一次性提出针对同一采购程序环节的</w:t>
      </w:r>
      <w:r>
        <w:rPr>
          <w:rFonts w:hint="eastAsia" w:ascii="宋体" w:hAnsi="宋体" w:cs="黑体"/>
          <w:bCs/>
          <w:color w:val="000000" w:themeColor="text1"/>
          <w:sz w:val="24"/>
          <w14:textFill>
            <w14:solidFill>
              <w14:schemeClr w14:val="tx1"/>
            </w14:solidFill>
          </w14:textFill>
        </w:rPr>
        <w:t>质疑。</w:t>
      </w:r>
    </w:p>
    <w:p>
      <w:pPr>
        <w:numPr>
          <w:ilvl w:val="2"/>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以联合体形式参加政府采购活动的，其质疑应当由组成联合体的所有供应商共同提出。</w:t>
      </w:r>
    </w:p>
    <w:p>
      <w:pPr>
        <w:numPr>
          <w:ilvl w:val="2"/>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质疑函应当包括下列内容：</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供应商的姓名或者名称、地址、邮编、联系人及联系电话；</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质疑项目的名称及编号；</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具体、明确的质疑事项和与质疑事项相关的请求；</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事实依据；</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必要的法律依据；</w:t>
      </w:r>
    </w:p>
    <w:p>
      <w:pPr>
        <w:pStyle w:val="82"/>
        <w:widowControl/>
        <w:numPr>
          <w:ilvl w:val="1"/>
          <w:numId w:val="40"/>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提出质疑的日期。</w:t>
      </w:r>
    </w:p>
    <w:p>
      <w:pPr>
        <w:numPr>
          <w:ilvl w:val="2"/>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供应商捏造事实、提供虚假材料或者以非法手段取得证明材料不能作为质疑的证明材料。</w:t>
      </w:r>
    </w:p>
    <w:p>
      <w:pPr>
        <w:numPr>
          <w:ilvl w:val="1"/>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宋体"/>
          <w:sz w:val="24"/>
          <w:lang w:eastAsia="zh-TW"/>
        </w:rPr>
        <w:t>采购人或者采购代理机构</w:t>
      </w:r>
      <w:r>
        <w:rPr>
          <w:rFonts w:hint="eastAsia" w:ascii="宋体" w:hAnsi="宋体"/>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hAnsi="宋体"/>
          <w:snapToGrid w:val="0"/>
          <w:sz w:val="24"/>
        </w:rPr>
        <w:t>采购人或采购代理机构接收以书面形式递交的质疑函，接收质疑函的联系人、联系方式和通讯地址详见</w:t>
      </w:r>
      <w:r>
        <w:rPr>
          <w:rFonts w:hint="eastAsia" w:ascii="宋体" w:hAnsi="宋体" w:cs="宋体"/>
          <w:b/>
          <w:sz w:val="24"/>
        </w:rPr>
        <w:t>投标人须知前附表</w:t>
      </w:r>
      <w:r>
        <w:rPr>
          <w:rFonts w:hint="eastAsia" w:ascii="宋体" w:hAnsi="宋体"/>
          <w:sz w:val="24"/>
        </w:rPr>
        <w:t>。</w:t>
      </w:r>
    </w:p>
    <w:p>
      <w:pPr>
        <w:numPr>
          <w:ilvl w:val="1"/>
          <w:numId w:val="47"/>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sz w:val="24"/>
        </w:rPr>
        <w:t>具体询问、质疑函的格式详见本须知附件。</w:t>
      </w:r>
    </w:p>
    <w:p>
      <w:pPr>
        <w:numPr>
          <w:ilvl w:val="0"/>
          <w:numId w:val="47"/>
        </w:numPr>
        <w:autoSpaceDE w:val="0"/>
        <w:autoSpaceDN w:val="0"/>
        <w:adjustRightInd w:val="0"/>
        <w:snapToGrid w:val="0"/>
        <w:spacing w:line="360" w:lineRule="auto"/>
        <w:ind w:left="487" w:hanging="487" w:hangingChars="202"/>
        <w:outlineLvl w:val="3"/>
        <w:rPr>
          <w:rFonts w:ascii="宋体" w:hAnsi="宋体"/>
          <w:b/>
          <w:bCs/>
          <w:sz w:val="24"/>
        </w:rPr>
      </w:pPr>
      <w:r>
        <w:rPr>
          <w:rFonts w:hint="eastAsia" w:ascii="宋体" w:hAnsi="宋体"/>
          <w:b/>
          <w:bCs/>
          <w:sz w:val="24"/>
        </w:rPr>
        <w:t>投诉</w:t>
      </w:r>
    </w:p>
    <w:p>
      <w:pPr>
        <w:numPr>
          <w:ilvl w:val="1"/>
          <w:numId w:val="47"/>
        </w:numPr>
        <w:tabs>
          <w:tab w:val="left" w:pos="709"/>
        </w:tabs>
        <w:autoSpaceDE w:val="0"/>
        <w:autoSpaceDN w:val="0"/>
        <w:adjustRightInd w:val="0"/>
        <w:snapToGrid w:val="0"/>
        <w:spacing w:line="360" w:lineRule="auto"/>
        <w:ind w:left="566" w:hanging="566" w:hangingChars="236"/>
        <w:rPr>
          <w:rFonts w:ascii="宋体" w:hAnsi="宋体" w:cs="宋体"/>
          <w:szCs w:val="21"/>
        </w:rPr>
      </w:pPr>
      <w:r>
        <w:rPr>
          <w:rFonts w:hint="eastAsia" w:ascii="宋体" w:hAnsi="宋体"/>
          <w:sz w:val="24"/>
        </w:rPr>
        <w:t>质疑供应商对</w:t>
      </w:r>
      <w:r>
        <w:rPr>
          <w:rFonts w:hint="eastAsia" w:ascii="宋体" w:hAnsi="宋体" w:cs="宋体"/>
          <w:sz w:val="24"/>
          <w:lang w:eastAsia="zh-TW"/>
        </w:rPr>
        <w:t>采购人或者采购代理机构</w:t>
      </w:r>
      <w:r>
        <w:rPr>
          <w:rFonts w:hint="eastAsia" w:ascii="宋体" w:hAnsi="宋体"/>
          <w:sz w:val="24"/>
        </w:rPr>
        <w:t>的质疑答复不满意，或</w:t>
      </w:r>
      <w:r>
        <w:rPr>
          <w:rFonts w:hint="eastAsia" w:ascii="宋体" w:hAnsi="宋体" w:cs="宋体"/>
          <w:sz w:val="24"/>
          <w:lang w:eastAsia="zh-TW"/>
        </w:rPr>
        <w:t>采购人或者采购代理机构</w:t>
      </w:r>
      <w:r>
        <w:rPr>
          <w:rFonts w:hint="eastAsia" w:ascii="宋体" w:hAnsi="宋体"/>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hint="eastAsia" w:ascii="宋体" w:hAnsi="宋体"/>
          <w:b/>
          <w:bCs/>
          <w:sz w:val="24"/>
        </w:rPr>
        <w:t>附件：询问函、质疑函格式</w:t>
      </w:r>
    </w:p>
    <w:p>
      <w:pPr>
        <w:snapToGrid w:val="0"/>
        <w:spacing w:line="360" w:lineRule="auto"/>
        <w:rPr>
          <w:rFonts w:ascii="宋体" w:hAnsi="宋体"/>
          <w:b/>
          <w:color w:val="000000"/>
          <w:sz w:val="24"/>
        </w:rPr>
      </w:pPr>
      <w:r>
        <w:rPr>
          <w:rFonts w:hint="eastAsia" w:ascii="宋体" w:hAnsi="宋体"/>
          <w:b/>
          <w:color w:val="000000"/>
          <w:sz w:val="24"/>
        </w:rPr>
        <w:t>说明：本部分格式为投标人提交询问函、质疑函时使用，不属于投标文件格式的组成部分。</w:t>
      </w:r>
    </w:p>
    <w:p>
      <w:pPr>
        <w:pStyle w:val="34"/>
        <w:adjustRightInd w:val="0"/>
        <w:snapToGrid w:val="0"/>
        <w:spacing w:before="0" w:beforeAutospacing="0" w:after="0" w:afterAutospacing="0" w:line="360" w:lineRule="auto"/>
        <w:jc w:val="both"/>
      </w:pPr>
    </w:p>
    <w:p>
      <w:pPr>
        <w:pStyle w:val="34"/>
        <w:adjustRightInd w:val="0"/>
        <w:snapToGrid w:val="0"/>
        <w:spacing w:before="0" w:beforeAutospacing="0" w:after="0" w:afterAutospacing="0" w:line="360" w:lineRule="auto"/>
        <w:jc w:val="both"/>
        <w:rPr>
          <w:b/>
        </w:rPr>
      </w:pPr>
      <w:r>
        <w:rPr>
          <w:rFonts w:hint="eastAsia"/>
          <w:b/>
        </w:rPr>
        <w:t>1.询问函格式</w:t>
      </w:r>
    </w:p>
    <w:p>
      <w:pPr>
        <w:pStyle w:val="34"/>
        <w:spacing w:before="0" w:beforeAutospacing="0" w:after="0" w:afterAutospacing="0" w:line="360" w:lineRule="auto"/>
        <w:jc w:val="center"/>
        <w:rPr>
          <w:rStyle w:val="40"/>
        </w:rPr>
      </w:pPr>
      <w:r>
        <w:rPr>
          <w:rStyle w:val="40"/>
          <w:rFonts w:hint="eastAsia"/>
        </w:rPr>
        <w:t>询问函</w:t>
      </w:r>
    </w:p>
    <w:p>
      <w:pPr>
        <w:widowControl/>
        <w:snapToGrid w:val="0"/>
        <w:spacing w:line="360" w:lineRule="auto"/>
        <w:rPr>
          <w:rFonts w:ascii="宋体" w:hAnsi="宋体"/>
          <w:sz w:val="24"/>
        </w:rPr>
      </w:pPr>
      <w:r>
        <w:rPr>
          <w:rFonts w:hint="eastAsia" w:ascii="宋体" w:hAnsi="宋体"/>
          <w:sz w:val="24"/>
          <w:u w:val="single"/>
        </w:rPr>
        <w:t>清远采联采购招标有限公司</w:t>
      </w:r>
      <w:r>
        <w:rPr>
          <w:rFonts w:hint="eastAsia" w:ascii="宋体" w:hAnsi="宋体"/>
          <w:sz w:val="24"/>
        </w:rPr>
        <w:t>：</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我单位已报名并准备参与</w:t>
      </w:r>
      <w:r>
        <w:rPr>
          <w:rFonts w:hint="eastAsia" w:ascii="宋体" w:hAnsi="宋体"/>
          <w:i/>
          <w:sz w:val="24"/>
          <w:u w:val="single"/>
          <w:lang w:eastAsia="zh-CN"/>
        </w:rPr>
        <w:t>佛冈县龙凤大道及体育中心建设工程之龙凤大道子项目检测服务采购项目</w:t>
      </w:r>
      <w:r>
        <w:rPr>
          <w:rFonts w:hint="eastAsia" w:ascii="宋体" w:hAnsi="宋体"/>
          <w:sz w:val="24"/>
        </w:rPr>
        <w:t>项目（项目采购编号：）的投标（或报价）活动，现有以下几个内容（或条款）存在疑问（或无法理解），特提出询问。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sz w:val="24"/>
        </w:rPr>
      </w:pPr>
      <w:r>
        <w:rPr>
          <w:rFonts w:hint="eastAsia" w:ascii="宋体" w:hAnsi="宋体"/>
          <w:sz w:val="24"/>
        </w:rPr>
        <w:t>一、_____________________（事项一）</w:t>
      </w:r>
      <w:r>
        <w:rPr>
          <w:rFonts w:ascii="宋体" w:hAnsi="宋体"/>
          <w:sz w:val="24"/>
        </w:rPr>
        <w:tab/>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（1）____________________（问题或条款内容）</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（2）____________________（说明疑问或无法理解原因）</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（3）____________________（建议）</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二、_____________________（事项二）</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w:t>
      </w:r>
    </w:p>
    <w:p>
      <w:pPr>
        <w:widowControl/>
        <w:tabs>
          <w:tab w:val="left" w:pos="6300"/>
        </w:tabs>
        <w:snapToGrid w:val="0"/>
        <w:spacing w:line="360" w:lineRule="auto"/>
        <w:jc w:val="left"/>
        <w:rPr>
          <w:rFonts w:ascii="宋体" w:hAnsi="宋体"/>
          <w:b/>
          <w:sz w:val="24"/>
        </w:rPr>
      </w:pPr>
      <w:r>
        <w:rPr>
          <w:rFonts w:hint="eastAsia" w:ascii="宋体" w:hAnsi="宋体"/>
          <w:b/>
          <w:sz w:val="24"/>
        </w:rPr>
        <w:t>随附相关证明材料如下：（目录）。</w:t>
      </w:r>
    </w:p>
    <w:p>
      <w:pPr>
        <w:widowControl/>
        <w:tabs>
          <w:tab w:val="left" w:pos="6300"/>
        </w:tabs>
        <w:snapToGrid w:val="0"/>
        <w:spacing w:line="360" w:lineRule="auto"/>
        <w:ind w:firstLine="144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hint="eastAsia" w:ascii="宋体" w:hAnsi="宋体"/>
          <w:sz w:val="24"/>
        </w:rPr>
        <w:t>询问人（公章）：</w:t>
      </w:r>
    </w:p>
    <w:p>
      <w:pPr>
        <w:widowControl/>
        <w:tabs>
          <w:tab w:val="left" w:pos="6300"/>
        </w:tabs>
        <w:snapToGrid w:val="0"/>
        <w:spacing w:line="360" w:lineRule="auto"/>
        <w:jc w:val="left"/>
        <w:rPr>
          <w:rFonts w:ascii="宋体" w:hAnsi="宋体"/>
          <w:sz w:val="24"/>
        </w:rPr>
      </w:pPr>
      <w:r>
        <w:rPr>
          <w:rFonts w:hint="eastAsia" w:ascii="宋体" w:hAnsi="宋体"/>
          <w:sz w:val="24"/>
        </w:rPr>
        <w:t>法定代表人（授权代表）：</w:t>
      </w:r>
    </w:p>
    <w:p>
      <w:pPr>
        <w:tabs>
          <w:tab w:val="left" w:pos="6300"/>
        </w:tabs>
        <w:snapToGrid w:val="0"/>
        <w:spacing w:line="360" w:lineRule="auto"/>
        <w:jc w:val="left"/>
        <w:rPr>
          <w:rFonts w:ascii="宋体" w:hAnsi="宋体"/>
          <w:sz w:val="24"/>
        </w:rPr>
      </w:pPr>
      <w:r>
        <w:rPr>
          <w:rFonts w:hint="eastAsia" w:ascii="宋体" w:hAnsi="宋体"/>
          <w:sz w:val="24"/>
        </w:rPr>
        <w:t>地址/邮编：</w:t>
      </w:r>
    </w:p>
    <w:p>
      <w:pPr>
        <w:tabs>
          <w:tab w:val="left" w:pos="6300"/>
        </w:tabs>
        <w:snapToGrid w:val="0"/>
        <w:spacing w:line="360" w:lineRule="auto"/>
        <w:jc w:val="left"/>
        <w:rPr>
          <w:rFonts w:ascii="宋体" w:hAnsi="宋体"/>
          <w:sz w:val="24"/>
        </w:rPr>
      </w:pPr>
      <w:r>
        <w:rPr>
          <w:rFonts w:hint="eastAsia" w:ascii="宋体" w:hAnsi="宋体"/>
          <w:sz w:val="24"/>
        </w:rPr>
        <w:t>电话/传真：</w:t>
      </w:r>
    </w:p>
    <w:p>
      <w:pPr>
        <w:wordWrap w:val="0"/>
        <w:spacing w:line="360" w:lineRule="auto"/>
        <w:jc w:val="left"/>
        <w:rPr>
          <w:rFonts w:ascii="宋体" w:hAnsi="宋体"/>
          <w:sz w:val="24"/>
        </w:rPr>
      </w:pPr>
      <w:r>
        <w:rPr>
          <w:rFonts w:hint="eastAsia" w:ascii="宋体" w:hAnsi="宋体"/>
          <w:sz w:val="24"/>
        </w:rPr>
        <w:t>日期：  年   月  日</w:t>
      </w:r>
    </w:p>
    <w:p>
      <w:pPr>
        <w:snapToGrid w:val="0"/>
        <w:spacing w:line="360" w:lineRule="auto"/>
        <w:ind w:firstLine="482" w:firstLineChars="201"/>
        <w:rPr>
          <w:rFonts w:ascii="宋体" w:hAnsi="宋体"/>
          <w:sz w:val="24"/>
        </w:rPr>
      </w:pPr>
    </w:p>
    <w:p>
      <w:pPr>
        <w:pStyle w:val="34"/>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hint="eastAsia" w:ascii="宋体" w:hAnsi="宋体" w:cs="仿宋"/>
          <w:b/>
          <w:bCs/>
          <w:sz w:val="24"/>
        </w:rPr>
        <w:t>质疑函范本</w:t>
      </w:r>
    </w:p>
    <w:p>
      <w:pPr>
        <w:adjustRightInd w:val="0"/>
        <w:snapToGrid w:val="0"/>
        <w:spacing w:line="360" w:lineRule="auto"/>
        <w:rPr>
          <w:rFonts w:ascii="宋体" w:hAnsi="宋体" w:cs="仿宋"/>
          <w:b/>
          <w:bCs/>
          <w:sz w:val="24"/>
        </w:rPr>
      </w:pPr>
      <w:r>
        <w:rPr>
          <w:rFonts w:hint="eastAsia" w:ascii="宋体" w:hAnsi="宋体" w:cs="仿宋"/>
          <w:b/>
          <w:bCs/>
          <w:sz w:val="24"/>
        </w:rPr>
        <w:t>一、质疑供应商基本信息</w:t>
      </w:r>
    </w:p>
    <w:p>
      <w:pPr>
        <w:adjustRightInd w:val="0"/>
        <w:snapToGrid w:val="0"/>
        <w:spacing w:line="360" w:lineRule="auto"/>
        <w:rPr>
          <w:rFonts w:ascii="宋体" w:hAnsi="宋体" w:cs="仿宋"/>
          <w:sz w:val="24"/>
          <w:u w:val="dotted"/>
        </w:rPr>
      </w:pPr>
      <w:r>
        <w:rPr>
          <w:rFonts w:hint="eastAsia" w:ascii="宋体" w:hAnsi="宋体" w:cs="仿宋"/>
          <w:sz w:val="24"/>
        </w:rPr>
        <w:t>质疑供应商：</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pPr>
        <w:adjustRightInd w:val="0"/>
        <w:snapToGrid w:val="0"/>
        <w:spacing w:line="360" w:lineRule="auto"/>
        <w:rPr>
          <w:rFonts w:ascii="宋体" w:hAnsi="宋体" w:cs="仿宋"/>
          <w:sz w:val="24"/>
          <w:u w:val="dotted"/>
        </w:rPr>
      </w:pPr>
      <w:r>
        <w:rPr>
          <w:rFonts w:hint="eastAsia" w:ascii="宋体" w:hAnsi="宋体" w:cs="仿宋"/>
          <w:sz w:val="24"/>
        </w:rPr>
        <w:t>授权代表：</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联系电话：</w:t>
      </w:r>
      <w:r>
        <w:rPr>
          <w:rFonts w:hint="eastAsia" w:ascii="宋体" w:hAnsi="宋体" w:cs="仿宋"/>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hint="eastAsia" w:ascii="宋体" w:hAnsi="宋体" w:cs="仿宋"/>
          <w:sz w:val="24"/>
        </w:rPr>
        <w:t>地址：</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pPr>
        <w:adjustRightInd w:val="0"/>
        <w:snapToGrid w:val="0"/>
        <w:spacing w:line="360" w:lineRule="auto"/>
        <w:rPr>
          <w:rFonts w:ascii="宋体" w:hAnsi="宋体" w:cs="仿宋"/>
          <w:b/>
          <w:bCs/>
          <w:sz w:val="24"/>
        </w:rPr>
      </w:pPr>
      <w:r>
        <w:rPr>
          <w:rFonts w:hint="eastAsia" w:ascii="宋体" w:hAnsi="宋体" w:cs="仿宋"/>
          <w:b/>
          <w:bCs/>
          <w:sz w:val="24"/>
        </w:rPr>
        <w:t>二、质疑项目基本情况</w:t>
      </w:r>
    </w:p>
    <w:p>
      <w:pPr>
        <w:adjustRightInd w:val="0"/>
        <w:snapToGrid w:val="0"/>
        <w:spacing w:line="360" w:lineRule="auto"/>
        <w:rPr>
          <w:rFonts w:ascii="宋体" w:hAnsi="宋体" w:cs="仿宋"/>
          <w:sz w:val="24"/>
        </w:rPr>
      </w:pPr>
      <w:r>
        <w:rPr>
          <w:rFonts w:hint="eastAsia" w:ascii="宋体" w:hAnsi="宋体" w:cs="仿宋"/>
          <w:sz w:val="24"/>
        </w:rPr>
        <w:t>质疑项目的名称：</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质疑项目的编号：</w:t>
      </w:r>
      <w:r>
        <w:rPr>
          <w:rFonts w:hint="eastAsia" w:ascii="宋体" w:hAnsi="宋体" w:cs="仿宋"/>
          <w:sz w:val="24"/>
          <w:u w:val="single"/>
        </w:rPr>
        <w:t xml:space="preserve">               </w:t>
      </w:r>
      <w:r>
        <w:rPr>
          <w:rFonts w:hint="eastAsia" w:ascii="宋体" w:hAnsi="宋体" w:cs="仿宋"/>
          <w:sz w:val="24"/>
        </w:rPr>
        <w:t>包号：</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采购人名称：</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采购文件获取日期：</w:t>
      </w:r>
      <w:r>
        <w:rPr>
          <w:rFonts w:hint="eastAsia" w:ascii="宋体" w:hAnsi="宋体" w:cs="仿宋"/>
          <w:sz w:val="24"/>
          <w:u w:val="single"/>
        </w:rPr>
        <w:t xml:space="preserve">                                           </w:t>
      </w:r>
    </w:p>
    <w:p>
      <w:pPr>
        <w:adjustRightInd w:val="0"/>
        <w:snapToGrid w:val="0"/>
        <w:spacing w:line="360" w:lineRule="auto"/>
        <w:rPr>
          <w:rFonts w:ascii="宋体" w:hAnsi="宋体" w:cs="仿宋"/>
          <w:b/>
          <w:bCs/>
          <w:sz w:val="24"/>
        </w:rPr>
      </w:pPr>
      <w:r>
        <w:rPr>
          <w:rFonts w:hint="eastAsia" w:ascii="宋体" w:hAnsi="宋体" w:cs="仿宋"/>
          <w:b/>
          <w:bCs/>
          <w:sz w:val="24"/>
        </w:rPr>
        <w:t>三、质疑事项具体内容</w:t>
      </w:r>
    </w:p>
    <w:p>
      <w:pPr>
        <w:adjustRightInd w:val="0"/>
        <w:snapToGrid w:val="0"/>
        <w:spacing w:line="360" w:lineRule="auto"/>
        <w:rPr>
          <w:rFonts w:ascii="宋体" w:hAnsi="宋体" w:cs="仿宋"/>
          <w:sz w:val="24"/>
          <w:u w:val="single"/>
        </w:rPr>
      </w:pPr>
      <w:r>
        <w:rPr>
          <w:rFonts w:hint="eastAsia" w:ascii="宋体" w:hAnsi="宋体" w:cs="仿宋"/>
          <w:sz w:val="24"/>
        </w:rPr>
        <w:t>质疑事项1：</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事实依据：</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法律依据：</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u w:val="single"/>
        </w:rPr>
        <w:t xml:space="preserve">                                                     </w:t>
      </w:r>
    </w:p>
    <w:p>
      <w:pPr>
        <w:adjustRightInd w:val="0"/>
        <w:snapToGrid w:val="0"/>
        <w:spacing w:line="360" w:lineRule="auto"/>
        <w:rPr>
          <w:rFonts w:ascii="宋体" w:hAnsi="宋体" w:cs="仿宋"/>
          <w:sz w:val="24"/>
          <w:u w:val="dotted"/>
        </w:rPr>
      </w:pPr>
      <w:r>
        <w:rPr>
          <w:rFonts w:hint="eastAsia" w:ascii="宋体" w:hAnsi="宋体" w:cs="仿宋"/>
          <w:sz w:val="24"/>
        </w:rPr>
        <w:t>质疑事项2</w:t>
      </w:r>
    </w:p>
    <w:p>
      <w:pPr>
        <w:adjustRightInd w:val="0"/>
        <w:snapToGrid w:val="0"/>
        <w:spacing w:line="360" w:lineRule="auto"/>
        <w:rPr>
          <w:rFonts w:ascii="宋体" w:hAnsi="宋体" w:cs="仿宋"/>
          <w:sz w:val="24"/>
        </w:rPr>
      </w:pPr>
      <w:r>
        <w:rPr>
          <w:rFonts w:hint="eastAsia" w:ascii="宋体" w:hAnsi="宋体" w:cs="仿宋"/>
          <w:sz w:val="24"/>
        </w:rPr>
        <w:t>……</w:t>
      </w:r>
    </w:p>
    <w:p>
      <w:pPr>
        <w:adjustRightInd w:val="0"/>
        <w:snapToGrid w:val="0"/>
        <w:spacing w:line="360" w:lineRule="auto"/>
        <w:rPr>
          <w:rFonts w:ascii="宋体" w:hAnsi="宋体" w:cs="仿宋"/>
          <w:bCs/>
          <w:sz w:val="24"/>
        </w:rPr>
      </w:pPr>
      <w:r>
        <w:rPr>
          <w:rFonts w:hint="eastAsia" w:ascii="宋体" w:hAnsi="宋体" w:cs="仿宋"/>
          <w:bCs/>
          <w:sz w:val="24"/>
        </w:rPr>
        <w:t>四、与质疑事项相关的质疑请求</w:t>
      </w:r>
    </w:p>
    <w:p>
      <w:pPr>
        <w:adjustRightInd w:val="0"/>
        <w:snapToGrid w:val="0"/>
        <w:spacing w:line="360" w:lineRule="auto"/>
        <w:rPr>
          <w:rFonts w:ascii="宋体" w:hAnsi="宋体" w:cs="仿宋"/>
          <w:sz w:val="24"/>
          <w:u w:val="dotted"/>
        </w:rPr>
      </w:pPr>
      <w:r>
        <w:rPr>
          <w:rFonts w:hint="eastAsia" w:ascii="宋体" w:hAnsi="宋体" w:cs="仿宋"/>
          <w:sz w:val="24"/>
        </w:rPr>
        <w:t>请求：</w:t>
      </w:r>
      <w:r>
        <w:rPr>
          <w:rFonts w:hint="eastAsia" w:ascii="宋体" w:hAnsi="宋体" w:cs="仿宋"/>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hint="eastAsia" w:ascii="宋体" w:hAnsi="宋体"/>
          <w:sz w:val="24"/>
        </w:rPr>
        <w:t>供应商（盖章）：</w:t>
      </w:r>
    </w:p>
    <w:p>
      <w:pPr>
        <w:widowControl/>
        <w:tabs>
          <w:tab w:val="left" w:pos="6300"/>
        </w:tabs>
        <w:snapToGrid w:val="0"/>
        <w:spacing w:line="360" w:lineRule="auto"/>
        <w:jc w:val="left"/>
        <w:rPr>
          <w:rFonts w:ascii="宋体" w:hAnsi="宋体"/>
          <w:sz w:val="24"/>
        </w:rPr>
      </w:pPr>
      <w:r>
        <w:rPr>
          <w:rFonts w:hint="eastAsia" w:ascii="宋体" w:hAnsi="宋体"/>
          <w:sz w:val="24"/>
        </w:rPr>
        <w:t>法定代表人（授权代表）：</w:t>
      </w:r>
    </w:p>
    <w:p>
      <w:pPr>
        <w:tabs>
          <w:tab w:val="left" w:pos="6300"/>
        </w:tabs>
        <w:snapToGrid w:val="0"/>
        <w:spacing w:line="360" w:lineRule="auto"/>
        <w:jc w:val="left"/>
        <w:rPr>
          <w:rFonts w:ascii="宋体" w:hAnsi="宋体"/>
          <w:sz w:val="24"/>
        </w:rPr>
      </w:pPr>
      <w:r>
        <w:rPr>
          <w:rFonts w:hint="eastAsia" w:ascii="宋体" w:hAnsi="宋体"/>
          <w:sz w:val="24"/>
        </w:rPr>
        <w:t>地址/邮编：</w:t>
      </w:r>
    </w:p>
    <w:p>
      <w:pPr>
        <w:tabs>
          <w:tab w:val="left" w:pos="6300"/>
        </w:tabs>
        <w:snapToGrid w:val="0"/>
        <w:spacing w:line="360" w:lineRule="auto"/>
        <w:jc w:val="left"/>
        <w:rPr>
          <w:rFonts w:ascii="宋体" w:hAnsi="宋体"/>
          <w:sz w:val="24"/>
        </w:rPr>
      </w:pPr>
      <w:r>
        <w:rPr>
          <w:rFonts w:hint="eastAsia" w:ascii="宋体" w:hAnsi="宋体"/>
          <w:sz w:val="24"/>
        </w:rPr>
        <w:t>电话/传真：</w:t>
      </w:r>
    </w:p>
    <w:p>
      <w:pPr>
        <w:spacing w:line="360" w:lineRule="auto"/>
        <w:jc w:val="left"/>
        <w:rPr>
          <w:rFonts w:ascii="宋体" w:hAnsi="宋体"/>
          <w:sz w:val="24"/>
        </w:rPr>
      </w:pPr>
      <w:r>
        <w:rPr>
          <w:rFonts w:hint="eastAsia" w:ascii="宋体" w:hAnsi="宋体"/>
          <w:sz w:val="24"/>
        </w:rPr>
        <w:t>日期：  年   月  日</w:t>
      </w:r>
    </w:p>
    <w:p>
      <w:pPr>
        <w:adjustRightInd w:val="0"/>
        <w:snapToGrid w:val="0"/>
        <w:spacing w:line="360" w:lineRule="auto"/>
        <w:rPr>
          <w:rFonts w:ascii="宋体" w:hAnsi="宋体" w:cs="仿宋"/>
          <w:b/>
          <w:sz w:val="24"/>
        </w:rPr>
      </w:pPr>
      <w:r>
        <w:rPr>
          <w:rFonts w:hint="eastAsia" w:ascii="宋体" w:hAnsi="宋体"/>
          <w:b/>
          <w:sz w:val="24"/>
        </w:rPr>
        <w:t>随附相关证明材料如下</w:t>
      </w:r>
      <w:r>
        <w:rPr>
          <w:rFonts w:hint="eastAsia" w:ascii="宋体" w:hAnsi="宋体" w:cs="仿宋"/>
          <w:b/>
          <w:sz w:val="24"/>
        </w:rPr>
        <w:t>：</w:t>
      </w:r>
    </w:p>
    <w:tbl>
      <w:tblPr>
        <w:tblStyle w:val="37"/>
        <w:tblW w:w="90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7" w:hRule="atLeast"/>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int="eastAsia" w:ascii="宋体" w:hAnsi="宋体" w:cs="仿宋"/>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int="eastAsia" w:hAnsi="宋体"/>
                <w:b/>
                <w:sz w:val="24"/>
              </w:rPr>
              <w:t>证明材料</w:t>
            </w:r>
            <w:r>
              <w:rPr>
                <w:rFonts w:hint="eastAsia" w:ascii="宋体" w:hAnsi="宋体" w:cs="仿宋"/>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int="eastAsia" w:hAnsi="宋体"/>
                <w:b/>
                <w:sz w:val="24"/>
              </w:rPr>
              <w:t>证明材料</w:t>
            </w:r>
            <w:r>
              <w:rPr>
                <w:rFonts w:hint="eastAsia" w:ascii="宋体" w:hAnsi="宋体" w:cs="仿宋"/>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int="eastAsia" w:ascii="宋体" w:hAnsi="宋体" w:cs="仿宋"/>
                <w:b/>
                <w:sz w:val="24"/>
              </w:rPr>
              <w:t>证明对象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hint="eastAsia" w:ascii="宋体" w:hAnsi="宋体" w:cs="仿宋"/>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82"/>
        <w:widowControl/>
        <w:numPr>
          <w:ilvl w:val="0"/>
          <w:numId w:val="48"/>
        </w:numPr>
        <w:spacing w:line="360" w:lineRule="auto"/>
        <w:ind w:firstLineChars="0"/>
        <w:jc w:val="left"/>
        <w:rPr>
          <w:rFonts w:ascii="宋体" w:hAnsi="宋体"/>
          <w:b/>
          <w:sz w:val="24"/>
        </w:rPr>
      </w:pPr>
      <w:r>
        <w:rPr>
          <w:rFonts w:hint="eastAsia" w:ascii="宋体" w:hAnsi="宋体"/>
          <w:b/>
          <w:sz w:val="24"/>
        </w:rPr>
        <w:t>相关说明</w:t>
      </w:r>
    </w:p>
    <w:p>
      <w:pPr>
        <w:pStyle w:val="82"/>
        <w:widowControl/>
        <w:numPr>
          <w:ilvl w:val="0"/>
          <w:numId w:val="49"/>
        </w:numPr>
        <w:spacing w:line="360" w:lineRule="auto"/>
        <w:ind w:firstLineChars="0"/>
        <w:jc w:val="left"/>
        <w:rPr>
          <w:rFonts w:ascii="宋体" w:hAnsi="宋体"/>
          <w:sz w:val="24"/>
        </w:rPr>
      </w:pPr>
      <w:r>
        <w:rPr>
          <w:rFonts w:hint="eastAsia" w:ascii="宋体" w:hAnsi="宋体"/>
          <w:sz w:val="24"/>
        </w:rPr>
        <w:t>供应商提出质疑时，应提交质疑函和必要的证明材料。</w:t>
      </w:r>
    </w:p>
    <w:p>
      <w:pPr>
        <w:pStyle w:val="82"/>
        <w:widowControl/>
        <w:numPr>
          <w:ilvl w:val="0"/>
          <w:numId w:val="49"/>
        </w:numPr>
        <w:spacing w:line="360" w:lineRule="auto"/>
        <w:ind w:firstLineChars="0"/>
        <w:jc w:val="left"/>
        <w:rPr>
          <w:rFonts w:ascii="宋体" w:hAnsi="宋体"/>
          <w:sz w:val="24"/>
        </w:rPr>
      </w:pPr>
      <w:r>
        <w:rPr>
          <w:rFonts w:hint="eastAsia" w:ascii="宋体" w:hAnsi="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pStyle w:val="82"/>
        <w:widowControl/>
        <w:numPr>
          <w:ilvl w:val="0"/>
          <w:numId w:val="49"/>
        </w:numPr>
        <w:spacing w:line="360" w:lineRule="auto"/>
        <w:ind w:firstLineChars="0"/>
        <w:jc w:val="left"/>
        <w:rPr>
          <w:rFonts w:ascii="宋体" w:hAnsi="宋体"/>
          <w:sz w:val="24"/>
        </w:rPr>
      </w:pPr>
      <w:r>
        <w:rPr>
          <w:rFonts w:hint="eastAsia" w:ascii="宋体" w:hAnsi="宋体"/>
          <w:sz w:val="24"/>
        </w:rPr>
        <w:t>质疑供应商若对项目的某一分包进行质疑，质疑函中</w:t>
      </w:r>
      <w:r>
        <w:rPr>
          <w:rFonts w:hint="eastAsia" w:ascii="宋体" w:hAnsi="宋体"/>
          <w:b/>
          <w:sz w:val="24"/>
          <w:u w:val="single"/>
        </w:rPr>
        <w:t>应列明具体分包号</w:t>
      </w:r>
      <w:r>
        <w:rPr>
          <w:rFonts w:hint="eastAsia" w:ascii="宋体" w:hAnsi="宋体"/>
          <w:sz w:val="24"/>
        </w:rPr>
        <w:t>。</w:t>
      </w:r>
    </w:p>
    <w:p>
      <w:pPr>
        <w:pStyle w:val="82"/>
        <w:widowControl/>
        <w:numPr>
          <w:ilvl w:val="0"/>
          <w:numId w:val="49"/>
        </w:numPr>
        <w:spacing w:line="360" w:lineRule="auto"/>
        <w:ind w:firstLineChars="0"/>
        <w:jc w:val="left"/>
        <w:rPr>
          <w:rFonts w:ascii="宋体" w:hAnsi="宋体"/>
          <w:sz w:val="24"/>
        </w:rPr>
      </w:pPr>
      <w:r>
        <w:rPr>
          <w:rFonts w:hint="eastAsia" w:ascii="宋体" w:hAnsi="宋体"/>
          <w:sz w:val="24"/>
        </w:rPr>
        <w:t>质疑函的质疑事项应具体、明确，并有必要的事实依据和法律依据。</w:t>
      </w:r>
    </w:p>
    <w:p>
      <w:pPr>
        <w:pStyle w:val="82"/>
        <w:widowControl/>
        <w:numPr>
          <w:ilvl w:val="0"/>
          <w:numId w:val="49"/>
        </w:numPr>
        <w:spacing w:line="360" w:lineRule="auto"/>
        <w:ind w:firstLineChars="0"/>
        <w:jc w:val="left"/>
        <w:rPr>
          <w:rFonts w:ascii="宋体" w:hAnsi="宋体"/>
          <w:sz w:val="24"/>
        </w:rPr>
      </w:pPr>
      <w:r>
        <w:rPr>
          <w:rFonts w:hint="eastAsia" w:ascii="宋体" w:hAnsi="宋体"/>
          <w:sz w:val="24"/>
        </w:rPr>
        <w:t>质疑函的质疑请求应与质疑事项相关。</w:t>
      </w:r>
    </w:p>
    <w:p>
      <w:pPr>
        <w:pStyle w:val="82"/>
        <w:numPr>
          <w:ilvl w:val="0"/>
          <w:numId w:val="49"/>
        </w:numPr>
        <w:spacing w:line="360" w:lineRule="auto"/>
        <w:ind w:firstLineChars="0"/>
        <w:rPr>
          <w:rFonts w:ascii="宋体" w:hAnsi="宋体"/>
          <w:sz w:val="24"/>
        </w:rPr>
      </w:pPr>
      <w:r>
        <w:rPr>
          <w:rFonts w:hint="eastAsia" w:ascii="宋体" w:hAnsi="宋体"/>
          <w:sz w:val="24"/>
        </w:rPr>
        <w:t>质疑供应商为自然人的，质疑函应由本人签字；质疑供应商为法人或者其他组织的，质疑函应由法定代表人、主要负责人，或者其授权代表签字或者盖个人名章，并加盖公章。</w:t>
      </w:r>
    </w:p>
    <w:p>
      <w:pPr>
        <w:pStyle w:val="82"/>
        <w:numPr>
          <w:ilvl w:val="0"/>
          <w:numId w:val="49"/>
        </w:numPr>
        <w:spacing w:line="360" w:lineRule="auto"/>
        <w:ind w:firstLineChars="0"/>
        <w:rPr>
          <w:rFonts w:ascii="宋体" w:hAnsi="宋体"/>
          <w:sz w:val="24"/>
        </w:rPr>
      </w:pPr>
      <w:r>
        <w:rPr>
          <w:rFonts w:hint="eastAsia" w:ascii="宋体" w:hAnsi="宋体"/>
          <w:sz w:val="24"/>
        </w:rPr>
        <w:t>供应商应在提交的证明材料中对质疑点的内容</w:t>
      </w:r>
      <w:r>
        <w:rPr>
          <w:rFonts w:hint="eastAsia" w:ascii="宋体" w:hAnsi="宋体"/>
          <w:b/>
          <w:sz w:val="24"/>
          <w:u w:val="single"/>
        </w:rPr>
        <w:t>作出相应的标识或以醒目的方式标明</w:t>
      </w:r>
      <w:r>
        <w:rPr>
          <w:rFonts w:hint="eastAsia" w:ascii="宋体" w:hAnsi="宋体"/>
          <w:sz w:val="24"/>
        </w:rPr>
        <w:t>。</w:t>
      </w:r>
    </w:p>
    <w:p>
      <w:pPr>
        <w:widowControl/>
        <w:jc w:val="left"/>
        <w:rPr>
          <w:b/>
          <w:bCs/>
          <w:sz w:val="28"/>
          <w:szCs w:val="28"/>
        </w:rPr>
      </w:pPr>
      <w:r>
        <w:rPr>
          <w:b/>
          <w:bCs/>
          <w:sz w:val="28"/>
          <w:szCs w:val="28"/>
        </w:rPr>
        <w:br w:type="page"/>
      </w:r>
    </w:p>
    <w:bookmarkEnd w:id="17"/>
    <w:bookmarkEnd w:id="18"/>
    <w:bookmarkEnd w:id="19"/>
    <w:bookmarkEnd w:id="22"/>
    <w:p>
      <w:pPr>
        <w:spacing w:before="156" w:beforeLines="50" w:after="156" w:afterLines="50" w:line="360" w:lineRule="auto"/>
        <w:jc w:val="center"/>
        <w:outlineLvl w:val="0"/>
        <w:rPr>
          <w:b/>
          <w:bCs/>
          <w:color w:val="0000FF"/>
          <w:sz w:val="28"/>
          <w:szCs w:val="28"/>
        </w:rPr>
      </w:pPr>
      <w:bookmarkStart w:id="49" w:name="_Toc13067023"/>
      <w:bookmarkStart w:id="50" w:name="_Toc18075300"/>
      <w:r>
        <w:rPr>
          <w:rFonts w:hint="eastAsia"/>
          <w:b/>
          <w:bCs/>
          <w:sz w:val="28"/>
          <w:szCs w:val="28"/>
        </w:rPr>
        <w:t>第五章 合同格式条款</w:t>
      </w:r>
      <w:bookmarkEnd w:id="49"/>
      <w:bookmarkEnd w:id="50"/>
    </w:p>
    <w:p>
      <w:pPr>
        <w:tabs>
          <w:tab w:val="left" w:pos="720"/>
        </w:tabs>
        <w:spacing w:line="360" w:lineRule="auto"/>
        <w:jc w:val="center"/>
        <w:rPr>
          <w:rFonts w:ascii="宋体" w:hAnsi="宋体" w:cs="宋体"/>
          <w:b/>
          <w:sz w:val="24"/>
          <w:szCs w:val="21"/>
        </w:rPr>
      </w:pPr>
      <w:r>
        <w:rPr>
          <w:rFonts w:hint="eastAsia" w:ascii="宋体" w:hAnsi="宋体" w:cs="宋体"/>
          <w:b/>
          <w:sz w:val="24"/>
          <w:szCs w:val="21"/>
        </w:rPr>
        <w:t>合同通用条款</w:t>
      </w:r>
    </w:p>
    <w:p>
      <w:pPr>
        <w:spacing w:line="360" w:lineRule="auto"/>
        <w:rPr>
          <w:rFonts w:ascii="宋体" w:hAnsi="宋体"/>
          <w:b/>
          <w:sz w:val="24"/>
        </w:rPr>
      </w:pPr>
      <w:r>
        <w:rPr>
          <w:rFonts w:hint="eastAsia" w:ascii="宋体" w:hAnsi="宋体"/>
          <w:b/>
          <w:sz w:val="24"/>
        </w:rPr>
        <w:t>甲    方</w:t>
      </w:r>
      <w:r>
        <w:rPr>
          <w:rFonts w:hint="eastAsia" w:ascii="宋体" w:hAnsi="宋体" w:cs="宋体"/>
          <w:sz w:val="24"/>
        </w:rPr>
        <w:t>（采购人）</w:t>
      </w:r>
      <w:r>
        <w:rPr>
          <w:rFonts w:hint="eastAsia" w:ascii="宋体" w:hAnsi="宋体"/>
          <w:b/>
          <w:sz w:val="24"/>
        </w:rPr>
        <w:t>：</w:t>
      </w:r>
    </w:p>
    <w:p>
      <w:pPr>
        <w:spacing w:line="360" w:lineRule="auto"/>
        <w:rPr>
          <w:rFonts w:ascii="宋体" w:hAnsi="宋体"/>
          <w:sz w:val="24"/>
        </w:rPr>
      </w:pPr>
      <w:r>
        <w:rPr>
          <w:rFonts w:hint="eastAsia" w:ascii="宋体" w:hAnsi="宋体"/>
          <w:sz w:val="24"/>
        </w:rPr>
        <w:t xml:space="preserve">电    话：          </w:t>
      </w:r>
    </w:p>
    <w:p>
      <w:pPr>
        <w:spacing w:line="360" w:lineRule="auto"/>
        <w:rPr>
          <w:rFonts w:ascii="宋体" w:hAnsi="宋体"/>
          <w:sz w:val="24"/>
        </w:rPr>
      </w:pPr>
      <w:r>
        <w:rPr>
          <w:rFonts w:hint="eastAsia" w:ascii="宋体" w:hAnsi="宋体"/>
          <w:sz w:val="24"/>
        </w:rPr>
        <w:t xml:space="preserve">传  真：          </w:t>
      </w:r>
    </w:p>
    <w:p>
      <w:pPr>
        <w:spacing w:line="360" w:lineRule="auto"/>
        <w:rPr>
          <w:rFonts w:ascii="宋体" w:hAnsi="宋体"/>
          <w:sz w:val="24"/>
        </w:rPr>
      </w:pPr>
      <w:r>
        <w:rPr>
          <w:rFonts w:hint="eastAsia" w:ascii="宋体" w:hAnsi="宋体"/>
          <w:sz w:val="24"/>
        </w:rPr>
        <w:t>住  所：</w:t>
      </w:r>
    </w:p>
    <w:p>
      <w:pPr>
        <w:spacing w:line="360" w:lineRule="auto"/>
        <w:rPr>
          <w:rFonts w:ascii="宋体" w:hAnsi="宋体"/>
          <w:b/>
          <w:sz w:val="24"/>
        </w:rPr>
      </w:pPr>
    </w:p>
    <w:p>
      <w:pPr>
        <w:spacing w:line="360" w:lineRule="auto"/>
        <w:rPr>
          <w:rFonts w:ascii="宋体" w:hAnsi="宋体"/>
          <w:sz w:val="24"/>
        </w:rPr>
      </w:pPr>
      <w:r>
        <w:rPr>
          <w:rFonts w:hint="eastAsia" w:ascii="宋体" w:hAnsi="宋体"/>
          <w:b/>
          <w:sz w:val="24"/>
        </w:rPr>
        <w:t>乙    方</w:t>
      </w:r>
      <w:r>
        <w:rPr>
          <w:rFonts w:hint="eastAsia" w:ascii="宋体" w:hAnsi="宋体" w:cs="宋体"/>
          <w:sz w:val="24"/>
        </w:rPr>
        <w:t>（中标人）</w:t>
      </w:r>
      <w:r>
        <w:rPr>
          <w:rFonts w:hint="eastAsia" w:ascii="宋体" w:hAnsi="宋体"/>
          <w:b/>
          <w:sz w:val="24"/>
        </w:rPr>
        <w:t>：</w:t>
      </w:r>
      <w:r>
        <w:rPr>
          <w:rFonts w:hint="eastAsia" w:ascii="宋体" w:hAnsi="宋体"/>
          <w:b/>
          <w:sz w:val="24"/>
        </w:rPr>
        <w:br w:type="textWrapping"/>
      </w:r>
      <w:r>
        <w:rPr>
          <w:rFonts w:hint="eastAsia" w:ascii="宋体" w:hAnsi="宋体"/>
          <w:sz w:val="24"/>
        </w:rPr>
        <w:t xml:space="preserve">电    话：                </w:t>
      </w:r>
    </w:p>
    <w:p>
      <w:pPr>
        <w:spacing w:line="360" w:lineRule="auto"/>
        <w:rPr>
          <w:rFonts w:ascii="宋体" w:hAnsi="宋体"/>
          <w:sz w:val="24"/>
        </w:rPr>
      </w:pPr>
      <w:r>
        <w:rPr>
          <w:rFonts w:hint="eastAsia" w:ascii="宋体" w:hAnsi="宋体"/>
          <w:sz w:val="24"/>
        </w:rPr>
        <w:t xml:space="preserve">传  真：           住  所：   </w:t>
      </w:r>
    </w:p>
    <w:p>
      <w:pPr>
        <w:spacing w:line="360" w:lineRule="auto"/>
        <w:ind w:firstLine="480" w:firstLineChars="200"/>
        <w:rPr>
          <w:rFonts w:ascii="宋体" w:hAnsi="宋体"/>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u w:val="single"/>
          <w:lang w:eastAsia="zh-CN"/>
        </w:rPr>
        <w:t>佛冈县龙凤大道及体育中心建设工程之龙凤大道子项目检测服务采购项目</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sz w:val="24"/>
          <w:lang w:eastAsia="zh-CN"/>
        </w:rPr>
        <w:t>CLZ0120QY01ZC70</w:t>
      </w:r>
      <w:r>
        <w:rPr>
          <w:rFonts w:hint="eastAsia" w:ascii="宋体" w:hAnsi="宋体" w:cs="宋体"/>
          <w:sz w:val="24"/>
        </w:rPr>
        <w:t>）</w:t>
      </w:r>
      <w:r>
        <w:rPr>
          <w:rFonts w:hint="eastAsia" w:ascii="宋体" w:hAnsi="宋体"/>
          <w:sz w:val="24"/>
        </w:rPr>
        <w:t>的采购结果，按照《中华人民共和国政府采购法》</w:t>
      </w:r>
      <w:r>
        <w:rPr>
          <w:rFonts w:hint="eastAsia" w:ascii="宋体" w:hAnsi="宋体" w:cs="宋体"/>
          <w:sz w:val="24"/>
        </w:rPr>
        <w:t>及其实施条例</w:t>
      </w:r>
      <w:r>
        <w:rPr>
          <w:rFonts w:hint="eastAsia" w:ascii="宋体" w:hAnsi="宋体"/>
          <w:sz w:val="24"/>
        </w:rPr>
        <w:t>、《中华人民共和国合同法》的规定，</w:t>
      </w:r>
      <w:r>
        <w:rPr>
          <w:rFonts w:hint="eastAsia" w:ascii="宋体" w:hAnsi="宋体"/>
          <w:kern w:val="28"/>
          <w:sz w:val="24"/>
        </w:rPr>
        <w:t>经双方协商，</w:t>
      </w:r>
      <w:r>
        <w:rPr>
          <w:rFonts w:hint="eastAsia" w:ascii="宋体" w:hAnsi="宋体"/>
          <w:sz w:val="24"/>
        </w:rPr>
        <w:t>本着平等互利和诚实信用的原则，</w:t>
      </w:r>
      <w:r>
        <w:rPr>
          <w:rFonts w:hint="eastAsia" w:ascii="宋体" w:hAnsi="宋体"/>
          <w:kern w:val="28"/>
          <w:sz w:val="24"/>
        </w:rPr>
        <w:t>一致同意签订本合同如下</w:t>
      </w:r>
      <w:r>
        <w:rPr>
          <w:rFonts w:hint="eastAsia" w:ascii="宋体" w:hAnsi="宋体"/>
          <w:sz w:val="24"/>
        </w:rPr>
        <w:t>。</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r>
        <w:rPr>
          <w:rFonts w:hint="eastAsia" w:ascii="宋体" w:hAnsi="宋体"/>
          <w:b/>
          <w:sz w:val="24"/>
        </w:rPr>
        <w:t>采购标的、数量</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2"/>
        <w:gridCol w:w="5022"/>
        <w:gridCol w:w="3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242" w:type="dxa"/>
          </w:tcPr>
          <w:p>
            <w:pPr>
              <w:tabs>
                <w:tab w:val="left" w:pos="426"/>
              </w:tabs>
              <w:autoSpaceDE w:val="0"/>
              <w:autoSpaceDN w:val="0"/>
              <w:adjustRightInd w:val="0"/>
              <w:spacing w:line="360" w:lineRule="auto"/>
              <w:jc w:val="center"/>
              <w:rPr>
                <w:rFonts w:ascii="宋体" w:hAnsi="宋体"/>
                <w:b/>
                <w:sz w:val="24"/>
              </w:rPr>
            </w:pPr>
            <w:r>
              <w:rPr>
                <w:rFonts w:hint="eastAsia" w:ascii="宋体" w:hAnsi="宋体"/>
                <w:b/>
                <w:sz w:val="24"/>
              </w:rPr>
              <w:t>序号</w:t>
            </w:r>
          </w:p>
        </w:tc>
        <w:tc>
          <w:tcPr>
            <w:tcW w:w="5022" w:type="dxa"/>
          </w:tcPr>
          <w:p>
            <w:pPr>
              <w:tabs>
                <w:tab w:val="left" w:pos="426"/>
              </w:tabs>
              <w:autoSpaceDE w:val="0"/>
              <w:autoSpaceDN w:val="0"/>
              <w:adjustRightInd w:val="0"/>
              <w:spacing w:line="360" w:lineRule="auto"/>
              <w:jc w:val="center"/>
              <w:rPr>
                <w:rFonts w:ascii="宋体" w:hAnsi="宋体"/>
                <w:sz w:val="24"/>
              </w:rPr>
            </w:pPr>
            <w:r>
              <w:rPr>
                <w:rFonts w:hint="eastAsia" w:ascii="宋体" w:hAnsi="宋体"/>
                <w:b/>
                <w:sz w:val="24"/>
              </w:rPr>
              <w:t>采购标的</w:t>
            </w:r>
          </w:p>
        </w:tc>
        <w:tc>
          <w:tcPr>
            <w:tcW w:w="3132" w:type="dxa"/>
          </w:tcPr>
          <w:p>
            <w:pPr>
              <w:tabs>
                <w:tab w:val="left" w:pos="426"/>
              </w:tabs>
              <w:autoSpaceDE w:val="0"/>
              <w:autoSpaceDN w:val="0"/>
              <w:adjustRightInd w:val="0"/>
              <w:spacing w:line="360" w:lineRule="auto"/>
              <w:jc w:val="center"/>
              <w:rPr>
                <w:rFonts w:ascii="宋体" w:hAnsi="宋体"/>
                <w:b/>
                <w:sz w:val="24"/>
              </w:rPr>
            </w:pPr>
            <w:r>
              <w:rPr>
                <w:rFonts w:hint="eastAsia" w:ascii="宋体" w:hAnsi="宋体"/>
                <w:b/>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tcPr>
          <w:p>
            <w:pPr>
              <w:tabs>
                <w:tab w:val="left" w:pos="426"/>
              </w:tabs>
              <w:autoSpaceDE w:val="0"/>
              <w:autoSpaceDN w:val="0"/>
              <w:adjustRightInd w:val="0"/>
              <w:spacing w:line="360" w:lineRule="auto"/>
              <w:jc w:val="center"/>
              <w:rPr>
                <w:rFonts w:ascii="宋体" w:hAnsi="宋体"/>
                <w:sz w:val="24"/>
              </w:rPr>
            </w:pPr>
            <w:r>
              <w:rPr>
                <w:rFonts w:hint="eastAsia" w:ascii="宋体" w:hAnsi="宋体"/>
                <w:sz w:val="24"/>
              </w:rPr>
              <w:t>1</w:t>
            </w:r>
          </w:p>
        </w:tc>
        <w:tc>
          <w:tcPr>
            <w:tcW w:w="5022" w:type="dxa"/>
          </w:tcPr>
          <w:p>
            <w:pPr>
              <w:tabs>
                <w:tab w:val="left" w:pos="426"/>
              </w:tabs>
              <w:autoSpaceDE w:val="0"/>
              <w:autoSpaceDN w:val="0"/>
              <w:adjustRightInd w:val="0"/>
              <w:spacing w:line="360" w:lineRule="auto"/>
              <w:jc w:val="left"/>
              <w:rPr>
                <w:rFonts w:ascii="宋体" w:hAnsi="宋体"/>
                <w:sz w:val="24"/>
              </w:rPr>
            </w:pPr>
          </w:p>
        </w:tc>
        <w:tc>
          <w:tcPr>
            <w:tcW w:w="3132" w:type="dxa"/>
          </w:tcPr>
          <w:p>
            <w:pPr>
              <w:tabs>
                <w:tab w:val="left" w:pos="426"/>
              </w:tabs>
              <w:autoSpaceDE w:val="0"/>
              <w:autoSpaceDN w:val="0"/>
              <w:adjustRightInd w:val="0"/>
              <w:spacing w:line="360" w:lineRule="auto"/>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tcPr>
          <w:p>
            <w:pPr>
              <w:tabs>
                <w:tab w:val="left" w:pos="426"/>
              </w:tabs>
              <w:autoSpaceDE w:val="0"/>
              <w:autoSpaceDN w:val="0"/>
              <w:adjustRightInd w:val="0"/>
              <w:spacing w:line="360" w:lineRule="auto"/>
              <w:jc w:val="center"/>
              <w:rPr>
                <w:rFonts w:ascii="宋体" w:hAnsi="宋体"/>
                <w:sz w:val="24"/>
              </w:rPr>
            </w:pPr>
            <w:r>
              <w:rPr>
                <w:rFonts w:hint="eastAsia" w:ascii="宋体" w:hAnsi="宋体"/>
                <w:sz w:val="24"/>
              </w:rPr>
              <w:t>2</w:t>
            </w:r>
          </w:p>
        </w:tc>
        <w:tc>
          <w:tcPr>
            <w:tcW w:w="5022" w:type="dxa"/>
          </w:tcPr>
          <w:p>
            <w:pPr>
              <w:pStyle w:val="82"/>
              <w:widowControl/>
              <w:spacing w:line="360" w:lineRule="auto"/>
              <w:ind w:left="425" w:firstLine="0" w:firstLineChars="0"/>
              <w:jc w:val="left"/>
              <w:rPr>
                <w:rFonts w:ascii="宋体" w:hAnsi="宋体"/>
                <w:sz w:val="24"/>
              </w:rPr>
            </w:pPr>
          </w:p>
        </w:tc>
        <w:tc>
          <w:tcPr>
            <w:tcW w:w="3132" w:type="dxa"/>
          </w:tcPr>
          <w:p>
            <w:pPr>
              <w:tabs>
                <w:tab w:val="left" w:pos="426"/>
              </w:tabs>
              <w:autoSpaceDE w:val="0"/>
              <w:autoSpaceDN w:val="0"/>
              <w:adjustRightInd w:val="0"/>
              <w:spacing w:line="360" w:lineRule="auto"/>
              <w:jc w:val="left"/>
              <w:rPr>
                <w:rFonts w:ascii="宋体" w:hAnsi="宋体"/>
                <w:sz w:val="24"/>
              </w:rPr>
            </w:pPr>
          </w:p>
        </w:tc>
      </w:tr>
    </w:tbl>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51" w:name="_Toc435540759"/>
      <w:r>
        <w:rPr>
          <w:rFonts w:hint="eastAsia" w:ascii="宋体" w:hAnsi="宋体"/>
          <w:b/>
          <w:sz w:val="24"/>
        </w:rPr>
        <w:t>合同金额</w:t>
      </w:r>
      <w:bookmarkEnd w:id="51"/>
    </w:p>
    <w:p>
      <w:pPr>
        <w:pStyle w:val="20"/>
        <w:spacing w:line="360" w:lineRule="auto"/>
        <w:ind w:firstLine="480" w:firstLineChars="200"/>
        <w:rPr>
          <w:rFonts w:hAnsi="宋体"/>
          <w:sz w:val="24"/>
          <w:szCs w:val="24"/>
        </w:rPr>
      </w:pPr>
      <w:r>
        <w:rPr>
          <w:rFonts w:hint="eastAsia" w:hAnsi="宋体"/>
          <w:sz w:val="24"/>
          <w:szCs w:val="24"/>
        </w:rPr>
        <w:t>合同金额为（大写）：_________________元（￥_______________元）。</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52" w:name="_Toc435540760"/>
      <w:r>
        <w:rPr>
          <w:rFonts w:hint="eastAsia" w:ascii="宋体" w:hAnsi="宋体"/>
          <w:b/>
          <w:sz w:val="24"/>
        </w:rPr>
        <w:t>服务</w:t>
      </w:r>
      <w:bookmarkEnd w:id="52"/>
      <w:r>
        <w:rPr>
          <w:rFonts w:hint="eastAsia" w:ascii="宋体" w:hAnsi="宋体"/>
          <w:b/>
          <w:sz w:val="24"/>
        </w:rPr>
        <w:t>内容</w:t>
      </w:r>
    </w:p>
    <w:p>
      <w:pPr>
        <w:pStyle w:val="82"/>
        <w:numPr>
          <w:ilvl w:val="0"/>
          <w:numId w:val="51"/>
        </w:numPr>
        <w:spacing w:line="360" w:lineRule="auto"/>
        <w:ind w:firstLine="6" w:firstLineChars="0"/>
        <w:rPr>
          <w:rStyle w:val="122"/>
          <w:rFonts w:ascii="宋体" w:hAnsi="宋体"/>
          <w:sz w:val="24"/>
        </w:rPr>
      </w:pPr>
      <w:r>
        <w:rPr>
          <w:rStyle w:val="122"/>
          <w:rFonts w:hint="eastAsia" w:ascii="宋体" w:hAnsi="宋体"/>
          <w:sz w:val="24"/>
        </w:rPr>
        <w:t>本项目主要技术内容是：</w:t>
      </w:r>
      <w:r>
        <w:rPr>
          <w:rFonts w:hint="eastAsia" w:ascii="宋体" w:hAnsi="宋体"/>
          <w:sz w:val="24"/>
          <w:u w:val="single"/>
        </w:rPr>
        <w:t xml:space="preserve">                           </w:t>
      </w:r>
    </w:p>
    <w:p>
      <w:pPr>
        <w:pStyle w:val="82"/>
        <w:numPr>
          <w:ilvl w:val="0"/>
          <w:numId w:val="51"/>
        </w:numPr>
        <w:spacing w:line="360" w:lineRule="auto"/>
        <w:ind w:firstLine="6" w:firstLineChars="0"/>
        <w:rPr>
          <w:rFonts w:ascii="宋体" w:hAnsi="宋体"/>
          <w:sz w:val="24"/>
          <w:u w:val="single"/>
        </w:rPr>
      </w:pPr>
      <w:r>
        <w:rPr>
          <w:rFonts w:hint="eastAsia" w:ascii="宋体" w:hAnsi="宋体"/>
          <w:sz w:val="24"/>
        </w:rPr>
        <w:t>……</w:t>
      </w:r>
    </w:p>
    <w:p>
      <w:pPr>
        <w:pStyle w:val="82"/>
        <w:numPr>
          <w:ilvl w:val="0"/>
          <w:numId w:val="51"/>
        </w:numPr>
        <w:spacing w:line="360" w:lineRule="auto"/>
        <w:ind w:firstLine="6" w:firstLineChars="0"/>
        <w:rPr>
          <w:rFonts w:ascii="宋体" w:hAnsi="宋体"/>
          <w:sz w:val="24"/>
          <w:u w:val="single"/>
        </w:rPr>
      </w:pPr>
      <w:r>
        <w:rPr>
          <w:rFonts w:hint="eastAsia" w:ascii="宋体" w:hAnsi="宋体"/>
          <w:sz w:val="24"/>
        </w:rPr>
        <w:t>……</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r>
        <w:rPr>
          <w:rFonts w:hint="eastAsia" w:ascii="宋体" w:hAnsi="宋体"/>
          <w:b/>
          <w:sz w:val="24"/>
        </w:rPr>
        <w:t>质量要求</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53" w:name="_Toc435540761"/>
      <w:r>
        <w:rPr>
          <w:rFonts w:hint="eastAsia" w:ascii="宋体" w:hAnsi="宋体"/>
          <w:b/>
          <w:sz w:val="24"/>
        </w:rPr>
        <w:t>售后服务承诺</w:t>
      </w:r>
    </w:p>
    <w:p>
      <w:pPr>
        <w:pStyle w:val="82"/>
        <w:numPr>
          <w:ilvl w:val="0"/>
          <w:numId w:val="52"/>
        </w:numPr>
        <w:spacing w:line="360" w:lineRule="auto"/>
        <w:ind w:firstLine="6" w:firstLineChars="0"/>
        <w:rPr>
          <w:rFonts w:ascii="Arial" w:hAnsi="Arial" w:cs="Arial"/>
          <w:kern w:val="0"/>
          <w:sz w:val="24"/>
        </w:rPr>
      </w:pPr>
      <w:r>
        <w:rPr>
          <w:rFonts w:ascii="Arial" w:hAnsi="Arial" w:cs="Arial"/>
          <w:kern w:val="0"/>
          <w:sz w:val="24"/>
        </w:rPr>
        <w:t>乙方为甲方提供验收后</w:t>
      </w:r>
      <w:r>
        <w:rPr>
          <w:rFonts w:ascii="Arial" w:hAnsi="Arial" w:cs="Arial"/>
          <w:kern w:val="0"/>
          <w:sz w:val="24"/>
          <w:u w:val="single"/>
        </w:rPr>
        <w:t xml:space="preserve">   </w:t>
      </w:r>
      <w:r>
        <w:rPr>
          <w:rFonts w:ascii="Arial" w:hAnsi="Arial" w:cs="Arial"/>
          <w:kern w:val="0"/>
          <w:sz w:val="24"/>
        </w:rPr>
        <w:t>年的免费维护服务，为甲方提供技术支持，保证甲方顺利运行系统。</w:t>
      </w:r>
    </w:p>
    <w:p>
      <w:pPr>
        <w:pStyle w:val="82"/>
        <w:numPr>
          <w:ilvl w:val="0"/>
          <w:numId w:val="52"/>
        </w:numPr>
        <w:spacing w:line="360" w:lineRule="auto"/>
        <w:ind w:firstLine="6" w:firstLineChars="0"/>
        <w:rPr>
          <w:rFonts w:ascii="Arial" w:hAnsi="Arial" w:cs="Arial"/>
          <w:kern w:val="0"/>
          <w:sz w:val="24"/>
        </w:rPr>
      </w:pPr>
      <w:r>
        <w:rPr>
          <w:rFonts w:ascii="Arial" w:hAnsi="Arial" w:cs="Arial"/>
          <w:kern w:val="0"/>
          <w:sz w:val="24"/>
        </w:rPr>
        <w:t>对于电话方式无法解决的问题，乙方必须在</w:t>
      </w:r>
      <w:r>
        <w:rPr>
          <w:rFonts w:ascii="Arial" w:hAnsi="Arial" w:cs="Arial"/>
          <w:kern w:val="0"/>
          <w:sz w:val="24"/>
          <w:u w:val="single"/>
        </w:rPr>
        <w:t xml:space="preserve">   </w:t>
      </w:r>
      <w:r>
        <w:rPr>
          <w:rFonts w:ascii="Arial" w:hAnsi="Arial" w:cs="Arial"/>
          <w:kern w:val="0"/>
          <w:sz w:val="24"/>
        </w:rPr>
        <w:t>小时之内派人到甲方现场维护。</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r>
        <w:rPr>
          <w:rFonts w:hint="eastAsia" w:ascii="宋体" w:hAnsi="宋体"/>
          <w:b/>
          <w:sz w:val="24"/>
        </w:rPr>
        <w:t>甲方乙方的权利和义务</w:t>
      </w:r>
      <w:bookmarkEnd w:id="53"/>
    </w:p>
    <w:p>
      <w:pPr>
        <w:pStyle w:val="82"/>
        <w:numPr>
          <w:ilvl w:val="0"/>
          <w:numId w:val="53"/>
        </w:numPr>
        <w:spacing w:line="360" w:lineRule="auto"/>
        <w:ind w:firstLine="6" w:firstLineChars="0"/>
        <w:rPr>
          <w:rFonts w:ascii="Arial" w:hAnsi="Arial" w:cs="Arial"/>
          <w:kern w:val="0"/>
          <w:sz w:val="24"/>
        </w:rPr>
      </w:pPr>
      <w:r>
        <w:rPr>
          <w:rFonts w:hint="eastAsia" w:ascii="Arial" w:hAnsi="Arial" w:cs="Arial"/>
          <w:kern w:val="0"/>
          <w:sz w:val="24"/>
        </w:rPr>
        <w:t>甲方的权利和义务</w:t>
      </w:r>
    </w:p>
    <w:p>
      <w:pPr>
        <w:pStyle w:val="82"/>
        <w:spacing w:line="360" w:lineRule="auto"/>
        <w:ind w:left="426" w:firstLine="0" w:firstLineChars="0"/>
        <w:rPr>
          <w:rFonts w:ascii="Arial" w:hAnsi="Arial" w:cs="Arial"/>
          <w:kern w:val="0"/>
          <w:sz w:val="24"/>
        </w:rPr>
      </w:pPr>
    </w:p>
    <w:p>
      <w:pPr>
        <w:pStyle w:val="82"/>
        <w:numPr>
          <w:ilvl w:val="0"/>
          <w:numId w:val="53"/>
        </w:numPr>
        <w:spacing w:line="360" w:lineRule="auto"/>
        <w:ind w:firstLine="6" w:firstLineChars="0"/>
        <w:rPr>
          <w:rFonts w:ascii="Arial" w:hAnsi="Arial" w:cs="Arial"/>
          <w:kern w:val="0"/>
          <w:sz w:val="24"/>
        </w:rPr>
      </w:pPr>
      <w:r>
        <w:rPr>
          <w:rFonts w:hint="eastAsia" w:ascii="Arial" w:hAnsi="Arial" w:cs="Arial"/>
          <w:kern w:val="0"/>
          <w:sz w:val="24"/>
        </w:rPr>
        <w:t>乙方的权利和义务</w:t>
      </w:r>
    </w:p>
    <w:p>
      <w:pPr>
        <w:numPr>
          <w:ilvl w:val="0"/>
          <w:numId w:val="50"/>
        </w:numPr>
        <w:autoSpaceDE w:val="0"/>
        <w:autoSpaceDN w:val="0"/>
        <w:adjustRightInd w:val="0"/>
        <w:spacing w:line="360" w:lineRule="auto"/>
        <w:ind w:left="506" w:hanging="506" w:hangingChars="210"/>
        <w:jc w:val="left"/>
        <w:outlineLvl w:val="3"/>
        <w:rPr>
          <w:rFonts w:ascii="宋体" w:hAnsi="宋体"/>
          <w:sz w:val="24"/>
        </w:rPr>
      </w:pPr>
      <w:r>
        <w:rPr>
          <w:rFonts w:hint="eastAsia" w:ascii="宋体" w:hAnsi="宋体"/>
          <w:b/>
          <w:sz w:val="24"/>
        </w:rPr>
        <w:t>履行期限及地点：</w:t>
      </w:r>
      <w:r>
        <w:rPr>
          <w:rFonts w:hint="eastAsia" w:ascii="宋体" w:hAnsi="宋体"/>
          <w:sz w:val="24"/>
        </w:rPr>
        <w:t>详见本招标文件采购需求书</w:t>
      </w:r>
    </w:p>
    <w:p>
      <w:pPr>
        <w:numPr>
          <w:ilvl w:val="0"/>
          <w:numId w:val="50"/>
        </w:numPr>
        <w:autoSpaceDE w:val="0"/>
        <w:autoSpaceDN w:val="0"/>
        <w:adjustRightInd w:val="0"/>
        <w:spacing w:line="360" w:lineRule="auto"/>
        <w:ind w:left="506" w:hanging="506" w:hangingChars="210"/>
        <w:jc w:val="left"/>
        <w:outlineLvl w:val="3"/>
        <w:rPr>
          <w:rFonts w:ascii="宋体" w:hAnsi="宋体"/>
          <w:sz w:val="24"/>
        </w:rPr>
      </w:pPr>
      <w:bookmarkStart w:id="54" w:name="_Toc435540763"/>
      <w:r>
        <w:rPr>
          <w:rFonts w:hint="eastAsia" w:ascii="宋体" w:hAnsi="宋体"/>
          <w:b/>
          <w:sz w:val="24"/>
        </w:rPr>
        <w:t>付款方式</w:t>
      </w:r>
      <w:bookmarkEnd w:id="54"/>
      <w:r>
        <w:rPr>
          <w:rFonts w:hint="eastAsia" w:ascii="宋体" w:hAnsi="宋体"/>
          <w:b/>
          <w:sz w:val="24"/>
        </w:rPr>
        <w:t>：</w:t>
      </w:r>
      <w:r>
        <w:rPr>
          <w:rFonts w:hint="eastAsia" w:ascii="宋体" w:hAnsi="宋体"/>
          <w:sz w:val="24"/>
        </w:rPr>
        <w:t>详见本招标文件</w:t>
      </w:r>
      <w:r>
        <w:rPr>
          <w:rFonts w:hint="eastAsia" w:ascii="宋体" w:hAnsi="宋体" w:cs="宋体"/>
          <w:sz w:val="24"/>
        </w:rPr>
        <w:t>采购需求书</w:t>
      </w:r>
      <w:bookmarkStart w:id="55" w:name="_Toc435540764"/>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r>
        <w:rPr>
          <w:rFonts w:hint="eastAsia" w:ascii="宋体" w:hAnsi="宋体"/>
          <w:b/>
          <w:sz w:val="24"/>
        </w:rPr>
        <w:t>验收要求：</w:t>
      </w:r>
    </w:p>
    <w:p>
      <w:pPr>
        <w:pStyle w:val="82"/>
        <w:numPr>
          <w:ilvl w:val="0"/>
          <w:numId w:val="54"/>
        </w:numPr>
        <w:tabs>
          <w:tab w:val="left" w:pos="284"/>
          <w:tab w:val="left" w:pos="567"/>
        </w:tabs>
        <w:spacing w:line="360" w:lineRule="auto"/>
        <w:ind w:left="567" w:hanging="567" w:firstLineChars="0"/>
        <w:rPr>
          <w:rFonts w:ascii="Arial" w:hAnsi="Arial" w:cs="Arial"/>
          <w:kern w:val="0"/>
          <w:sz w:val="24"/>
        </w:rPr>
      </w:pPr>
      <w:r>
        <w:rPr>
          <w:rFonts w:ascii="Arial" w:hAnsi="Arial" w:cs="Arial"/>
          <w:kern w:val="0"/>
          <w:sz w:val="24"/>
        </w:rPr>
        <w:t>技术服务或者技术培训按 _______标准，采用______方式验收，由_____方出具服务或者培训项目验收证明。</w:t>
      </w:r>
    </w:p>
    <w:p>
      <w:pPr>
        <w:pStyle w:val="82"/>
        <w:numPr>
          <w:ilvl w:val="0"/>
          <w:numId w:val="54"/>
        </w:numPr>
        <w:tabs>
          <w:tab w:val="left" w:pos="284"/>
          <w:tab w:val="left" w:pos="567"/>
        </w:tabs>
        <w:spacing w:line="360" w:lineRule="auto"/>
        <w:ind w:left="567" w:hanging="567" w:firstLineChars="0"/>
        <w:rPr>
          <w:rFonts w:ascii="Arial" w:hAnsi="Arial" w:cs="Arial"/>
          <w:kern w:val="0"/>
          <w:sz w:val="24"/>
        </w:rPr>
      </w:pPr>
      <w:r>
        <w:rPr>
          <w:rFonts w:ascii="Arial" w:hAnsi="Arial" w:cs="Arial"/>
          <w:kern w:val="0"/>
          <w:sz w:val="24"/>
        </w:rPr>
        <w:t>本合同服务项目的保证期为______。在保证期内发现服务质量缺陷的，服务方应当负责返工或者采取补救措施。但因委托方使用、保管不当引起的问题除外。</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r>
        <w:rPr>
          <w:rFonts w:hint="eastAsia" w:ascii="宋体" w:hAnsi="宋体"/>
          <w:b/>
          <w:sz w:val="24"/>
        </w:rPr>
        <w:t>知识产权归属</w:t>
      </w:r>
      <w:bookmarkEnd w:id="55"/>
    </w:p>
    <w:p>
      <w:pPr>
        <w:spacing w:line="360" w:lineRule="auto"/>
        <w:ind w:firstLine="480" w:firstLineChars="200"/>
        <w:rPr>
          <w:rFonts w:ascii="宋体" w:hAnsi="宋体" w:cs="宋体"/>
          <w:sz w:val="24"/>
        </w:rPr>
      </w:pPr>
      <w:r>
        <w:rPr>
          <w:rFonts w:hint="eastAsia" w:ascii="宋体" w:hAnsi="宋体" w:cs="宋体"/>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56" w:name="_Toc435540765"/>
      <w:r>
        <w:rPr>
          <w:rFonts w:hint="eastAsia" w:ascii="宋体" w:hAnsi="宋体"/>
          <w:b/>
          <w:sz w:val="24"/>
        </w:rPr>
        <w:t>保密</w:t>
      </w:r>
      <w:bookmarkEnd w:id="56"/>
    </w:p>
    <w:p>
      <w:pPr>
        <w:pStyle w:val="82"/>
        <w:numPr>
          <w:ilvl w:val="0"/>
          <w:numId w:val="55"/>
        </w:numPr>
        <w:tabs>
          <w:tab w:val="left" w:pos="284"/>
          <w:tab w:val="left" w:pos="567"/>
        </w:tabs>
        <w:spacing w:line="360" w:lineRule="auto"/>
        <w:ind w:firstLineChars="0"/>
        <w:rPr>
          <w:rFonts w:ascii="宋体" w:hAnsi="宋体" w:cs="宋体"/>
          <w:sz w:val="24"/>
        </w:rPr>
      </w:pPr>
      <w:r>
        <w:rPr>
          <w:rFonts w:hint="eastAsia" w:ascii="宋体" w:hAnsi="宋体" w:cs="宋体"/>
          <w:sz w:val="24"/>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pStyle w:val="82"/>
        <w:numPr>
          <w:ilvl w:val="0"/>
          <w:numId w:val="55"/>
        </w:numPr>
        <w:tabs>
          <w:tab w:val="left" w:pos="284"/>
          <w:tab w:val="left" w:pos="567"/>
        </w:tabs>
        <w:spacing w:line="360" w:lineRule="auto"/>
        <w:ind w:left="567" w:hanging="567" w:firstLineChars="0"/>
        <w:rPr>
          <w:rFonts w:ascii="宋体" w:hAnsi="宋体" w:cs="宋体"/>
          <w:sz w:val="24"/>
        </w:rPr>
      </w:pPr>
      <w:r>
        <w:rPr>
          <w:rFonts w:hint="eastAsia" w:ascii="宋体" w:hAnsi="宋体"/>
          <w:sz w:val="24"/>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pStyle w:val="82"/>
        <w:numPr>
          <w:ilvl w:val="0"/>
          <w:numId w:val="55"/>
        </w:numPr>
        <w:tabs>
          <w:tab w:val="left" w:pos="284"/>
          <w:tab w:val="left" w:pos="567"/>
        </w:tabs>
        <w:spacing w:line="360" w:lineRule="auto"/>
        <w:ind w:left="567" w:hanging="567" w:firstLineChars="0"/>
        <w:rPr>
          <w:rFonts w:ascii="宋体" w:hAnsi="宋体" w:cs="宋体"/>
          <w:sz w:val="24"/>
        </w:rPr>
      </w:pPr>
      <w:r>
        <w:rPr>
          <w:rFonts w:hint="eastAsia" w:ascii="宋体" w:hAnsi="宋体"/>
          <w:sz w:val="24"/>
        </w:rPr>
        <w:t>除了合同本身之外，上款所列举的任何物件均是甲方的财产。如果甲方有要求，乙方在完成合同后应将这些物件及全部复制件还给甲方。</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57" w:name="_Toc435540766"/>
      <w:r>
        <w:rPr>
          <w:rFonts w:hint="eastAsia" w:ascii="宋体" w:hAnsi="宋体"/>
          <w:b/>
          <w:sz w:val="24"/>
        </w:rPr>
        <w:t>违约责任与赔偿损失</w:t>
      </w:r>
      <w:bookmarkEnd w:id="57"/>
    </w:p>
    <w:p>
      <w:pPr>
        <w:pStyle w:val="82"/>
        <w:numPr>
          <w:ilvl w:val="0"/>
          <w:numId w:val="56"/>
        </w:numPr>
        <w:tabs>
          <w:tab w:val="left" w:pos="567"/>
        </w:tabs>
        <w:spacing w:line="360" w:lineRule="auto"/>
        <w:ind w:left="567" w:hanging="567" w:firstLineChars="0"/>
        <w:rPr>
          <w:rFonts w:ascii="宋体" w:hAnsi="宋体"/>
          <w:sz w:val="24"/>
        </w:rPr>
      </w:pPr>
      <w:r>
        <w:rPr>
          <w:rFonts w:hint="eastAsia" w:ascii="宋体" w:hAnsi="宋体"/>
          <w:sz w:val="24"/>
        </w:rPr>
        <w:t>乙方提供的服务不符合采购文件、投标文件或本合同规定的，甲方有权拒收，并且乙方须向甲方支付本合同总价5%的违约金。</w:t>
      </w:r>
    </w:p>
    <w:p>
      <w:pPr>
        <w:pStyle w:val="82"/>
        <w:numPr>
          <w:ilvl w:val="0"/>
          <w:numId w:val="56"/>
        </w:numPr>
        <w:tabs>
          <w:tab w:val="left" w:pos="567"/>
          <w:tab w:val="left" w:pos="720"/>
        </w:tabs>
        <w:spacing w:line="360" w:lineRule="auto"/>
        <w:ind w:left="567" w:right="51" w:hanging="567" w:firstLineChars="0"/>
        <w:rPr>
          <w:rFonts w:ascii="宋体" w:hAnsi="宋体"/>
          <w:sz w:val="24"/>
        </w:rPr>
      </w:pPr>
      <w:r>
        <w:rPr>
          <w:rFonts w:hint="eastAsia" w:ascii="宋体" w:hAnsi="宋体"/>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pStyle w:val="82"/>
        <w:numPr>
          <w:ilvl w:val="0"/>
          <w:numId w:val="56"/>
        </w:numPr>
        <w:tabs>
          <w:tab w:val="left" w:pos="567"/>
        </w:tabs>
        <w:spacing w:line="360" w:lineRule="auto"/>
        <w:ind w:left="567" w:hanging="567" w:firstLineChars="0"/>
        <w:rPr>
          <w:rFonts w:ascii="宋体" w:hAnsi="宋体"/>
          <w:sz w:val="24"/>
        </w:rPr>
      </w:pPr>
      <w:r>
        <w:rPr>
          <w:rFonts w:hint="eastAsia" w:ascii="宋体" w:hAnsi="宋体"/>
          <w:sz w:val="24"/>
        </w:rPr>
        <w:t>甲方无正当理由拒收接受服务，到期拒付服务款项的，甲方向乙方偿付本合同总价5%的违约金。甲方逾期付款，则每日按本合同总价的3‰向乙方偿付违约金。</w:t>
      </w:r>
    </w:p>
    <w:p>
      <w:pPr>
        <w:pStyle w:val="82"/>
        <w:numPr>
          <w:ilvl w:val="0"/>
          <w:numId w:val="56"/>
        </w:numPr>
        <w:tabs>
          <w:tab w:val="left" w:pos="567"/>
        </w:tabs>
        <w:spacing w:line="360" w:lineRule="auto"/>
        <w:ind w:left="567" w:hanging="567" w:firstLineChars="0"/>
        <w:rPr>
          <w:rFonts w:ascii="宋体" w:hAnsi="宋体"/>
          <w:bCs/>
          <w:sz w:val="24"/>
        </w:rPr>
      </w:pPr>
      <w:r>
        <w:rPr>
          <w:rFonts w:hint="eastAsia" w:ascii="宋体" w:hAnsi="宋体"/>
          <w:bCs/>
          <w:sz w:val="24"/>
        </w:rPr>
        <w:t>其它违约责任按《中华人民共和国合同法》处理。</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58" w:name="_Toc435540767"/>
      <w:r>
        <w:rPr>
          <w:rFonts w:hint="eastAsia" w:ascii="宋体" w:hAnsi="宋体"/>
          <w:b/>
          <w:sz w:val="24"/>
        </w:rPr>
        <w:t>争端的解决</w:t>
      </w:r>
      <w:bookmarkEnd w:id="58"/>
    </w:p>
    <w:p>
      <w:pPr>
        <w:spacing w:line="360" w:lineRule="auto"/>
        <w:ind w:firstLine="480" w:firstLineChars="200"/>
        <w:rPr>
          <w:rFonts w:ascii="宋体" w:hAnsi="宋体"/>
          <w:sz w:val="24"/>
        </w:rPr>
      </w:pPr>
      <w:r>
        <w:rPr>
          <w:rFonts w:hint="eastAsia" w:ascii="宋体" w:hAnsi="宋体"/>
          <w:sz w:val="24"/>
        </w:rPr>
        <w:t>合同执行过程中发生的任何争议，如双方不能通过友好协商解决，甲、乙双方一致同意向甲方所在地人民法院提起诉讼。</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59" w:name="_Toc435540768"/>
      <w:r>
        <w:rPr>
          <w:rFonts w:hint="eastAsia" w:ascii="宋体" w:hAnsi="宋体"/>
          <w:b/>
          <w:sz w:val="24"/>
        </w:rPr>
        <w:t>不可抗力</w:t>
      </w:r>
      <w:bookmarkEnd w:id="59"/>
    </w:p>
    <w:p>
      <w:pPr>
        <w:spacing w:line="360" w:lineRule="auto"/>
        <w:ind w:firstLine="480" w:firstLineChars="200"/>
        <w:rPr>
          <w:rFonts w:ascii="宋体" w:hAnsi="宋体"/>
          <w:sz w:val="24"/>
        </w:rPr>
      </w:pPr>
      <w:r>
        <w:rPr>
          <w:rFonts w:hint="eastAsia" w:ascii="宋体" w:hAnsi="宋体"/>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60" w:name="_Toc435540769"/>
      <w:r>
        <w:rPr>
          <w:rFonts w:hint="eastAsia" w:ascii="宋体" w:hAnsi="宋体"/>
          <w:b/>
          <w:sz w:val="24"/>
        </w:rPr>
        <w:t>税费</w:t>
      </w:r>
      <w:bookmarkEnd w:id="60"/>
    </w:p>
    <w:p>
      <w:pPr>
        <w:spacing w:line="360" w:lineRule="auto"/>
        <w:ind w:firstLine="480" w:firstLineChars="200"/>
        <w:rPr>
          <w:rFonts w:ascii="宋体" w:hAnsi="宋体"/>
          <w:sz w:val="24"/>
        </w:rPr>
      </w:pPr>
      <w:r>
        <w:rPr>
          <w:rFonts w:hint="eastAsia" w:ascii="宋体" w:hAnsi="宋体"/>
          <w:sz w:val="24"/>
        </w:rPr>
        <w:t>在中国境内、外发生的与本合同执行有关的一切税费均由乙方负担。</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61" w:name="_Toc435540770"/>
      <w:r>
        <w:rPr>
          <w:rFonts w:hint="eastAsia" w:ascii="宋体" w:hAnsi="宋体"/>
          <w:b/>
          <w:sz w:val="24"/>
        </w:rPr>
        <w:t>其它</w:t>
      </w:r>
      <w:bookmarkEnd w:id="61"/>
    </w:p>
    <w:p>
      <w:pPr>
        <w:pStyle w:val="82"/>
        <w:numPr>
          <w:ilvl w:val="0"/>
          <w:numId w:val="57"/>
        </w:numPr>
        <w:tabs>
          <w:tab w:val="left" w:pos="567"/>
        </w:tabs>
        <w:spacing w:line="360" w:lineRule="auto"/>
        <w:ind w:left="567" w:hanging="567" w:firstLineChars="0"/>
        <w:rPr>
          <w:rFonts w:ascii="宋体" w:hAnsi="宋体"/>
          <w:b/>
          <w:sz w:val="24"/>
        </w:rPr>
      </w:pPr>
      <w:r>
        <w:rPr>
          <w:rFonts w:hint="eastAsia" w:ascii="宋体" w:hAnsi="宋体"/>
          <w:sz w:val="24"/>
        </w:rPr>
        <w:t>本合同所有附件、招标文件、投标文件、中标通知书均为合同的有效组成部分，与本合同具有同等法律效力。</w:t>
      </w:r>
    </w:p>
    <w:p>
      <w:pPr>
        <w:pStyle w:val="82"/>
        <w:numPr>
          <w:ilvl w:val="0"/>
          <w:numId w:val="57"/>
        </w:numPr>
        <w:tabs>
          <w:tab w:val="left" w:pos="567"/>
        </w:tabs>
        <w:spacing w:line="360" w:lineRule="auto"/>
        <w:ind w:left="567" w:hanging="567" w:firstLineChars="0"/>
        <w:rPr>
          <w:rFonts w:ascii="宋体" w:hAnsi="宋体"/>
          <w:sz w:val="24"/>
        </w:rPr>
      </w:pPr>
      <w:r>
        <w:rPr>
          <w:rFonts w:hint="eastAsia" w:ascii="宋体" w:hAnsi="宋体"/>
          <w:sz w:val="24"/>
        </w:rPr>
        <w:t>在执行本合同的过程中，所有经双方签署确认的文件（包括会议纪要、补充协议、往来信函）即成为本合同的有效组成部分。</w:t>
      </w:r>
    </w:p>
    <w:p>
      <w:pPr>
        <w:pStyle w:val="82"/>
        <w:numPr>
          <w:ilvl w:val="0"/>
          <w:numId w:val="57"/>
        </w:numPr>
        <w:tabs>
          <w:tab w:val="left" w:pos="567"/>
        </w:tabs>
        <w:spacing w:line="360" w:lineRule="auto"/>
        <w:ind w:left="567" w:hanging="567" w:firstLineChars="0"/>
        <w:rPr>
          <w:rFonts w:ascii="宋体" w:hAnsi="宋体"/>
          <w:sz w:val="24"/>
        </w:rPr>
      </w:pPr>
      <w:r>
        <w:rPr>
          <w:rFonts w:hint="eastAsia" w:ascii="宋体" w:hAnsi="宋体"/>
          <w:sz w:val="24"/>
        </w:rPr>
        <w:t xml:space="preserve">如一方地址、电话、传真号码有变更，应在变更当日内书面通知对方，否则，应承担相应责任。 </w:t>
      </w:r>
    </w:p>
    <w:p>
      <w:pPr>
        <w:pStyle w:val="82"/>
        <w:numPr>
          <w:ilvl w:val="0"/>
          <w:numId w:val="57"/>
        </w:numPr>
        <w:tabs>
          <w:tab w:val="left" w:pos="567"/>
        </w:tabs>
        <w:spacing w:line="360" w:lineRule="auto"/>
        <w:ind w:left="567" w:hanging="567" w:firstLineChars="0"/>
        <w:rPr>
          <w:rFonts w:ascii="宋体" w:hAnsi="宋体"/>
          <w:sz w:val="24"/>
        </w:rPr>
      </w:pPr>
      <w:r>
        <w:rPr>
          <w:rFonts w:hint="eastAsia" w:ascii="宋体" w:hAnsi="宋体"/>
          <w:sz w:val="24"/>
        </w:rPr>
        <w:t>除甲方事先书面同意外，乙方不得部分或全部转让其应履行的合同项下的义务。</w:t>
      </w:r>
    </w:p>
    <w:p>
      <w:pPr>
        <w:numPr>
          <w:ilvl w:val="0"/>
          <w:numId w:val="50"/>
        </w:numPr>
        <w:autoSpaceDE w:val="0"/>
        <w:autoSpaceDN w:val="0"/>
        <w:adjustRightInd w:val="0"/>
        <w:spacing w:line="360" w:lineRule="auto"/>
        <w:ind w:left="506" w:hanging="506" w:hangingChars="210"/>
        <w:jc w:val="left"/>
        <w:outlineLvl w:val="3"/>
        <w:rPr>
          <w:rFonts w:ascii="宋体" w:hAnsi="宋体"/>
          <w:b/>
          <w:sz w:val="24"/>
        </w:rPr>
      </w:pPr>
      <w:bookmarkStart w:id="62" w:name="_Toc435540771"/>
      <w:r>
        <w:rPr>
          <w:rFonts w:hint="eastAsia" w:ascii="宋体" w:hAnsi="宋体"/>
          <w:b/>
          <w:sz w:val="24"/>
        </w:rPr>
        <w:t>合同生效</w:t>
      </w:r>
      <w:bookmarkEnd w:id="62"/>
    </w:p>
    <w:p>
      <w:pPr>
        <w:pStyle w:val="82"/>
        <w:numPr>
          <w:ilvl w:val="0"/>
          <w:numId w:val="58"/>
        </w:numPr>
        <w:tabs>
          <w:tab w:val="left" w:pos="567"/>
        </w:tabs>
        <w:spacing w:line="360" w:lineRule="auto"/>
        <w:ind w:firstLineChars="0"/>
        <w:rPr>
          <w:rFonts w:ascii="宋体" w:hAnsi="宋体" w:cs="宋体"/>
          <w:sz w:val="24"/>
        </w:rPr>
      </w:pPr>
      <w:r>
        <w:rPr>
          <w:rFonts w:hint="eastAsia" w:ascii="宋体" w:hAnsi="宋体" w:cs="宋体"/>
          <w:sz w:val="24"/>
        </w:rPr>
        <w:t>合同自甲乙双方法人代表或其授权代表签字盖章之日起生效。</w:t>
      </w:r>
    </w:p>
    <w:p>
      <w:pPr>
        <w:pStyle w:val="82"/>
        <w:numPr>
          <w:ilvl w:val="0"/>
          <w:numId w:val="58"/>
        </w:numPr>
        <w:tabs>
          <w:tab w:val="left" w:pos="567"/>
        </w:tabs>
        <w:spacing w:line="360" w:lineRule="auto"/>
        <w:ind w:firstLineChars="0"/>
        <w:rPr>
          <w:rFonts w:ascii="宋体" w:hAnsi="宋体"/>
          <w:sz w:val="24"/>
        </w:rPr>
      </w:pPr>
      <w:r>
        <w:rPr>
          <w:rFonts w:hint="eastAsia" w:ascii="宋体" w:hAnsi="宋体" w:cs="宋体"/>
          <w:sz w:val="24"/>
        </w:rPr>
        <w:t>合同壹式</w:t>
      </w:r>
      <w:r>
        <w:rPr>
          <w:rFonts w:hint="eastAsia" w:ascii="宋体" w:hAnsi="宋体" w:cs="宋体"/>
          <w:sz w:val="24"/>
          <w:u w:val="single"/>
        </w:rPr>
        <w:t xml:space="preserve">  </w:t>
      </w:r>
      <w:r>
        <w:rPr>
          <w:rFonts w:hint="eastAsia" w:ascii="宋体" w:hAnsi="宋体" w:cs="宋体"/>
          <w:sz w:val="24"/>
        </w:rPr>
        <w:t>份，其中甲乙双方各执</w:t>
      </w:r>
      <w:r>
        <w:rPr>
          <w:rFonts w:hint="eastAsia" w:ascii="宋体" w:hAnsi="宋体" w:cs="宋体"/>
          <w:sz w:val="24"/>
          <w:u w:val="single"/>
        </w:rPr>
        <w:t xml:space="preserve">  </w:t>
      </w:r>
      <w:r>
        <w:rPr>
          <w:rFonts w:hint="eastAsia" w:ascii="宋体" w:hAnsi="宋体" w:cs="宋体"/>
          <w:sz w:val="24"/>
        </w:rPr>
        <w:t>份，采购代理机构执壹份，政府采购监督管理部门</w:t>
      </w:r>
      <w:r>
        <w:rPr>
          <w:rFonts w:hint="eastAsia" w:ascii="宋体" w:hAnsi="宋体" w:cs="宋体"/>
          <w:sz w:val="24"/>
          <w:u w:val="single"/>
        </w:rPr>
        <w:t xml:space="preserve"> </w:t>
      </w:r>
      <w:r>
        <w:rPr>
          <w:rFonts w:hint="eastAsia" w:ascii="宋体" w:hAnsi="宋体" w:cs="宋体"/>
          <w:sz w:val="24"/>
        </w:rPr>
        <w:t xml:space="preserve">  份</w:t>
      </w:r>
      <w:r>
        <w:rPr>
          <w:rFonts w:hint="eastAsia" w:ascii="宋体" w:hAnsi="宋体"/>
          <w:sz w:val="24"/>
        </w:rPr>
        <w:t>。</w:t>
      </w:r>
    </w:p>
    <w:p>
      <w:pPr>
        <w:snapToGrid w:val="0"/>
        <w:spacing w:line="360" w:lineRule="auto"/>
        <w:rPr>
          <w:rFonts w:ascii="宋体" w:hAnsi="宋体" w:cs="宋体"/>
          <w:sz w:val="24"/>
        </w:rPr>
      </w:pPr>
      <w:r>
        <w:rPr>
          <w:rFonts w:hint="eastAsia" w:ascii="宋体" w:hAnsi="宋体" w:cs="宋体"/>
          <w:sz w:val="24"/>
        </w:rPr>
        <w:t>甲方（盖章）：                           乙方（盖章）：</w:t>
      </w:r>
    </w:p>
    <w:p>
      <w:pPr>
        <w:snapToGrid w:val="0"/>
        <w:spacing w:line="360" w:lineRule="auto"/>
        <w:rPr>
          <w:rFonts w:ascii="宋体" w:hAnsi="宋体" w:cs="宋体"/>
          <w:sz w:val="24"/>
        </w:rPr>
      </w:pPr>
      <w:r>
        <w:rPr>
          <w:rFonts w:hint="eastAsia" w:ascii="宋体" w:hAnsi="宋体" w:cs="宋体"/>
          <w:sz w:val="24"/>
        </w:rPr>
        <w:t xml:space="preserve">代表：                                  代表： </w:t>
      </w:r>
    </w:p>
    <w:p>
      <w:pPr>
        <w:snapToGrid w:val="0"/>
        <w:spacing w:line="360" w:lineRule="auto"/>
        <w:rPr>
          <w:rFonts w:ascii="宋体" w:hAnsi="宋体" w:cs="宋体"/>
          <w:sz w:val="24"/>
        </w:rPr>
      </w:pPr>
      <w:r>
        <w:rPr>
          <w:rFonts w:hint="eastAsia" w:ascii="宋体" w:hAnsi="宋体" w:cs="宋体"/>
          <w:sz w:val="24"/>
        </w:rPr>
        <w:t>签定地点：</w:t>
      </w:r>
    </w:p>
    <w:p>
      <w:pPr>
        <w:snapToGrid w:val="0"/>
        <w:spacing w:line="360" w:lineRule="auto"/>
        <w:rPr>
          <w:rFonts w:ascii="宋体" w:hAnsi="宋体" w:cs="宋体"/>
          <w:sz w:val="24"/>
        </w:rPr>
      </w:pPr>
      <w:r>
        <w:rPr>
          <w:rFonts w:hint="eastAsia" w:ascii="宋体" w:hAnsi="宋体" w:cs="宋体"/>
          <w:sz w:val="24"/>
        </w:rPr>
        <w:t xml:space="preserve">签定日期：        年     月    日       签定日期：        年     月     日    </w:t>
      </w:r>
    </w:p>
    <w:p>
      <w:pPr>
        <w:snapToGrid w:val="0"/>
        <w:spacing w:line="360" w:lineRule="auto"/>
        <w:ind w:firstLine="4800" w:firstLineChars="2000"/>
        <w:rPr>
          <w:rFonts w:ascii="宋体" w:hAnsi="宋体" w:cs="宋体"/>
          <w:sz w:val="24"/>
        </w:rPr>
      </w:pPr>
      <w:r>
        <w:rPr>
          <w:rFonts w:hint="eastAsia" w:ascii="宋体" w:hAnsi="宋体" w:cs="宋体"/>
          <w:sz w:val="24"/>
        </w:rPr>
        <w:t>开户名称：</w:t>
      </w:r>
    </w:p>
    <w:p>
      <w:pPr>
        <w:snapToGrid w:val="0"/>
        <w:spacing w:line="360" w:lineRule="auto"/>
        <w:ind w:firstLine="4800" w:firstLineChars="2000"/>
        <w:rPr>
          <w:rFonts w:ascii="宋体" w:hAnsi="宋体" w:cs="宋体"/>
          <w:sz w:val="24"/>
        </w:rPr>
      </w:pPr>
      <w:r>
        <w:rPr>
          <w:rFonts w:hint="eastAsia" w:ascii="宋体" w:hAnsi="宋体" w:cs="宋体"/>
          <w:sz w:val="24"/>
        </w:rPr>
        <w:t>银行账号：</w:t>
      </w:r>
    </w:p>
    <w:p>
      <w:pPr>
        <w:snapToGrid w:val="0"/>
        <w:spacing w:line="360" w:lineRule="auto"/>
        <w:ind w:firstLine="4800" w:firstLineChars="2000"/>
        <w:rPr>
          <w:rFonts w:ascii="宋体" w:hAnsi="宋体"/>
          <w:b/>
          <w:color w:val="FF0000"/>
        </w:rPr>
        <w:sectPr>
          <w:pgSz w:w="11906" w:h="16838"/>
          <w:pgMar w:top="1440" w:right="1134" w:bottom="1440" w:left="1134" w:header="851" w:footer="992" w:gutter="0"/>
          <w:cols w:space="720" w:num="1"/>
          <w:docGrid w:type="lines" w:linePitch="312" w:charSpace="0"/>
        </w:sectPr>
      </w:pPr>
      <w:r>
        <w:rPr>
          <w:rFonts w:hint="eastAsia" w:ascii="宋体" w:hAnsi="宋体" w:cs="宋体"/>
          <w:sz w:val="24"/>
        </w:rPr>
        <w:t>开 户 行：</w:t>
      </w:r>
      <w:r>
        <w:rPr>
          <w:b/>
          <w:bCs/>
          <w:sz w:val="28"/>
          <w:szCs w:val="28"/>
        </w:rPr>
        <w:br w:type="page"/>
      </w:r>
    </w:p>
    <w:p>
      <w:pPr>
        <w:spacing w:before="156" w:beforeLines="50" w:after="156" w:afterLines="50" w:line="360" w:lineRule="auto"/>
        <w:jc w:val="center"/>
        <w:outlineLvl w:val="0"/>
        <w:rPr>
          <w:b/>
          <w:bCs/>
          <w:sz w:val="32"/>
          <w:szCs w:val="32"/>
        </w:rPr>
      </w:pPr>
      <w:bookmarkStart w:id="63" w:name="_Toc435514851"/>
      <w:bookmarkStart w:id="64" w:name="_Toc435115056"/>
      <w:bookmarkStart w:id="65" w:name="_Toc13067024"/>
      <w:bookmarkStart w:id="66" w:name="_Toc18075301"/>
      <w:r>
        <w:rPr>
          <w:rFonts w:hint="eastAsia"/>
          <w:b/>
          <w:bCs/>
          <w:sz w:val="32"/>
          <w:szCs w:val="32"/>
        </w:rPr>
        <w:t>第六章 投标文件格式</w:t>
      </w:r>
      <w:bookmarkEnd w:id="63"/>
      <w:bookmarkEnd w:id="64"/>
      <w:bookmarkEnd w:id="65"/>
      <w:bookmarkEnd w:id="66"/>
    </w:p>
    <w:p>
      <w:pPr>
        <w:tabs>
          <w:tab w:val="left" w:pos="426"/>
        </w:tabs>
        <w:autoSpaceDE w:val="0"/>
        <w:autoSpaceDN w:val="0"/>
        <w:adjustRightInd w:val="0"/>
        <w:spacing w:line="360" w:lineRule="auto"/>
        <w:ind w:left="505"/>
        <w:jc w:val="center"/>
        <w:outlineLvl w:val="1"/>
        <w:rPr>
          <w:rFonts w:ascii="黑体" w:hAnsi="黑体" w:eastAsia="黑体"/>
          <w:sz w:val="32"/>
          <w:szCs w:val="32"/>
        </w:rPr>
      </w:pPr>
      <w:bookmarkStart w:id="67" w:name="_Toc435515292"/>
      <w:bookmarkStart w:id="68" w:name="_Toc435514852"/>
      <w:r>
        <w:rPr>
          <w:rFonts w:hint="eastAsia" w:ascii="黑体" w:hAnsi="黑体" w:eastAsia="黑体"/>
          <w:sz w:val="32"/>
          <w:szCs w:val="32"/>
        </w:rPr>
        <w:t>投标文件包装封面参考</w:t>
      </w:r>
      <w:bookmarkEnd w:id="67"/>
      <w:bookmarkEnd w:id="68"/>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6"/>
              <w:spacing w:line="360" w:lineRule="auto"/>
              <w:ind w:firstLine="482" w:firstLineChars="150"/>
              <w:rPr>
                <w:rFonts w:ascii="仿宋_GB2312" w:eastAsia="仿宋_GB2312"/>
                <w:b/>
                <w:sz w:val="32"/>
              </w:rPr>
            </w:pPr>
          </w:p>
          <w:p>
            <w:pPr>
              <w:pStyle w:val="16"/>
              <w:spacing w:line="360" w:lineRule="auto"/>
              <w:ind w:firstLine="482" w:firstLineChars="150"/>
              <w:rPr>
                <w:rFonts w:ascii="仿宋_GB2312" w:eastAsia="仿宋_GB2312"/>
                <w:b/>
                <w:sz w:val="32"/>
              </w:rPr>
            </w:pPr>
          </w:p>
          <w:p>
            <w:pPr>
              <w:pStyle w:val="16"/>
              <w:spacing w:line="360" w:lineRule="auto"/>
              <w:jc w:val="center"/>
              <w:rPr>
                <w:rFonts w:ascii="黑体" w:eastAsia="黑体"/>
                <w:b/>
                <w:sz w:val="72"/>
                <w:szCs w:val="72"/>
              </w:rPr>
            </w:pPr>
            <w:r>
              <w:rPr>
                <w:rFonts w:hint="eastAsia" w:ascii="黑体" w:eastAsia="黑体"/>
                <w:b/>
                <w:sz w:val="72"/>
                <w:szCs w:val="72"/>
              </w:rPr>
              <w:t>投 标 文 件</w:t>
            </w:r>
          </w:p>
          <w:p>
            <w:pPr>
              <w:pStyle w:val="16"/>
              <w:spacing w:line="360" w:lineRule="auto"/>
              <w:ind w:firstLine="3385" w:firstLineChars="651"/>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pStyle w:val="16"/>
              <w:spacing w:line="360" w:lineRule="auto"/>
              <w:ind w:firstLine="3385" w:firstLineChars="651"/>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16"/>
              <w:spacing w:line="360" w:lineRule="auto"/>
              <w:ind w:firstLine="3385" w:firstLineChars="651"/>
              <w:rPr>
                <w:rFonts w:ascii="黑体" w:eastAsia="黑体"/>
                <w:sz w:val="32"/>
              </w:rPr>
            </w:pPr>
            <w:r>
              <w:rPr>
                <w:rFonts w:hint="eastAsia" w:ascii="黑体" w:eastAsia="黑体"/>
                <w:sz w:val="52"/>
                <w:szCs w:val="52"/>
              </w:rPr>
              <w:t xml:space="preserve">口 </w:t>
            </w:r>
            <w:r>
              <w:rPr>
                <w:rFonts w:hint="eastAsia" w:ascii="黑体" w:eastAsia="黑体"/>
                <w:sz w:val="32"/>
              </w:rPr>
              <w:t>单独密封资料</w:t>
            </w:r>
          </w:p>
          <w:p>
            <w:pPr>
              <w:pStyle w:val="16"/>
              <w:spacing w:line="360" w:lineRule="auto"/>
              <w:rPr>
                <w:rFonts w:ascii="仿宋_GB2312" w:eastAsia="仿宋_GB2312"/>
                <w:b/>
                <w:sz w:val="32"/>
              </w:rPr>
            </w:pPr>
          </w:p>
          <w:p>
            <w:pPr>
              <w:pStyle w:val="16"/>
              <w:spacing w:line="400" w:lineRule="exact"/>
              <w:ind w:firstLine="896" w:firstLineChars="320"/>
              <w:rPr>
                <w:rFonts w:hint="eastAsia" w:ascii="黑体" w:hAnsi="黑体" w:eastAsia="黑体"/>
                <w:sz w:val="28"/>
                <w:szCs w:val="28"/>
                <w:lang w:eastAsia="zh-CN"/>
              </w:rPr>
            </w:pPr>
            <w:r>
              <w:rPr>
                <w:rFonts w:hint="eastAsia" w:ascii="黑体" w:hAnsi="黑体" w:eastAsia="黑体"/>
                <w:sz w:val="28"/>
                <w:szCs w:val="28"/>
              </w:rPr>
              <w:t>项目编号：</w:t>
            </w:r>
            <w:r>
              <w:rPr>
                <w:rFonts w:hint="eastAsia" w:ascii="黑体" w:hAnsi="黑体" w:eastAsia="黑体"/>
                <w:sz w:val="28"/>
                <w:szCs w:val="28"/>
                <w:lang w:eastAsia="zh-CN"/>
              </w:rPr>
              <w:t>CLZ0120QY01ZC70</w:t>
            </w:r>
          </w:p>
          <w:p>
            <w:pPr>
              <w:pStyle w:val="16"/>
              <w:spacing w:line="400" w:lineRule="exact"/>
              <w:ind w:firstLine="896" w:firstLineChars="320"/>
              <w:rPr>
                <w:rFonts w:hint="eastAsia" w:ascii="黑体" w:hAnsi="黑体" w:eastAsia="黑体"/>
                <w:sz w:val="28"/>
                <w:szCs w:val="28"/>
                <w:lang w:eastAsia="zh-CN"/>
              </w:rPr>
            </w:pPr>
            <w:r>
              <w:rPr>
                <w:rFonts w:hint="eastAsia" w:ascii="黑体" w:hAnsi="黑体" w:eastAsia="黑体"/>
                <w:sz w:val="28"/>
                <w:szCs w:val="28"/>
              </w:rPr>
              <w:t>项目名称：</w:t>
            </w:r>
            <w:r>
              <w:rPr>
                <w:rFonts w:hint="eastAsia" w:ascii="黑体" w:hAnsi="黑体" w:eastAsia="黑体"/>
                <w:sz w:val="28"/>
                <w:szCs w:val="28"/>
                <w:lang w:eastAsia="zh-CN"/>
              </w:rPr>
              <w:t>佛冈县龙凤大道及体育中心建设工程之龙凤大道</w:t>
            </w:r>
          </w:p>
          <w:p>
            <w:pPr>
              <w:pStyle w:val="16"/>
              <w:spacing w:line="400" w:lineRule="exact"/>
              <w:ind w:firstLine="2293" w:firstLineChars="819"/>
              <w:rPr>
                <w:rFonts w:hint="eastAsia" w:ascii="黑体" w:hAnsi="黑体" w:eastAsia="黑体"/>
                <w:sz w:val="28"/>
                <w:szCs w:val="28"/>
                <w:lang w:eastAsia="zh-CN"/>
              </w:rPr>
            </w:pPr>
            <w:r>
              <w:rPr>
                <w:rFonts w:hint="eastAsia" w:ascii="黑体" w:hAnsi="黑体" w:eastAsia="黑体"/>
                <w:sz w:val="28"/>
                <w:szCs w:val="28"/>
                <w:lang w:eastAsia="zh-CN"/>
              </w:rPr>
              <w:t>子项目检测服务采购项目</w:t>
            </w:r>
          </w:p>
          <w:p>
            <w:pPr>
              <w:pStyle w:val="16"/>
              <w:spacing w:line="400" w:lineRule="exact"/>
              <w:ind w:firstLine="896" w:firstLineChars="320"/>
              <w:rPr>
                <w:rFonts w:ascii="黑体" w:hAnsi="黑体" w:eastAsia="黑体"/>
                <w:sz w:val="28"/>
                <w:szCs w:val="28"/>
              </w:rPr>
            </w:pPr>
            <w:r>
              <w:rPr>
                <w:rFonts w:hint="eastAsia" w:ascii="黑体" w:hAnsi="黑体" w:eastAsia="黑体"/>
                <w:sz w:val="28"/>
                <w:szCs w:val="28"/>
              </w:rPr>
              <w:t>投标人名称：</w:t>
            </w:r>
          </w:p>
          <w:p>
            <w:pPr>
              <w:pStyle w:val="16"/>
              <w:spacing w:line="400" w:lineRule="exact"/>
              <w:ind w:firstLine="896" w:firstLineChars="320"/>
              <w:rPr>
                <w:rFonts w:ascii="黑体" w:hAnsi="黑体" w:eastAsia="黑体"/>
                <w:sz w:val="28"/>
                <w:szCs w:val="28"/>
              </w:rPr>
            </w:pPr>
            <w:r>
              <w:rPr>
                <w:rFonts w:hint="eastAsia" w:ascii="黑体" w:hAnsi="黑体" w:eastAsia="黑体"/>
                <w:sz w:val="28"/>
                <w:szCs w:val="28"/>
              </w:rPr>
              <w:t>投标人地址：</w:t>
            </w:r>
          </w:p>
          <w:p>
            <w:pPr>
              <w:pStyle w:val="16"/>
              <w:spacing w:line="400" w:lineRule="exact"/>
              <w:ind w:firstLine="896" w:firstLineChars="320"/>
              <w:rPr>
                <w:rFonts w:ascii="黑体" w:hAnsi="黑体" w:eastAsia="黑体"/>
                <w:sz w:val="28"/>
                <w:szCs w:val="28"/>
              </w:rPr>
            </w:pPr>
          </w:p>
          <w:p>
            <w:pPr>
              <w:pStyle w:val="16"/>
              <w:spacing w:line="400" w:lineRule="exact"/>
              <w:ind w:firstLine="896" w:firstLineChars="320"/>
              <w:jc w:val="center"/>
              <w:rPr>
                <w:rFonts w:ascii="仿宋_GB2312" w:eastAsia="仿宋_GB2312"/>
                <w:b/>
                <w:sz w:val="32"/>
              </w:rPr>
            </w:pPr>
            <w:r>
              <w:rPr>
                <w:rFonts w:hint="eastAsia" w:ascii="黑体" w:hAnsi="黑体" w:eastAsia="黑体"/>
                <w:sz w:val="28"/>
                <w:szCs w:val="28"/>
              </w:rPr>
              <w:t>（在</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年</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日</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时</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分前不得开启）</w:t>
            </w:r>
          </w:p>
        </w:tc>
      </w:tr>
    </w:tbl>
    <w:p>
      <w:pPr>
        <w:tabs>
          <w:tab w:val="left" w:pos="426"/>
        </w:tabs>
        <w:autoSpaceDE w:val="0"/>
        <w:autoSpaceDN w:val="0"/>
        <w:adjustRightInd w:val="0"/>
        <w:spacing w:line="360" w:lineRule="auto"/>
        <w:ind w:left="505"/>
        <w:jc w:val="center"/>
        <w:outlineLvl w:val="1"/>
        <w:rPr>
          <w:rFonts w:ascii="黑体" w:hAnsi="黑体" w:eastAsia="黑体"/>
          <w:sz w:val="32"/>
          <w:szCs w:val="32"/>
        </w:rPr>
      </w:pPr>
      <w:r>
        <w:rPr>
          <w:rFonts w:ascii="黑体"/>
          <w:bCs/>
          <w:sz w:val="28"/>
        </w:rPr>
        <w:br w:type="page"/>
      </w:r>
      <w:r>
        <w:rPr>
          <w:rFonts w:hint="eastAsia" w:ascii="黑体" w:hAnsi="黑体" w:eastAsia="黑体"/>
          <w:sz w:val="32"/>
          <w:szCs w:val="32"/>
        </w:rPr>
        <w:t>投标文件目录表</w:t>
      </w:r>
    </w:p>
    <w:p>
      <w:pPr>
        <w:pStyle w:val="82"/>
        <w:numPr>
          <w:ilvl w:val="0"/>
          <w:numId w:val="59"/>
        </w:numPr>
        <w:adjustRightInd w:val="0"/>
        <w:snapToGrid w:val="0"/>
        <w:spacing w:line="360" w:lineRule="auto"/>
        <w:ind w:firstLineChars="0"/>
        <w:rPr>
          <w:rFonts w:ascii="宋体" w:hAnsi="宋体"/>
          <w:b/>
          <w:sz w:val="24"/>
        </w:rPr>
      </w:pPr>
      <w:r>
        <w:rPr>
          <w:rFonts w:hint="eastAsia" w:ascii="宋体" w:hAnsi="宋体"/>
          <w:b/>
          <w:sz w:val="24"/>
        </w:rPr>
        <w:t>相关说明：</w:t>
      </w:r>
    </w:p>
    <w:p>
      <w:pPr>
        <w:pStyle w:val="82"/>
        <w:numPr>
          <w:ilvl w:val="0"/>
          <w:numId w:val="60"/>
        </w:numPr>
        <w:adjustRightInd w:val="0"/>
        <w:snapToGrid w:val="0"/>
        <w:spacing w:line="360" w:lineRule="auto"/>
        <w:ind w:firstLineChars="0"/>
        <w:rPr>
          <w:rFonts w:ascii="宋体" w:hAnsi="宋体"/>
          <w:sz w:val="24"/>
        </w:rPr>
      </w:pPr>
      <w:r>
        <w:rPr>
          <w:rFonts w:hint="eastAsia" w:ascii="宋体" w:hAnsi="宋体"/>
          <w:sz w:val="24"/>
        </w:rPr>
        <w:t>投标文件包括但不限于以下组成内容，请按顺序制作。</w:t>
      </w:r>
    </w:p>
    <w:p>
      <w:pPr>
        <w:pStyle w:val="82"/>
        <w:numPr>
          <w:ilvl w:val="0"/>
          <w:numId w:val="60"/>
        </w:numPr>
        <w:adjustRightInd w:val="0"/>
        <w:snapToGrid w:val="0"/>
        <w:spacing w:line="360" w:lineRule="auto"/>
        <w:ind w:firstLineChars="0"/>
        <w:rPr>
          <w:rFonts w:ascii="宋体" w:hAnsi="宋体"/>
          <w:sz w:val="24"/>
        </w:rPr>
      </w:pPr>
      <w:r>
        <w:rPr>
          <w:rFonts w:hint="eastAsia" w:ascii="宋体" w:hAnsi="宋体"/>
          <w:sz w:val="24"/>
        </w:rPr>
        <w:t>投标人编制投标文件中的项目编号为</w:t>
      </w:r>
      <w:r>
        <w:rPr>
          <w:rFonts w:hint="eastAsia" w:ascii="宋体" w:hAnsi="宋体"/>
          <w:sz w:val="24"/>
          <w:lang w:eastAsia="zh-CN"/>
        </w:rPr>
        <w:t>CLZ0120QY01ZC70</w:t>
      </w:r>
      <w:r>
        <w:rPr>
          <w:rFonts w:hint="eastAsia" w:ascii="宋体" w:hAnsi="宋体"/>
          <w:sz w:val="24"/>
        </w:rPr>
        <w:t>。</w:t>
      </w:r>
    </w:p>
    <w:p>
      <w:pPr>
        <w:pStyle w:val="82"/>
        <w:widowControl/>
        <w:numPr>
          <w:ilvl w:val="0"/>
          <w:numId w:val="60"/>
        </w:numPr>
        <w:spacing w:line="360" w:lineRule="auto"/>
        <w:ind w:firstLineChars="0"/>
        <w:jc w:val="left"/>
        <w:rPr>
          <w:rFonts w:ascii="宋体" w:hAnsi="宋体"/>
          <w:sz w:val="24"/>
        </w:rPr>
      </w:pPr>
      <w:r>
        <w:rPr>
          <w:rFonts w:hint="eastAsia" w:ascii="宋体" w:hAnsi="宋体"/>
          <w:sz w:val="24"/>
        </w:rPr>
        <w:t>投标人按照《资格性审查表》的评审内容的要求如实提供证明材料</w:t>
      </w:r>
      <w:r>
        <w:rPr>
          <w:rFonts w:hint="eastAsia" w:ascii="宋体" w:hAnsi="宋体"/>
          <w:bCs/>
          <w:sz w:val="24"/>
        </w:rPr>
        <w:t>并应加盖投标人公章</w:t>
      </w:r>
      <w:r>
        <w:rPr>
          <w:rFonts w:hint="eastAsia" w:ascii="宋体" w:hAnsi="宋体"/>
          <w:sz w:val="24"/>
        </w:rPr>
        <w:t>。</w:t>
      </w:r>
      <w:r>
        <w:rPr>
          <w:rFonts w:hint="eastAsia" w:ascii="宋体" w:cs="宋体"/>
          <w:sz w:val="24"/>
        </w:rPr>
        <w:t>未通过资格性审查的投标人，为无效投标，不进入符合性审查。</w:t>
      </w:r>
    </w:p>
    <w:p>
      <w:pPr>
        <w:pStyle w:val="82"/>
        <w:widowControl/>
        <w:numPr>
          <w:ilvl w:val="0"/>
          <w:numId w:val="60"/>
        </w:numPr>
        <w:spacing w:line="360" w:lineRule="auto"/>
        <w:ind w:firstLineChars="0"/>
        <w:jc w:val="left"/>
        <w:rPr>
          <w:rFonts w:ascii="宋体" w:cs="宋体"/>
          <w:strike/>
          <w:sz w:val="24"/>
        </w:rPr>
      </w:pPr>
      <w:r>
        <w:rPr>
          <w:rFonts w:hint="eastAsia" w:ascii="宋体" w:cs="宋体"/>
          <w:sz w:val="24"/>
        </w:rPr>
        <w:t>投标人按照《符合性审查表》的评审内容的要求如实提供证明材料</w:t>
      </w:r>
      <w:r>
        <w:rPr>
          <w:rFonts w:hint="eastAsia" w:ascii="宋体" w:hAnsi="宋体"/>
          <w:bCs/>
          <w:sz w:val="24"/>
        </w:rPr>
        <w:t>并应加盖投标人公章</w:t>
      </w:r>
      <w:r>
        <w:rPr>
          <w:rFonts w:hint="eastAsia" w:ascii="宋体" w:cs="宋体"/>
          <w:sz w:val="24"/>
        </w:rPr>
        <w:t>。未通过符合性审查的投标人，为无效投标，不进入详细评审。</w:t>
      </w:r>
    </w:p>
    <w:p>
      <w:pPr>
        <w:pStyle w:val="82"/>
        <w:widowControl/>
        <w:numPr>
          <w:ilvl w:val="0"/>
          <w:numId w:val="60"/>
        </w:numPr>
        <w:spacing w:line="360" w:lineRule="auto"/>
        <w:ind w:firstLineChars="0"/>
        <w:jc w:val="left"/>
        <w:rPr>
          <w:rFonts w:hint="eastAsia" w:ascii="宋体" w:cs="宋体"/>
          <w:sz w:val="24"/>
        </w:rPr>
      </w:pPr>
      <w:r>
        <w:rPr>
          <w:rFonts w:hint="eastAsia" w:ascii="宋体" w:cs="宋体"/>
          <w:sz w:val="24"/>
        </w:rPr>
        <w:t>投标人根据第三章评标方法和标准的《综合评分表》要求提交相关各类证明材料，并加盖投标人公章。</w:t>
      </w:r>
    </w:p>
    <w:p>
      <w:pPr>
        <w:widowControl/>
        <w:spacing w:line="360" w:lineRule="auto"/>
        <w:jc w:val="left"/>
        <w:rPr>
          <w:rFonts w:ascii="宋体" w:cs="宋体"/>
          <w:strike/>
          <w:color w:val="00B0F0"/>
          <w:sz w:val="24"/>
        </w:rPr>
      </w:pPr>
    </w:p>
    <w:p>
      <w:pPr>
        <w:pStyle w:val="82"/>
        <w:numPr>
          <w:ilvl w:val="0"/>
          <w:numId w:val="61"/>
        </w:numPr>
        <w:adjustRightInd w:val="0"/>
        <w:snapToGrid w:val="0"/>
        <w:spacing w:line="360" w:lineRule="auto"/>
        <w:ind w:firstLineChars="0"/>
        <w:jc w:val="center"/>
        <w:rPr>
          <w:rFonts w:ascii="宋体" w:hAnsi="宋体"/>
          <w:b/>
          <w:sz w:val="30"/>
          <w:szCs w:val="30"/>
        </w:rPr>
      </w:pPr>
      <w:r>
        <w:rPr>
          <w:rFonts w:hint="eastAsia" w:ascii="宋体" w:hAnsi="宋体"/>
          <w:b/>
          <w:sz w:val="30"/>
          <w:szCs w:val="30"/>
        </w:rPr>
        <w:t>价格评审自查表</w:t>
      </w:r>
    </w:p>
    <w:p>
      <w:pPr>
        <w:adjustRightInd w:val="0"/>
        <w:snapToGrid w:val="0"/>
        <w:spacing w:line="360" w:lineRule="auto"/>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p>
      <w:pPr>
        <w:adjustRightInd w:val="0"/>
        <w:snapToGrid w:val="0"/>
        <w:spacing w:line="360" w:lineRule="auto"/>
        <w:rPr>
          <w:rFonts w:hint="eastAsia" w:ascii="宋体" w:hAnsi="宋体" w:eastAsia="宋体"/>
          <w:sz w:val="24"/>
          <w:lang w:eastAsia="zh-CN"/>
        </w:rPr>
      </w:pPr>
      <w:r>
        <w:rPr>
          <w:rFonts w:hint="eastAsia" w:ascii="宋体" w:hAnsi="宋体"/>
          <w:sz w:val="24"/>
        </w:rPr>
        <w:t>项目编号：</w:t>
      </w:r>
      <w:r>
        <w:rPr>
          <w:rFonts w:hint="eastAsia" w:ascii="宋体" w:hAnsi="宋体"/>
          <w:sz w:val="24"/>
          <w:lang w:eastAsia="zh-CN"/>
        </w:rPr>
        <w:t>CLZ0120QY01ZC70</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5486"/>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1" w:type="pct"/>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序号</w:t>
            </w:r>
          </w:p>
        </w:tc>
        <w:tc>
          <w:tcPr>
            <w:tcW w:w="2918" w:type="pc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评审分项</w:t>
            </w:r>
          </w:p>
        </w:tc>
        <w:tc>
          <w:tcPr>
            <w:tcW w:w="1679" w:type="pct"/>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 w:val="24"/>
              </w:rPr>
            </w:pPr>
            <w:r>
              <w:rPr>
                <w:rFonts w:hint="eastAsia" w:ascii="宋体" w:hAnsi="宋体"/>
                <w:b/>
                <w:sz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1" w:type="pct"/>
            <w:tcBorders>
              <w:top w:val="single" w:color="auto" w:sz="4" w:space="0"/>
              <w:left w:val="single" w:color="auto" w:sz="12" w:space="0"/>
              <w:bottom w:val="single" w:color="auto" w:sz="4" w:space="0"/>
              <w:right w:val="single" w:color="auto" w:sz="4" w:space="0"/>
            </w:tcBorders>
            <w:vAlign w:val="center"/>
          </w:tcPr>
          <w:p>
            <w:pPr>
              <w:numPr>
                <w:ilvl w:val="0"/>
                <w:numId w:val="62"/>
              </w:numPr>
              <w:adjustRightInd w:val="0"/>
              <w:snapToGrid w:val="0"/>
              <w:rPr>
                <w:rFonts w:ascii="宋体" w:hAnsi="宋体"/>
                <w:sz w:val="24"/>
              </w:rPr>
            </w:pPr>
          </w:p>
        </w:tc>
        <w:tc>
          <w:tcPr>
            <w:tcW w:w="29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hAnsi="宋体" w:cs="Courier New"/>
                <w:sz w:val="24"/>
              </w:rPr>
              <w:t>开标一览表(报价表)</w:t>
            </w:r>
          </w:p>
        </w:tc>
        <w:tc>
          <w:tcPr>
            <w:tcW w:w="1679"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Theme="minorEastAsia" w:hAnsiTheme="minorEastAsia" w:eastAsia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1" w:type="pct"/>
            <w:tcBorders>
              <w:top w:val="single" w:color="auto" w:sz="4" w:space="0"/>
              <w:left w:val="single" w:color="auto" w:sz="12" w:space="0"/>
              <w:bottom w:val="single" w:color="auto" w:sz="4" w:space="0"/>
              <w:right w:val="single" w:color="auto" w:sz="4" w:space="0"/>
            </w:tcBorders>
            <w:vAlign w:val="center"/>
          </w:tcPr>
          <w:p>
            <w:pPr>
              <w:numPr>
                <w:ilvl w:val="0"/>
                <w:numId w:val="62"/>
              </w:numPr>
              <w:adjustRightInd w:val="0"/>
              <w:snapToGrid w:val="0"/>
              <w:rPr>
                <w:rFonts w:ascii="宋体" w:hAnsi="宋体"/>
                <w:sz w:val="24"/>
              </w:rPr>
            </w:pPr>
          </w:p>
        </w:tc>
        <w:tc>
          <w:tcPr>
            <w:tcW w:w="29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 w:val="24"/>
              </w:rPr>
            </w:pPr>
            <w:r>
              <w:rPr>
                <w:rFonts w:hint="eastAsia" w:ascii="宋体" w:hAnsi="宋体"/>
                <w:sz w:val="24"/>
              </w:rPr>
              <w:t>投标分项报价表</w:t>
            </w:r>
          </w:p>
        </w:tc>
        <w:tc>
          <w:tcPr>
            <w:tcW w:w="1679"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Theme="minorEastAsia" w:hAnsiTheme="minorEastAsia" w:eastAsia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1" w:type="pct"/>
            <w:tcBorders>
              <w:top w:val="single" w:color="auto" w:sz="4" w:space="0"/>
              <w:left w:val="single" w:color="auto" w:sz="12" w:space="0"/>
              <w:bottom w:val="single" w:color="auto" w:sz="4" w:space="0"/>
              <w:right w:val="single" w:color="auto" w:sz="4" w:space="0"/>
            </w:tcBorders>
            <w:vAlign w:val="center"/>
          </w:tcPr>
          <w:p>
            <w:pPr>
              <w:numPr>
                <w:ilvl w:val="0"/>
                <w:numId w:val="62"/>
              </w:numPr>
              <w:adjustRightInd w:val="0"/>
              <w:snapToGrid w:val="0"/>
              <w:rPr>
                <w:rFonts w:ascii="宋体" w:hAnsi="宋体"/>
                <w:sz w:val="24"/>
              </w:rPr>
            </w:pPr>
          </w:p>
        </w:tc>
        <w:tc>
          <w:tcPr>
            <w:tcW w:w="29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Courier New"/>
                <w:sz w:val="24"/>
              </w:rPr>
            </w:pPr>
            <w:r>
              <w:rPr>
                <w:rFonts w:hint="eastAsia" w:hAnsi="宋体" w:cs="Courier New"/>
                <w:sz w:val="24"/>
              </w:rPr>
              <w:t>中小企业声明函（如有）</w:t>
            </w:r>
          </w:p>
        </w:tc>
        <w:tc>
          <w:tcPr>
            <w:tcW w:w="1679"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Theme="minorEastAsia" w:hAnsiTheme="minorEastAsia" w:eastAsia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1" w:type="pct"/>
            <w:tcBorders>
              <w:left w:val="single" w:color="auto" w:sz="12" w:space="0"/>
              <w:right w:val="single" w:color="auto" w:sz="4" w:space="0"/>
            </w:tcBorders>
            <w:vAlign w:val="center"/>
          </w:tcPr>
          <w:p>
            <w:pPr>
              <w:numPr>
                <w:ilvl w:val="0"/>
                <w:numId w:val="62"/>
              </w:numPr>
              <w:adjustRightInd w:val="0"/>
              <w:snapToGrid w:val="0"/>
              <w:rPr>
                <w:rFonts w:ascii="宋体" w:hAnsi="宋体"/>
                <w:sz w:val="24"/>
              </w:rPr>
            </w:pPr>
          </w:p>
        </w:tc>
        <w:tc>
          <w:tcPr>
            <w:tcW w:w="2918" w:type="pct"/>
            <w:tcBorders>
              <w:left w:val="single" w:color="auto" w:sz="4" w:space="0"/>
              <w:right w:val="single" w:color="auto" w:sz="4" w:space="0"/>
            </w:tcBorders>
            <w:vAlign w:val="center"/>
          </w:tcPr>
          <w:p>
            <w:pPr>
              <w:adjustRightInd w:val="0"/>
              <w:snapToGrid w:val="0"/>
              <w:jc w:val="center"/>
              <w:rPr>
                <w:rFonts w:hAnsi="宋体" w:cs="Courier New"/>
                <w:sz w:val="24"/>
              </w:rPr>
            </w:pPr>
            <w:r>
              <w:rPr>
                <w:rFonts w:hint="eastAsia" w:hAnsi="宋体" w:cs="Courier New"/>
                <w:sz w:val="24"/>
              </w:rPr>
              <w:t>监狱企业的证明文件（如有）</w:t>
            </w:r>
          </w:p>
        </w:tc>
        <w:tc>
          <w:tcPr>
            <w:tcW w:w="1679"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Theme="minorEastAsia" w:hAnsiTheme="minorEastAsia" w:eastAsia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1" w:type="pct"/>
            <w:tcBorders>
              <w:left w:val="single" w:color="auto" w:sz="12" w:space="0"/>
              <w:right w:val="single" w:color="auto" w:sz="4" w:space="0"/>
            </w:tcBorders>
            <w:vAlign w:val="center"/>
          </w:tcPr>
          <w:p>
            <w:pPr>
              <w:numPr>
                <w:ilvl w:val="0"/>
                <w:numId w:val="62"/>
              </w:numPr>
              <w:adjustRightInd w:val="0"/>
              <w:snapToGrid w:val="0"/>
              <w:rPr>
                <w:rFonts w:ascii="宋体" w:hAnsi="宋体"/>
                <w:sz w:val="24"/>
              </w:rPr>
            </w:pPr>
          </w:p>
        </w:tc>
        <w:tc>
          <w:tcPr>
            <w:tcW w:w="2918" w:type="pct"/>
            <w:tcBorders>
              <w:left w:val="single" w:color="auto" w:sz="4" w:space="0"/>
              <w:right w:val="single" w:color="auto" w:sz="4" w:space="0"/>
            </w:tcBorders>
            <w:vAlign w:val="center"/>
          </w:tcPr>
          <w:p>
            <w:pPr>
              <w:adjustRightInd w:val="0"/>
              <w:snapToGrid w:val="0"/>
              <w:jc w:val="center"/>
              <w:rPr>
                <w:rFonts w:hAnsi="宋体" w:cs="Courier New"/>
                <w:sz w:val="24"/>
              </w:rPr>
            </w:pPr>
            <w:r>
              <w:rPr>
                <w:rFonts w:hint="eastAsia" w:hAnsi="宋体" w:cs="Courier New"/>
                <w:sz w:val="24"/>
              </w:rPr>
              <w:t>残疾人福利性单位声明函（如有）</w:t>
            </w:r>
          </w:p>
        </w:tc>
        <w:tc>
          <w:tcPr>
            <w:tcW w:w="1679"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Theme="minorEastAsia" w:hAnsiTheme="minorEastAsia" w:eastAsia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1" w:type="pct"/>
            <w:tcBorders>
              <w:left w:val="single" w:color="auto" w:sz="12" w:space="0"/>
              <w:right w:val="single" w:color="auto" w:sz="4" w:space="0"/>
            </w:tcBorders>
            <w:vAlign w:val="center"/>
          </w:tcPr>
          <w:p>
            <w:pPr>
              <w:numPr>
                <w:ilvl w:val="0"/>
                <w:numId w:val="62"/>
              </w:numPr>
              <w:adjustRightInd w:val="0"/>
              <w:snapToGrid w:val="0"/>
              <w:rPr>
                <w:rFonts w:ascii="宋体" w:hAnsi="宋体"/>
                <w:sz w:val="24"/>
              </w:rPr>
            </w:pPr>
          </w:p>
        </w:tc>
        <w:tc>
          <w:tcPr>
            <w:tcW w:w="2918" w:type="pct"/>
            <w:tcBorders>
              <w:left w:val="single" w:color="auto" w:sz="4" w:space="0"/>
              <w:right w:val="single" w:color="auto" w:sz="4" w:space="0"/>
            </w:tcBorders>
            <w:vAlign w:val="center"/>
          </w:tcPr>
          <w:p>
            <w:pPr>
              <w:adjustRightInd w:val="0"/>
              <w:snapToGrid w:val="0"/>
              <w:jc w:val="center"/>
              <w:rPr>
                <w:rFonts w:hAnsi="宋体" w:cs="Courier New"/>
                <w:sz w:val="24"/>
              </w:rPr>
            </w:pPr>
            <w:r>
              <w:rPr>
                <w:rFonts w:hint="eastAsia" w:hAnsi="宋体" w:cs="Courier New"/>
                <w:sz w:val="24"/>
              </w:rPr>
              <w:t>政策功能情况（如有）</w:t>
            </w:r>
          </w:p>
        </w:tc>
        <w:tc>
          <w:tcPr>
            <w:tcW w:w="1679"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bl>
    <w:p>
      <w:pPr>
        <w:pStyle w:val="82"/>
        <w:numPr>
          <w:ilvl w:val="0"/>
          <w:numId w:val="61"/>
        </w:numPr>
        <w:adjustRightInd w:val="0"/>
        <w:snapToGrid w:val="0"/>
        <w:spacing w:line="360" w:lineRule="auto"/>
        <w:ind w:firstLineChars="0"/>
        <w:jc w:val="center"/>
        <w:rPr>
          <w:rFonts w:ascii="宋体" w:hAnsi="宋体"/>
          <w:b/>
          <w:sz w:val="30"/>
          <w:szCs w:val="30"/>
        </w:rPr>
      </w:pPr>
      <w:r>
        <w:rPr>
          <w:rFonts w:hint="eastAsia" w:ascii="宋体" w:hAnsi="宋体"/>
          <w:b/>
          <w:sz w:val="30"/>
          <w:szCs w:val="30"/>
        </w:rPr>
        <w:t>资格性自查表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0" w:type="dxa"/>
          <w:left w:w="150" w:type="dxa"/>
          <w:bottom w:w="150" w:type="dxa"/>
          <w:right w:w="150" w:type="dxa"/>
        </w:tblCellMar>
      </w:tblPr>
      <w:tblGrid>
        <w:gridCol w:w="869"/>
        <w:gridCol w:w="4739"/>
        <w:gridCol w:w="1292"/>
        <w:gridCol w:w="2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458" w:type="pct"/>
          </w:tcPr>
          <w:p>
            <w:pPr>
              <w:adjustRightInd w:val="0"/>
              <w:snapToGrid w:val="0"/>
              <w:spacing w:line="264" w:lineRule="auto"/>
              <w:jc w:val="center"/>
              <w:rPr>
                <w:rStyle w:val="40"/>
                <w:rFonts w:asciiTheme="majorEastAsia" w:hAnsiTheme="majorEastAsia" w:eastAsiaTheme="majorEastAsia"/>
                <w:sz w:val="24"/>
              </w:rPr>
            </w:pPr>
            <w:r>
              <w:rPr>
                <w:rFonts w:hint="eastAsia" w:asciiTheme="majorEastAsia" w:hAnsiTheme="majorEastAsia" w:eastAsiaTheme="majorEastAsia"/>
                <w:b/>
                <w:sz w:val="24"/>
              </w:rPr>
              <w:t>序号</w:t>
            </w:r>
          </w:p>
        </w:tc>
        <w:tc>
          <w:tcPr>
            <w:tcW w:w="2498" w:type="pct"/>
            <w:vAlign w:val="center"/>
          </w:tcPr>
          <w:p>
            <w:pPr>
              <w:adjustRightInd w:val="0"/>
              <w:snapToGrid w:val="0"/>
              <w:spacing w:line="264" w:lineRule="auto"/>
              <w:jc w:val="center"/>
              <w:rPr>
                <w:rFonts w:cs="宋体" w:asciiTheme="majorEastAsia" w:hAnsiTheme="majorEastAsia" w:eastAsiaTheme="majorEastAsia"/>
                <w:sz w:val="24"/>
              </w:rPr>
            </w:pPr>
            <w:r>
              <w:rPr>
                <w:rStyle w:val="40"/>
                <w:rFonts w:hint="eastAsia" w:asciiTheme="majorEastAsia" w:hAnsiTheme="majorEastAsia" w:eastAsiaTheme="majorEastAsia"/>
                <w:sz w:val="24"/>
              </w:rPr>
              <w:t>招标文件要求</w:t>
            </w:r>
          </w:p>
        </w:tc>
        <w:tc>
          <w:tcPr>
            <w:tcW w:w="681" w:type="pct"/>
            <w:vAlign w:val="center"/>
          </w:tcPr>
          <w:p>
            <w:pPr>
              <w:adjustRightInd w:val="0"/>
              <w:snapToGrid w:val="0"/>
              <w:spacing w:line="264" w:lineRule="auto"/>
              <w:jc w:val="center"/>
              <w:rPr>
                <w:rFonts w:cs="宋体" w:asciiTheme="majorEastAsia" w:hAnsiTheme="majorEastAsia" w:eastAsiaTheme="majorEastAsia"/>
                <w:sz w:val="24"/>
              </w:rPr>
            </w:pPr>
            <w:r>
              <w:rPr>
                <w:rStyle w:val="40"/>
                <w:rFonts w:hint="eastAsia" w:asciiTheme="majorEastAsia" w:hAnsiTheme="majorEastAsia" w:eastAsiaTheme="majorEastAsia"/>
                <w:sz w:val="24"/>
              </w:rPr>
              <w:t>自查结论</w:t>
            </w:r>
          </w:p>
        </w:tc>
        <w:tc>
          <w:tcPr>
            <w:tcW w:w="1360" w:type="pct"/>
            <w:vAlign w:val="center"/>
          </w:tcPr>
          <w:p>
            <w:pPr>
              <w:adjustRightInd w:val="0"/>
              <w:snapToGrid w:val="0"/>
              <w:spacing w:line="264" w:lineRule="auto"/>
              <w:jc w:val="center"/>
              <w:rPr>
                <w:rFonts w:cs="宋体" w:asciiTheme="majorEastAsia" w:hAnsiTheme="majorEastAsia" w:eastAsiaTheme="majorEastAsia"/>
                <w:sz w:val="24"/>
              </w:rPr>
            </w:pPr>
            <w:r>
              <w:rPr>
                <w:rFonts w:hint="eastAsia" w:asciiTheme="majorEastAsia" w:hAnsiTheme="majorEastAsia" w:eastAsiaTheme="majorEastAsia"/>
                <w:b/>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adjustRightInd w:val="0"/>
              <w:snapToGrid w:val="0"/>
              <w:spacing w:line="264" w:lineRule="auto"/>
              <w:rPr>
                <w:rFonts w:asciiTheme="majorEastAsia" w:hAnsiTheme="majorEastAsia" w:eastAsiaTheme="majorEastAsia"/>
                <w:bCs/>
                <w:sz w:val="24"/>
              </w:rPr>
            </w:pPr>
            <w:r>
              <w:rPr>
                <w:rFonts w:hint="eastAsia" w:asciiTheme="majorEastAsia" w:hAnsiTheme="majorEastAsia" w:eastAsiaTheme="majorEastAsia"/>
                <w:sz w:val="24"/>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360" w:type="pct"/>
            <w:vAlign w:val="center"/>
          </w:tcPr>
          <w:p>
            <w:pPr>
              <w:adjustRightInd w:val="0"/>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56"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adjustRightInd w:val="0"/>
              <w:snapToGrid w:val="0"/>
              <w:spacing w:line="264" w:lineRule="auto"/>
              <w:rPr>
                <w:rFonts w:asciiTheme="majorEastAsia" w:hAnsiTheme="majorEastAsia" w:eastAsiaTheme="majorEastAsia"/>
                <w:sz w:val="24"/>
              </w:rPr>
            </w:pPr>
            <w:r>
              <w:rPr>
                <w:rFonts w:hint="eastAsia" w:cs="宋体" w:asciiTheme="majorEastAsia" w:hAnsiTheme="majorEastAsia" w:eastAsiaTheme="majorEastAsia"/>
                <w:sz w:val="24"/>
              </w:rPr>
              <w:t>提供2019年财务状况报告或2020年</w:t>
            </w:r>
            <w:r>
              <w:rPr>
                <w:rFonts w:hint="eastAsia" w:cs="宋体" w:asciiTheme="majorEastAsia" w:hAnsiTheme="majorEastAsia" w:eastAsiaTheme="majorEastAsia"/>
                <w:sz w:val="24"/>
                <w:lang w:val="en-US" w:eastAsia="zh-CN"/>
              </w:rPr>
              <w:t>8月份或之后</w:t>
            </w:r>
            <w:r>
              <w:rPr>
                <w:rFonts w:hint="eastAsia" w:cs="宋体" w:asciiTheme="majorEastAsia" w:hAnsiTheme="majorEastAsia" w:eastAsiaTheme="majorEastAsia"/>
                <w:sz w:val="24"/>
              </w:rPr>
              <w:t>任意1个月的财务状况报告复印件，或银行出具的资信证明材料复印件；</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通过</w:t>
            </w:r>
          </w:p>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不适用</w:t>
            </w:r>
          </w:p>
        </w:tc>
        <w:tc>
          <w:tcPr>
            <w:tcW w:w="1360" w:type="pct"/>
            <w:vAlign w:val="center"/>
          </w:tcPr>
          <w:p>
            <w:pPr>
              <w:adjustRightInd w:val="0"/>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adjustRightInd w:val="0"/>
              <w:snapToGrid w:val="0"/>
              <w:spacing w:line="264" w:lineRule="auto"/>
              <w:rPr>
                <w:rFonts w:ascii="宋体" w:hAnsi="宋体"/>
                <w:sz w:val="24"/>
              </w:rPr>
            </w:pPr>
            <w:r>
              <w:rPr>
                <w:rFonts w:hint="eastAsia" w:ascii="宋体" w:hAnsi="宋体" w:cs="宋体"/>
                <w:sz w:val="24"/>
              </w:rPr>
              <w:t>提供2020年</w:t>
            </w:r>
            <w:r>
              <w:rPr>
                <w:rFonts w:hint="eastAsia" w:cs="宋体" w:asciiTheme="majorEastAsia" w:hAnsiTheme="majorEastAsia" w:eastAsiaTheme="majorEastAsia"/>
                <w:sz w:val="24"/>
                <w:lang w:val="en-US" w:eastAsia="zh-CN"/>
              </w:rPr>
              <w:t>8月份或之后</w:t>
            </w:r>
            <w:r>
              <w:rPr>
                <w:rFonts w:hint="eastAsia" w:ascii="宋体" w:hAnsi="宋体" w:cs="宋体"/>
                <w:sz w:val="24"/>
              </w:rPr>
              <w:t>任意</w:t>
            </w:r>
            <w:r>
              <w:rPr>
                <w:rFonts w:hint="eastAsia" w:ascii="宋体" w:hAnsi="宋体" w:cs="宋体"/>
                <w:sz w:val="24"/>
                <w:u w:val="none"/>
              </w:rPr>
              <w:t>1</w:t>
            </w:r>
            <w:r>
              <w:rPr>
                <w:rFonts w:hint="eastAsia" w:ascii="宋体" w:hAnsi="宋体" w:cs="宋体"/>
                <w:sz w:val="24"/>
              </w:rPr>
              <w:t>个月缴纳税收的凭据证明材料复印件；如依法免税的，应提供相关材料；</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通过</w:t>
            </w:r>
          </w:p>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不适用</w:t>
            </w:r>
          </w:p>
        </w:tc>
        <w:tc>
          <w:tcPr>
            <w:tcW w:w="1360" w:type="pct"/>
            <w:vAlign w:val="center"/>
          </w:tcPr>
          <w:p>
            <w:pPr>
              <w:adjustRightInd w:val="0"/>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45"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adjustRightInd w:val="0"/>
              <w:snapToGrid w:val="0"/>
              <w:spacing w:line="264" w:lineRule="auto"/>
              <w:jc w:val="left"/>
              <w:rPr>
                <w:rFonts w:asciiTheme="majorEastAsia" w:hAnsiTheme="majorEastAsia" w:eastAsiaTheme="majorEastAsia"/>
                <w:bCs/>
                <w:sz w:val="24"/>
              </w:rPr>
            </w:pPr>
            <w:r>
              <w:rPr>
                <w:rFonts w:hint="eastAsia" w:ascii="宋体" w:hAnsi="宋体" w:cs="黑体"/>
                <w:sz w:val="24"/>
              </w:rPr>
              <w:t>提供2020年</w:t>
            </w:r>
            <w:r>
              <w:rPr>
                <w:rFonts w:hint="eastAsia" w:cs="宋体" w:asciiTheme="majorEastAsia" w:hAnsiTheme="majorEastAsia" w:eastAsiaTheme="majorEastAsia"/>
                <w:sz w:val="24"/>
                <w:lang w:val="en-US" w:eastAsia="zh-CN"/>
              </w:rPr>
              <w:t>8月份或之后</w:t>
            </w:r>
            <w:r>
              <w:rPr>
                <w:rFonts w:hint="eastAsia" w:ascii="宋体" w:hAnsi="宋体" w:cs="黑体"/>
                <w:sz w:val="24"/>
              </w:rPr>
              <w:t>任意</w:t>
            </w:r>
            <w:r>
              <w:rPr>
                <w:rFonts w:hint="eastAsia" w:ascii="宋体" w:hAnsi="宋体" w:cs="黑体"/>
                <w:sz w:val="24"/>
                <w:lang w:val="en-US" w:eastAsia="zh-CN"/>
              </w:rPr>
              <w:t>1</w:t>
            </w:r>
            <w:r>
              <w:rPr>
                <w:rFonts w:hint="eastAsia" w:ascii="宋体" w:hAnsi="宋体" w:cs="黑体"/>
                <w:sz w:val="24"/>
              </w:rPr>
              <w:t>个月社会保障资金的凭据证明材料复印件；如依法不需要缴纳社会保障资金的，应提供相关材料；</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360" w:type="pct"/>
            <w:vAlign w:val="center"/>
          </w:tcPr>
          <w:p>
            <w:pPr>
              <w:adjustRightInd w:val="0"/>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tabs>
                <w:tab w:val="left" w:pos="612"/>
              </w:tabs>
              <w:adjustRightInd w:val="0"/>
              <w:snapToGrid w:val="0"/>
              <w:spacing w:line="288" w:lineRule="auto"/>
              <w:textAlignment w:val="baseline"/>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投标人资格声明函已提交并符合招标文件要求的：</w:t>
            </w:r>
          </w:p>
          <w:p>
            <w:pPr>
              <w:pStyle w:val="82"/>
              <w:numPr>
                <w:ilvl w:val="0"/>
                <w:numId w:val="64"/>
              </w:numPr>
              <w:snapToGrid w:val="0"/>
              <w:spacing w:line="276" w:lineRule="auto"/>
              <w:ind w:firstLineChars="0"/>
              <w:rPr>
                <w:rFonts w:ascii="宋体" w:hAnsi="宋体"/>
                <w:sz w:val="24"/>
              </w:rPr>
            </w:pPr>
            <w:r>
              <w:rPr>
                <w:rFonts w:hint="eastAsia" w:ascii="宋体" w:hAnsi="宋体"/>
                <w:sz w:val="24"/>
              </w:rPr>
              <w:t>具有履行合同所必需的设备和专业技术能力的声明</w:t>
            </w:r>
          </w:p>
          <w:p>
            <w:pPr>
              <w:pStyle w:val="82"/>
              <w:numPr>
                <w:ilvl w:val="0"/>
                <w:numId w:val="64"/>
              </w:numPr>
              <w:snapToGrid w:val="0"/>
              <w:spacing w:line="276" w:lineRule="auto"/>
              <w:ind w:firstLineChars="0"/>
              <w:rPr>
                <w:rFonts w:ascii="宋体" w:hAnsi="宋体"/>
                <w:sz w:val="24"/>
              </w:rPr>
            </w:pPr>
            <w:r>
              <w:rPr>
                <w:rFonts w:hint="eastAsia" w:ascii="宋体" w:hAnsi="宋体"/>
                <w:sz w:val="24"/>
              </w:rPr>
              <w:t>具有参加政府采购活动前3年内在经营活动中没有重大违法记录的书面声明</w:t>
            </w:r>
          </w:p>
          <w:p>
            <w:pPr>
              <w:pStyle w:val="82"/>
              <w:numPr>
                <w:ilvl w:val="0"/>
                <w:numId w:val="64"/>
              </w:numPr>
              <w:snapToGrid w:val="0"/>
              <w:spacing w:line="276" w:lineRule="auto"/>
              <w:ind w:firstLineChars="0"/>
              <w:rPr>
                <w:rFonts w:ascii="宋体" w:hAnsi="宋体"/>
                <w:sz w:val="24"/>
              </w:rPr>
            </w:pPr>
            <w:r>
              <w:rPr>
                <w:rFonts w:hint="eastAsia" w:ascii="宋体" w:hAnsi="宋体"/>
                <w:sz w:val="24"/>
              </w:rPr>
              <w:t>法律、行政法规规定的其他条件。</w:t>
            </w:r>
          </w:p>
          <w:p>
            <w:pPr>
              <w:pStyle w:val="82"/>
              <w:numPr>
                <w:ilvl w:val="0"/>
                <w:numId w:val="64"/>
              </w:numPr>
              <w:snapToGrid w:val="0"/>
              <w:spacing w:line="276" w:lineRule="auto"/>
              <w:ind w:firstLineChars="0"/>
              <w:rPr>
                <w:rFonts w:ascii="宋体" w:hAnsi="宋体"/>
                <w:sz w:val="24"/>
              </w:rPr>
            </w:pPr>
            <w:r>
              <w:rPr>
                <w:rFonts w:hint="eastAsia" w:ascii="宋体" w:hAnsi="宋体"/>
                <w:sz w:val="24"/>
              </w:rPr>
              <w:t>具有为采购项目提供整体设计、规范编制或者项目管理、监理、检测等服务的供应商，不得再参加该采购项目的其他采购活动的声明。</w:t>
            </w:r>
          </w:p>
          <w:p>
            <w:pPr>
              <w:pStyle w:val="82"/>
              <w:numPr>
                <w:ilvl w:val="0"/>
                <w:numId w:val="64"/>
              </w:numPr>
              <w:snapToGrid w:val="0"/>
              <w:spacing w:line="276" w:lineRule="auto"/>
              <w:ind w:firstLineChars="0"/>
              <w:rPr>
                <w:rFonts w:asciiTheme="majorEastAsia" w:hAnsiTheme="majorEastAsia" w:eastAsiaTheme="majorEastAsia"/>
                <w:bCs/>
                <w:sz w:val="24"/>
              </w:rPr>
            </w:pPr>
            <w:r>
              <w:rPr>
                <w:rFonts w:hint="eastAsia" w:ascii="宋体" w:hAnsi="宋体"/>
                <w:sz w:val="24"/>
              </w:rPr>
              <w:t>具有单位负责人为同一人或者存在控股、管理关系的不同单位，不得参加同一标段投标或者未划分标段的同一招标项目投标的声明。</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360" w:type="pct"/>
            <w:vAlign w:val="center"/>
          </w:tcPr>
          <w:p>
            <w:pPr>
              <w:adjustRightInd w:val="0"/>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99"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adjustRightInd w:val="0"/>
              <w:snapToGrid w:val="0"/>
              <w:spacing w:line="264" w:lineRule="auto"/>
              <w:rPr>
                <w:rFonts w:asciiTheme="majorEastAsia" w:hAnsiTheme="majorEastAsia" w:eastAsiaTheme="majorEastAsia"/>
                <w:sz w:val="24"/>
              </w:rPr>
            </w:pPr>
            <w:r>
              <w:rPr>
                <w:rFonts w:hint="eastAsia" w:asciiTheme="majorEastAsia" w:hAnsiTheme="majorEastAsia" w:eastAsiaTheme="majorEastAsia"/>
                <w:bCs/>
                <w:sz w:val="24"/>
              </w:rPr>
              <w:t>政府采购供应商反商业贿赂承诺书</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360" w:type="pct"/>
            <w:vAlign w:val="center"/>
          </w:tcPr>
          <w:p>
            <w:pPr>
              <w:adjustRightInd w:val="0"/>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81"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adjustRightInd w:val="0"/>
              <w:snapToGrid w:val="0"/>
              <w:spacing w:line="264" w:lineRule="auto"/>
              <w:rPr>
                <w:rFonts w:asciiTheme="majorEastAsia" w:hAnsiTheme="majorEastAsia" w:eastAsiaTheme="majorEastAsia"/>
                <w:bCs/>
                <w:sz w:val="24"/>
              </w:rPr>
            </w:pPr>
            <w:r>
              <w:rPr>
                <w:rFonts w:asciiTheme="minorEastAsia" w:hAnsiTheme="minorEastAsia" w:eastAsiaTheme="minorEastAsia"/>
                <w:kern w:val="0"/>
                <w:sz w:val="24"/>
              </w:rPr>
              <w:t>投标人未被列入“信用中国”网站(</w:t>
            </w:r>
            <w:r>
              <w:fldChar w:fldCharType="begin"/>
            </w:r>
            <w:r>
              <w:instrText xml:space="preserve"> HYPERLINK "http://www.creditchina.gov.cn" </w:instrText>
            </w:r>
            <w:r>
              <w:fldChar w:fldCharType="separate"/>
            </w:r>
            <w:r>
              <w:rPr>
                <w:rFonts w:asciiTheme="minorEastAsia" w:hAnsiTheme="minorEastAsia" w:eastAsiaTheme="minorEastAsia"/>
                <w:kern w:val="0"/>
                <w:sz w:val="24"/>
                <w:u w:val="single"/>
              </w:rPr>
              <w:t>www.creditchina.gov.cn</w:t>
            </w:r>
            <w:r>
              <w:rPr>
                <w:rFonts w:asciiTheme="minorEastAsia" w:hAnsiTheme="minorEastAsia" w:eastAsiaTheme="minorEastAsia"/>
                <w:kern w:val="0"/>
                <w:sz w:val="24"/>
                <w:u w:val="single"/>
              </w:rPr>
              <w:fldChar w:fldCharType="end"/>
            </w:r>
            <w:r>
              <w:rPr>
                <w:rFonts w:asciiTheme="minorEastAsia" w:hAnsiTheme="minorEastAsia" w:eastAsiaTheme="minorEastAsia"/>
                <w:kern w:val="0"/>
                <w:sz w:val="24"/>
              </w:rPr>
              <w:t>)</w:t>
            </w:r>
            <w:r>
              <w:rPr>
                <w:rFonts w:hint="eastAsia" w:asciiTheme="minorEastAsia" w:hAnsiTheme="minorEastAsia" w:eastAsiaTheme="minorEastAsia"/>
                <w:kern w:val="0"/>
                <w:sz w:val="24"/>
              </w:rPr>
              <w:t>以下任何记录名单之一：①</w:t>
            </w:r>
            <w:r>
              <w:rPr>
                <w:rFonts w:asciiTheme="minorEastAsia" w:hAnsiTheme="minorEastAsia" w:eastAsiaTheme="minorEastAsia"/>
                <w:kern w:val="0"/>
                <w:sz w:val="24"/>
              </w:rPr>
              <w:t>失信被执行人</w:t>
            </w:r>
            <w:r>
              <w:rPr>
                <w:rFonts w:hint="eastAsia" w:asciiTheme="minorEastAsia" w:hAnsiTheme="minorEastAsia" w:eastAsiaTheme="minorEastAsia"/>
                <w:kern w:val="0"/>
                <w:sz w:val="24"/>
              </w:rPr>
              <w:t>；②</w:t>
            </w:r>
            <w:r>
              <w:rPr>
                <w:rFonts w:asciiTheme="minorEastAsia" w:hAnsiTheme="minorEastAsia" w:eastAsiaTheme="minorEastAsia"/>
                <w:kern w:val="0"/>
                <w:sz w:val="24"/>
              </w:rPr>
              <w:t>重大税收违法案件当事人名单</w:t>
            </w:r>
            <w:r>
              <w:rPr>
                <w:rFonts w:hint="eastAsia" w:asciiTheme="minorEastAsia" w:hAnsiTheme="minorEastAsia" w:eastAsiaTheme="minorEastAsia"/>
                <w:kern w:val="0"/>
                <w:sz w:val="24"/>
              </w:rPr>
              <w:t>；③</w:t>
            </w:r>
            <w:r>
              <w:rPr>
                <w:rFonts w:asciiTheme="minorEastAsia" w:hAnsiTheme="minorEastAsia" w:eastAsiaTheme="minorEastAsia"/>
                <w:kern w:val="0"/>
                <w:sz w:val="24"/>
              </w:rPr>
              <w:t>政府采购严重违法失信行为</w:t>
            </w:r>
            <w:r>
              <w:rPr>
                <w:rFonts w:hint="eastAsia" w:asciiTheme="minorEastAsia" w:hAnsiTheme="minorEastAsia" w:eastAsiaTheme="minorEastAsia"/>
                <w:kern w:val="0"/>
                <w:sz w:val="24"/>
              </w:rPr>
              <w:t>。同时，</w:t>
            </w:r>
            <w:r>
              <w:rPr>
                <w:rFonts w:asciiTheme="minorEastAsia" w:hAnsiTheme="minorEastAsia" w:eastAsiaTheme="minorEastAsia"/>
                <w:kern w:val="0"/>
                <w:sz w:val="24"/>
              </w:rPr>
              <w:t>不处于中国政府采购网(www.ccgp.gov.cn)“政府采购严重违法失信行为信息记录”中的禁止参加政府采购活动期间。（</w:t>
            </w:r>
            <w:r>
              <w:rPr>
                <w:rFonts w:hint="eastAsia" w:cs="宋体" w:asciiTheme="minorEastAsia" w:hAnsiTheme="minorEastAsia" w:eastAsiaTheme="minorEastAsia"/>
                <w:kern w:val="0"/>
                <w:sz w:val="24"/>
              </w:rPr>
              <w:t>说明：</w:t>
            </w:r>
            <w:r>
              <w:rPr>
                <w:rFonts w:hint="eastAsia" w:asciiTheme="minorEastAsia" w:hAnsiTheme="minorEastAsia" w:eastAsiaTheme="minorEastAsia"/>
                <w:kern w:val="0"/>
                <w:sz w:val="24"/>
              </w:rPr>
              <w:t>①由</w:t>
            </w:r>
            <w:r>
              <w:rPr>
                <w:rFonts w:hint="eastAsia" w:ascii="宋体" w:hAnsi="宋体"/>
                <w:kern w:val="0"/>
                <w:sz w:val="24"/>
              </w:rPr>
              <w:t>采购人、采购代理机构</w:t>
            </w:r>
            <w:r>
              <w:rPr>
                <w:rFonts w:asciiTheme="minorEastAsia" w:hAnsiTheme="minorEastAsia" w:eastAsiaTheme="minorEastAsia"/>
                <w:kern w:val="0"/>
                <w:sz w:val="24"/>
              </w:rPr>
              <w:t>于</w:t>
            </w:r>
            <w:r>
              <w:rPr>
                <w:rFonts w:hint="eastAsia" w:asciiTheme="minorEastAsia" w:hAnsiTheme="minorEastAsia" w:eastAsiaTheme="minorEastAsia"/>
                <w:kern w:val="0"/>
                <w:sz w:val="24"/>
              </w:rPr>
              <w:t>投标截止日</w:t>
            </w:r>
            <w:r>
              <w:rPr>
                <w:rFonts w:asciiTheme="minorEastAsia" w:hAnsiTheme="minorEastAsia" w:eastAsiaTheme="minorEastAsia"/>
                <w:kern w:val="0"/>
                <w:sz w:val="24"/>
              </w:rPr>
              <w:t>在“信用中国”网站（www.creditchina.gov.cn）及中国政府采购网(www.ccgp.gov.cn)查询结果为准</w:t>
            </w:r>
            <w:r>
              <w:rPr>
                <w:rFonts w:hint="eastAsia" w:asciiTheme="minorEastAsia" w:hAnsiTheme="minorEastAsia" w:eastAsiaTheme="minorEastAsia"/>
                <w:kern w:val="0"/>
                <w:sz w:val="24"/>
              </w:rPr>
              <w:t>，</w:t>
            </w:r>
            <w:r>
              <w:rPr>
                <w:rFonts w:asciiTheme="minorEastAsia" w:hAnsiTheme="minorEastAsia" w:eastAsiaTheme="minorEastAsia"/>
                <w:kern w:val="0"/>
                <w:sz w:val="24"/>
                <w:highlight w:val="white"/>
              </w:rPr>
              <w:t>如在上述网站查询结果均显示没有相关记录，视为</w:t>
            </w:r>
            <w:r>
              <w:rPr>
                <w:rFonts w:hint="eastAsia" w:asciiTheme="minorEastAsia" w:hAnsiTheme="minorEastAsia" w:eastAsiaTheme="minorEastAsia"/>
                <w:kern w:val="0"/>
                <w:sz w:val="24"/>
                <w:highlight w:val="white"/>
              </w:rPr>
              <w:t>不存在</w:t>
            </w:r>
            <w:r>
              <w:rPr>
                <w:rFonts w:asciiTheme="minorEastAsia" w:hAnsiTheme="minorEastAsia" w:eastAsiaTheme="minorEastAsia"/>
                <w:kern w:val="0"/>
                <w:sz w:val="24"/>
                <w:highlight w:val="white"/>
              </w:rPr>
              <w:t>上述不良信用记录。</w:t>
            </w:r>
            <w:r>
              <w:rPr>
                <w:rFonts w:hint="eastAsia" w:asciiTheme="minorEastAsia" w:hAnsiTheme="minorEastAsia" w:eastAsiaTheme="minorEastAsia"/>
                <w:kern w:val="0"/>
                <w:sz w:val="24"/>
              </w:rPr>
              <w:t>②</w:t>
            </w:r>
            <w:r>
              <w:rPr>
                <w:rFonts w:hint="eastAsia" w:cs="宋体" w:asciiTheme="minorEastAsia" w:hAnsiTheme="minorEastAsia" w:eastAsiaTheme="minorEastAsia"/>
                <w:kern w:val="0"/>
                <w:sz w:val="24"/>
              </w:rPr>
              <w:t>采购代理机构同时对信用信息查询记录和证据截图或下载存档</w:t>
            </w:r>
            <w:r>
              <w:rPr>
                <w:rFonts w:hint="eastAsia" w:asciiTheme="minorEastAsia" w:hAnsiTheme="minorEastAsia" w:eastAsiaTheme="minorEastAsia"/>
                <w:kern w:val="0"/>
                <w:sz w:val="24"/>
              </w:rPr>
              <w:t>；③</w:t>
            </w:r>
            <w:r>
              <w:rPr>
                <w:rFonts w:hint="eastAsia" w:hAnsiTheme="minorEastAsia" w:eastAsiaTheme="minorEastAsia"/>
                <w:kern w:val="0"/>
                <w:sz w:val="24"/>
              </w:rPr>
              <w:t>投标人为分支机构的，同时对该分支机构所属</w:t>
            </w:r>
            <w:r>
              <w:rPr>
                <w:rFonts w:hint="eastAsia" w:cs="黑体" w:hAnsiTheme="minorEastAsia" w:eastAsiaTheme="minorEastAsia"/>
                <w:kern w:val="0"/>
                <w:sz w:val="24"/>
              </w:rPr>
              <w:t>总公司</w:t>
            </w:r>
            <w:r>
              <w:rPr>
                <w:rFonts w:hint="eastAsia" w:hAnsiTheme="minorEastAsia" w:eastAsiaTheme="minorEastAsia"/>
                <w:kern w:val="0"/>
                <w:sz w:val="24"/>
              </w:rPr>
              <w:t>（总所）进行信用记录查询，该分支机构所属</w:t>
            </w:r>
            <w:r>
              <w:rPr>
                <w:rFonts w:hint="eastAsia" w:cs="黑体" w:hAnsiTheme="minorEastAsia" w:eastAsiaTheme="minorEastAsia"/>
                <w:kern w:val="0"/>
                <w:sz w:val="24"/>
              </w:rPr>
              <w:t>总公司</w:t>
            </w:r>
            <w:r>
              <w:rPr>
                <w:rFonts w:hint="eastAsia" w:hAnsiTheme="minorEastAsia" w:eastAsiaTheme="minorEastAsia"/>
                <w:kern w:val="0"/>
                <w:sz w:val="24"/>
              </w:rPr>
              <w:t>（总所）</w:t>
            </w:r>
            <w:r>
              <w:rPr>
                <w:rFonts w:hAnsiTheme="minorEastAsia" w:eastAsiaTheme="minorEastAsia"/>
                <w:kern w:val="0"/>
                <w:sz w:val="24"/>
              </w:rPr>
              <w:t>存在</w:t>
            </w:r>
            <w:r>
              <w:rPr>
                <w:rFonts w:hint="eastAsia" w:hAnsiTheme="minorEastAsia" w:eastAsiaTheme="minorEastAsia"/>
                <w:kern w:val="0"/>
                <w:sz w:val="24"/>
              </w:rPr>
              <w:t>不良信用</w:t>
            </w:r>
            <w:r>
              <w:rPr>
                <w:rFonts w:hAnsiTheme="minorEastAsia" w:eastAsiaTheme="minorEastAsia"/>
                <w:kern w:val="0"/>
                <w:sz w:val="24"/>
              </w:rPr>
              <w:t>记录的</w:t>
            </w:r>
            <w:r>
              <w:rPr>
                <w:rFonts w:hint="eastAsia" w:hAnsiTheme="minorEastAsia" w:eastAsiaTheme="minorEastAsia"/>
                <w:kern w:val="0"/>
                <w:sz w:val="24"/>
              </w:rPr>
              <w:t>，视同供应商存在不良信用记录</w:t>
            </w:r>
            <w:r>
              <w:rPr>
                <w:rFonts w:hAnsiTheme="minorEastAsia" w:eastAsiaTheme="minorEastAsia"/>
                <w:kern w:val="0"/>
                <w:sz w:val="24"/>
              </w:rPr>
              <w:t>。</w:t>
            </w:r>
            <w:r>
              <w:rPr>
                <w:rFonts w:hint="eastAsia" w:asciiTheme="minorEastAsia" w:hAnsiTheme="minorEastAsia" w:eastAsiaTheme="minorEastAsia"/>
                <w:kern w:val="0"/>
                <w:sz w:val="24"/>
              </w:rPr>
              <w:t>）</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360" w:type="pct"/>
            <w:vAlign w:val="center"/>
          </w:tcPr>
          <w:p>
            <w:pPr>
              <w:adjustRightInd w:val="0"/>
              <w:snapToGrid w:val="0"/>
              <w:spacing w:line="264" w:lineRule="auto"/>
              <w:rPr>
                <w:rFonts w:asciiTheme="majorEastAsia" w:hAnsiTheme="majorEastAsia" w:eastAsiaTheme="majorEastAsia"/>
                <w:bCs/>
                <w:sz w:val="24"/>
              </w:rPr>
            </w:pPr>
            <w:r>
              <w:rPr>
                <w:rFonts w:hint="eastAsia" w:asciiTheme="majorEastAsia" w:hAnsiTheme="majorEastAsia" w:eastAsiaTheme="majorEastAsia"/>
                <w:bCs/>
                <w:sz w:val="24"/>
              </w:rPr>
              <w:t>1、由采购人、采购代理机构</w:t>
            </w:r>
            <w:r>
              <w:rPr>
                <w:rFonts w:asciiTheme="majorEastAsia" w:hAnsiTheme="majorEastAsia" w:eastAsiaTheme="majorEastAsia"/>
                <w:bCs/>
                <w:sz w:val="24"/>
              </w:rPr>
              <w:t>于</w:t>
            </w:r>
            <w:r>
              <w:rPr>
                <w:rFonts w:hint="eastAsia" w:asciiTheme="majorEastAsia" w:hAnsiTheme="majorEastAsia" w:eastAsiaTheme="majorEastAsia"/>
                <w:bCs/>
                <w:sz w:val="24"/>
              </w:rPr>
              <w:t>投标截止日在上述网站进行</w:t>
            </w:r>
            <w:r>
              <w:rPr>
                <w:rFonts w:asciiTheme="majorEastAsia" w:hAnsiTheme="majorEastAsia" w:eastAsiaTheme="majorEastAsia"/>
                <w:bCs/>
                <w:sz w:val="24"/>
              </w:rPr>
              <w:t>查询</w:t>
            </w:r>
            <w:r>
              <w:rPr>
                <w:rFonts w:hint="eastAsia" w:asciiTheme="majorEastAsia" w:hAnsiTheme="majorEastAsia" w:eastAsiaTheme="majorEastAsia"/>
                <w:bCs/>
                <w:sz w:val="24"/>
              </w:rPr>
              <w:t>，同时对信息查询记录和证据截图或下载存档；</w:t>
            </w:r>
          </w:p>
          <w:p>
            <w:pPr>
              <w:adjustRightInd w:val="0"/>
              <w:snapToGrid w:val="0"/>
              <w:spacing w:line="264" w:lineRule="auto"/>
              <w:rPr>
                <w:rFonts w:asciiTheme="majorEastAsia" w:hAnsiTheme="majorEastAsia" w:eastAsiaTheme="majorEastAsia"/>
                <w:bCs/>
                <w:sz w:val="24"/>
              </w:rPr>
            </w:pPr>
            <w:r>
              <w:rPr>
                <w:rFonts w:hint="eastAsia" w:asciiTheme="majorEastAsia" w:hAnsiTheme="majorEastAsia" w:eastAsiaTheme="majorEastAsia"/>
                <w:bCs/>
                <w:sz w:val="24"/>
              </w:rPr>
              <w:t>2、若分公司投标：供应商为非独立法人（即由合法法人依法建立的分公司），除了对供应商进行信息查询外，同时对总公司的信息查询记录和证据截图或下载存档；</w:t>
            </w:r>
          </w:p>
          <w:p>
            <w:pPr>
              <w:adjustRightInd w:val="0"/>
              <w:snapToGrid w:val="0"/>
              <w:spacing w:line="264" w:lineRule="auto"/>
              <w:jc w:val="left"/>
              <w:rPr>
                <w:rFonts w:asciiTheme="majorEastAsia" w:hAnsiTheme="majorEastAsia" w:eastAsiaTheme="majorEastAsia"/>
                <w:sz w:val="24"/>
              </w:rPr>
            </w:pPr>
            <w:r>
              <w:rPr>
                <w:rFonts w:hint="eastAsia" w:asciiTheme="majorEastAsia" w:hAnsiTheme="majorEastAsia" w:eastAsiaTheme="majorEastAsia"/>
                <w:bCs/>
                <w:sz w:val="24"/>
              </w:rPr>
              <w:t>3、如相关失信记录已失效，投标人必须提供相关证明资料。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245" w:hRule="atLeast"/>
        </w:trPr>
        <w:tc>
          <w:tcPr>
            <w:tcW w:w="458" w:type="pct"/>
            <w:vAlign w:val="center"/>
          </w:tcPr>
          <w:p>
            <w:pPr>
              <w:pStyle w:val="82"/>
              <w:numPr>
                <w:ilvl w:val="0"/>
                <w:numId w:val="63"/>
              </w:numPr>
              <w:adjustRightInd w:val="0"/>
              <w:snapToGrid w:val="0"/>
              <w:spacing w:line="264" w:lineRule="auto"/>
              <w:ind w:firstLineChars="0"/>
              <w:jc w:val="center"/>
              <w:rPr>
                <w:rFonts w:asciiTheme="majorEastAsia" w:hAnsiTheme="majorEastAsia" w:eastAsiaTheme="majorEastAsia"/>
                <w:bCs/>
                <w:sz w:val="24"/>
              </w:rPr>
            </w:pPr>
          </w:p>
        </w:tc>
        <w:tc>
          <w:tcPr>
            <w:tcW w:w="2498" w:type="pct"/>
            <w:vAlign w:val="center"/>
          </w:tcPr>
          <w:p>
            <w:pPr>
              <w:tabs>
                <w:tab w:val="left" w:pos="567"/>
              </w:tabs>
              <w:adjustRightInd w:val="0"/>
              <w:snapToGrid w:val="0"/>
              <w:spacing w:line="288" w:lineRule="auto"/>
              <w:textAlignment w:val="baseline"/>
              <w:rPr>
                <w:rFonts w:hint="eastAsia" w:hAnsiTheme="minorEastAsia" w:eastAsiaTheme="minorEastAsia"/>
                <w:kern w:val="0"/>
                <w:sz w:val="24"/>
              </w:rPr>
            </w:pPr>
            <w:r>
              <w:rPr>
                <w:rFonts w:hint="eastAsia" w:hAnsiTheme="minorEastAsia" w:eastAsiaTheme="minorEastAsia"/>
                <w:kern w:val="0"/>
                <w:sz w:val="24"/>
              </w:rPr>
              <w:t>投标人必须具有</w:t>
            </w:r>
            <w:r>
              <w:rPr>
                <w:rFonts w:hint="eastAsia" w:hAnsiTheme="minorEastAsia" w:eastAsiaTheme="minorEastAsia"/>
                <w:kern w:val="0"/>
                <w:sz w:val="24"/>
                <w:lang w:eastAsia="zh-CN"/>
              </w:rPr>
              <w:t>以下</w:t>
            </w:r>
            <w:r>
              <w:rPr>
                <w:rFonts w:hint="eastAsia" w:hAnsiTheme="minorEastAsia" w:eastAsiaTheme="minorEastAsia"/>
                <w:kern w:val="0"/>
                <w:sz w:val="24"/>
              </w:rPr>
              <w:t>资质证书</w:t>
            </w:r>
            <w:r>
              <w:rPr>
                <w:rFonts w:hint="eastAsia" w:hAnsiTheme="minorEastAsia" w:eastAsiaTheme="minorEastAsia"/>
                <w:kern w:val="0"/>
                <w:sz w:val="24"/>
                <w:lang w:val="en-US" w:eastAsia="zh-CN"/>
              </w:rPr>
              <w:t>,</w:t>
            </w:r>
            <w:r>
              <w:rPr>
                <w:rFonts w:hint="eastAsia" w:hAnsiTheme="minorEastAsia" w:eastAsiaTheme="minorEastAsia"/>
                <w:kern w:val="0"/>
                <w:sz w:val="24"/>
                <w:lang w:eastAsia="zh-CN"/>
              </w:rPr>
              <w:t>：</w:t>
            </w:r>
          </w:p>
          <w:p>
            <w:pPr>
              <w:tabs>
                <w:tab w:val="left" w:pos="567"/>
              </w:tabs>
              <w:adjustRightInd w:val="0"/>
              <w:snapToGrid w:val="0"/>
              <w:spacing w:line="288" w:lineRule="auto"/>
              <w:textAlignment w:val="baseline"/>
              <w:rPr>
                <w:rFonts w:hint="eastAsia" w:hAnsiTheme="minorEastAsia" w:eastAsiaTheme="minorEastAsia"/>
                <w:kern w:val="0"/>
                <w:sz w:val="24"/>
                <w:lang w:eastAsia="zh-CN"/>
              </w:rPr>
            </w:pPr>
            <w:r>
              <w:rPr>
                <w:rFonts w:hint="eastAsia" w:hAnsiTheme="minorEastAsia" w:eastAsiaTheme="minorEastAsia"/>
                <w:kern w:val="0"/>
                <w:sz w:val="24"/>
                <w:lang w:eastAsia="zh-CN"/>
              </w:rPr>
              <w:t>①具有地级市（含）以上建设行政主管部门颁发的建设工程质量检测机构资质证书；</w:t>
            </w:r>
          </w:p>
          <w:p>
            <w:pPr>
              <w:tabs>
                <w:tab w:val="left" w:pos="567"/>
              </w:tabs>
              <w:adjustRightInd w:val="0"/>
              <w:snapToGrid w:val="0"/>
              <w:spacing w:line="288" w:lineRule="auto"/>
              <w:textAlignment w:val="baseline"/>
              <w:rPr>
                <w:rFonts w:hint="eastAsia" w:hAnsiTheme="minorEastAsia" w:eastAsiaTheme="minorEastAsia"/>
                <w:kern w:val="0"/>
                <w:sz w:val="24"/>
                <w:lang w:eastAsia="zh-CN"/>
              </w:rPr>
            </w:pPr>
            <w:r>
              <w:rPr>
                <w:rFonts w:hint="eastAsia" w:hAnsiTheme="minorEastAsia" w:eastAsiaTheme="minorEastAsia"/>
                <w:kern w:val="0"/>
                <w:sz w:val="24"/>
                <w:lang w:eastAsia="zh-CN"/>
              </w:rPr>
              <w:t>②投标人必须具备</w:t>
            </w:r>
            <w:r>
              <w:rPr>
                <w:rFonts w:hint="eastAsia" w:hAnsiTheme="minorEastAsia" w:eastAsiaTheme="minorEastAsia"/>
                <w:kern w:val="0"/>
                <w:sz w:val="24"/>
              </w:rPr>
              <w:t>计量行政</w:t>
            </w:r>
            <w:r>
              <w:rPr>
                <w:rFonts w:hint="eastAsia" w:hAnsiTheme="minorEastAsia" w:eastAsiaTheme="minorEastAsia"/>
                <w:kern w:val="0"/>
                <w:sz w:val="24"/>
                <w:lang w:eastAsia="zh-CN"/>
              </w:rPr>
              <w:t>主管</w:t>
            </w:r>
            <w:r>
              <w:rPr>
                <w:rFonts w:hint="eastAsia" w:hAnsiTheme="minorEastAsia" w:eastAsiaTheme="minorEastAsia"/>
                <w:kern w:val="0"/>
                <w:sz w:val="24"/>
              </w:rPr>
              <w:t>部门</w:t>
            </w:r>
            <w:r>
              <w:rPr>
                <w:rFonts w:hint="eastAsia" w:hAnsiTheme="minorEastAsia" w:eastAsiaTheme="minorEastAsia"/>
                <w:kern w:val="0"/>
                <w:sz w:val="24"/>
                <w:lang w:eastAsia="zh-CN"/>
              </w:rPr>
              <w:t>颁发的 CMA 计量认证证书，且证书须在有效期内。</w:t>
            </w:r>
          </w:p>
          <w:p>
            <w:pPr>
              <w:adjustRightInd w:val="0"/>
              <w:snapToGrid w:val="0"/>
              <w:spacing w:line="264" w:lineRule="auto"/>
              <w:rPr>
                <w:rFonts w:asciiTheme="majorEastAsia" w:hAnsiTheme="majorEastAsia" w:eastAsiaTheme="majorEastAsia"/>
                <w:bCs/>
                <w:sz w:val="24"/>
              </w:rPr>
            </w:pPr>
            <w:r>
              <w:rPr>
                <w:rFonts w:hint="default" w:hAnsiTheme="minorEastAsia" w:eastAsiaTheme="minorEastAsia"/>
                <w:kern w:val="0"/>
                <w:sz w:val="24"/>
                <w:lang w:eastAsia="zh-CN"/>
              </w:rPr>
              <w:t>③</w:t>
            </w:r>
            <w:r>
              <w:rPr>
                <w:rFonts w:hint="eastAsia" w:hAnsiTheme="minorEastAsia" w:eastAsiaTheme="minorEastAsia"/>
                <w:kern w:val="0"/>
                <w:sz w:val="24"/>
                <w:lang w:val="en-US" w:eastAsia="zh-CN"/>
              </w:rPr>
              <w:t>投标人</w:t>
            </w:r>
            <w:r>
              <w:rPr>
                <w:rFonts w:hint="eastAsia" w:hAnsiTheme="minorEastAsia" w:eastAsiaTheme="minorEastAsia"/>
                <w:kern w:val="0"/>
                <w:sz w:val="24"/>
                <w:lang w:eastAsia="zh-CN"/>
              </w:rPr>
              <w:t>已成功接入清远市建设工程质量检测监管联网系统。</w:t>
            </w:r>
          </w:p>
        </w:tc>
        <w:tc>
          <w:tcPr>
            <w:tcW w:w="681" w:type="pct"/>
            <w:vAlign w:val="center"/>
          </w:tcPr>
          <w:p>
            <w:pPr>
              <w:adjustRightInd w:val="0"/>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pPr>
              <w:adjustRightInd w:val="0"/>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360" w:type="pct"/>
            <w:vAlign w:val="center"/>
          </w:tcPr>
          <w:p>
            <w:pPr>
              <w:adjustRightInd w:val="0"/>
              <w:snapToGrid w:val="0"/>
              <w:spacing w:line="264" w:lineRule="auto"/>
              <w:rPr>
                <w:rFonts w:asciiTheme="majorEastAsia" w:hAnsiTheme="majorEastAsia" w:eastAsiaTheme="majorEastAsia"/>
                <w:bCs/>
                <w:sz w:val="24"/>
              </w:rPr>
            </w:pPr>
            <w:r>
              <w:rPr>
                <w:rFonts w:hint="eastAsia" w:asciiTheme="majorEastAsia" w:hAnsiTheme="majorEastAsia" w:eastAsiaTheme="majorEastAsia"/>
                <w:sz w:val="24"/>
              </w:rPr>
              <w:t>第（ ）页</w:t>
            </w:r>
          </w:p>
        </w:tc>
      </w:tr>
    </w:tbl>
    <w:p>
      <w:pPr>
        <w:rPr>
          <w:rFonts w:ascii="宋体" w:hAnsi="宋体"/>
          <w:b/>
          <w:sz w:val="30"/>
          <w:szCs w:val="30"/>
        </w:rPr>
      </w:pPr>
      <w:r>
        <w:rPr>
          <w:rFonts w:ascii="宋体" w:hAnsi="宋体"/>
          <w:b/>
          <w:sz w:val="30"/>
          <w:szCs w:val="30"/>
        </w:rPr>
        <w:br w:type="page"/>
      </w:r>
    </w:p>
    <w:p>
      <w:pPr>
        <w:pStyle w:val="82"/>
        <w:numPr>
          <w:ilvl w:val="0"/>
          <w:numId w:val="0"/>
        </w:numPr>
        <w:adjustRightInd w:val="0"/>
        <w:snapToGrid w:val="0"/>
        <w:spacing w:line="360" w:lineRule="auto"/>
        <w:ind w:leftChars="0"/>
        <w:jc w:val="both"/>
        <w:rPr>
          <w:rFonts w:ascii="宋体" w:hAnsi="宋体"/>
          <w:b/>
          <w:sz w:val="30"/>
          <w:szCs w:val="30"/>
        </w:rPr>
      </w:pPr>
    </w:p>
    <w:p>
      <w:pPr>
        <w:pStyle w:val="82"/>
        <w:numPr>
          <w:ilvl w:val="0"/>
          <w:numId w:val="61"/>
        </w:numPr>
        <w:adjustRightInd w:val="0"/>
        <w:snapToGrid w:val="0"/>
        <w:spacing w:line="360" w:lineRule="auto"/>
        <w:ind w:firstLineChars="0"/>
        <w:jc w:val="center"/>
        <w:rPr>
          <w:rFonts w:ascii="宋体" w:hAnsi="宋体"/>
          <w:b/>
          <w:sz w:val="30"/>
          <w:szCs w:val="30"/>
        </w:rPr>
      </w:pPr>
      <w:r>
        <w:rPr>
          <w:rFonts w:hint="eastAsia" w:ascii="宋体" w:hAnsi="宋体"/>
          <w:b/>
          <w:sz w:val="30"/>
          <w:szCs w:val="30"/>
        </w:rPr>
        <w:t>符合性自查表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0" w:type="dxa"/>
          <w:left w:w="150" w:type="dxa"/>
          <w:bottom w:w="150" w:type="dxa"/>
          <w:right w:w="150" w:type="dxa"/>
        </w:tblCellMar>
      </w:tblPr>
      <w:tblGrid>
        <w:gridCol w:w="864"/>
        <w:gridCol w:w="5575"/>
        <w:gridCol w:w="1461"/>
        <w:gridCol w:w="1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81" w:hRule="atLeast"/>
        </w:trPr>
        <w:tc>
          <w:tcPr>
            <w:tcW w:w="456" w:type="pct"/>
          </w:tcPr>
          <w:p>
            <w:pPr>
              <w:adjustRightInd w:val="0"/>
              <w:snapToGrid w:val="0"/>
              <w:spacing w:line="264" w:lineRule="auto"/>
              <w:jc w:val="center"/>
              <w:rPr>
                <w:rStyle w:val="40"/>
                <w:rFonts w:asciiTheme="minorEastAsia" w:hAnsiTheme="minorEastAsia" w:eastAsiaTheme="minorEastAsia"/>
                <w:sz w:val="24"/>
              </w:rPr>
            </w:pPr>
            <w:r>
              <w:rPr>
                <w:rFonts w:hint="eastAsia" w:asciiTheme="minorEastAsia" w:hAnsiTheme="minorEastAsia" w:eastAsiaTheme="minorEastAsia"/>
                <w:b/>
                <w:sz w:val="24"/>
              </w:rPr>
              <w:t>序号</w:t>
            </w:r>
          </w:p>
        </w:tc>
        <w:tc>
          <w:tcPr>
            <w:tcW w:w="2939" w:type="pct"/>
            <w:vAlign w:val="center"/>
          </w:tcPr>
          <w:p>
            <w:pPr>
              <w:adjustRightInd w:val="0"/>
              <w:snapToGrid w:val="0"/>
              <w:spacing w:line="264" w:lineRule="auto"/>
              <w:jc w:val="center"/>
              <w:rPr>
                <w:rFonts w:cs="宋体" w:asciiTheme="minorEastAsia" w:hAnsiTheme="minorEastAsia" w:eastAsiaTheme="minorEastAsia"/>
                <w:sz w:val="24"/>
              </w:rPr>
            </w:pPr>
            <w:r>
              <w:rPr>
                <w:rStyle w:val="40"/>
                <w:rFonts w:hint="eastAsia" w:asciiTheme="minorEastAsia" w:hAnsiTheme="minorEastAsia" w:eastAsiaTheme="minorEastAsia"/>
                <w:sz w:val="24"/>
              </w:rPr>
              <w:t>招标文件要求</w:t>
            </w:r>
          </w:p>
        </w:tc>
        <w:tc>
          <w:tcPr>
            <w:tcW w:w="770" w:type="pct"/>
            <w:vAlign w:val="center"/>
          </w:tcPr>
          <w:p>
            <w:pPr>
              <w:adjustRightInd w:val="0"/>
              <w:snapToGrid w:val="0"/>
              <w:spacing w:line="264" w:lineRule="auto"/>
              <w:jc w:val="center"/>
              <w:rPr>
                <w:rFonts w:cs="宋体" w:asciiTheme="minorEastAsia" w:hAnsiTheme="minorEastAsia" w:eastAsiaTheme="minorEastAsia"/>
                <w:sz w:val="24"/>
              </w:rPr>
            </w:pPr>
            <w:r>
              <w:rPr>
                <w:rStyle w:val="40"/>
                <w:rFonts w:hint="eastAsia" w:asciiTheme="minorEastAsia" w:hAnsiTheme="minorEastAsia" w:eastAsiaTheme="minorEastAsia"/>
                <w:sz w:val="24"/>
              </w:rPr>
              <w:t>自查结论</w:t>
            </w:r>
          </w:p>
        </w:tc>
        <w:tc>
          <w:tcPr>
            <w:tcW w:w="833" w:type="pct"/>
            <w:vAlign w:val="center"/>
          </w:tcPr>
          <w:p>
            <w:pPr>
              <w:adjustRightInd w:val="0"/>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b/>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81"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adjustRightInd w:val="0"/>
              <w:snapToGrid w:val="0"/>
              <w:spacing w:line="264" w:lineRule="auto"/>
              <w:jc w:val="left"/>
              <w:rPr>
                <w:rStyle w:val="40"/>
                <w:rFonts w:asciiTheme="minorEastAsia" w:hAnsiTheme="minorEastAsia" w:eastAsiaTheme="minorEastAsia"/>
                <w:sz w:val="24"/>
              </w:rPr>
            </w:pPr>
            <w:r>
              <w:rPr>
                <w:rFonts w:hint="eastAsia" w:cs="宋体" w:asciiTheme="minorEastAsia" w:hAnsiTheme="minorEastAsia" w:eastAsiaTheme="minorEastAsia"/>
                <w:sz w:val="24"/>
              </w:rPr>
              <w:t>按照招标文件规定要求签署、盖章且投标文件有法定代表人签字或盖个人名章（或签字人有法定代表人有效授权书）的；</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cs="宋体" w:asciiTheme="minorEastAsia" w:hAnsiTheme="minorEastAsia" w:eastAsiaTheme="minorEastAsia"/>
                <w:sz w:val="24"/>
              </w:rPr>
            </w:pPr>
            <w:r>
              <w:rPr>
                <w:rFonts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5" w:hRule="atLeast"/>
        </w:trPr>
        <w:tc>
          <w:tcPr>
            <w:tcW w:w="456" w:type="pct"/>
            <w:vAlign w:val="center"/>
          </w:tcPr>
          <w:p>
            <w:pPr>
              <w:adjustRightInd w:val="0"/>
              <w:snapToGrid w:val="0"/>
              <w:spacing w:line="264"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2939" w:type="pct"/>
            <w:vAlign w:val="center"/>
          </w:tcPr>
          <w:p>
            <w:pPr>
              <w:adjustRightInd w:val="0"/>
              <w:snapToGrid w:val="0"/>
              <w:spacing w:line="264" w:lineRule="auto"/>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法定代表人授权委托书；</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59" w:hRule="atLeast"/>
        </w:trPr>
        <w:tc>
          <w:tcPr>
            <w:tcW w:w="456" w:type="pct"/>
            <w:vAlign w:val="center"/>
          </w:tcPr>
          <w:p>
            <w:pPr>
              <w:adjustRightInd w:val="0"/>
              <w:snapToGrid w:val="0"/>
              <w:spacing w:line="264"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2939" w:type="pct"/>
            <w:vAlign w:val="center"/>
          </w:tcPr>
          <w:p>
            <w:pPr>
              <w:adjustRightInd w:val="0"/>
              <w:snapToGrid w:val="0"/>
              <w:spacing w:line="264"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法定代表人证明书；</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0"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adjustRightInd w:val="0"/>
              <w:snapToGrid w:val="0"/>
              <w:spacing w:line="264"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投标函已提交并符合招标文件要求的</w:t>
            </w:r>
            <w:r>
              <w:rPr>
                <w:rFonts w:hint="eastAsia" w:ascii="宋体" w:hAnsi="宋体" w:cs="宋体"/>
                <w:sz w:val="24"/>
              </w:rPr>
              <w:t>，且</w:t>
            </w:r>
            <w:r>
              <w:rPr>
                <w:rFonts w:hint="eastAsia" w:ascii="宋体" w:hAnsi="宋体"/>
                <w:sz w:val="24"/>
              </w:rPr>
              <w:t>投标有效期不少于招标文件中载明的投标有效期；</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asciiTheme="minorEastAsia" w:hAnsiTheme="minorEastAsia" w:eastAsiaTheme="minorEastAsia"/>
                <w:sz w:val="24"/>
              </w:rPr>
              <w:t xml:space="preserve">□通过 </w:t>
            </w:r>
          </w:p>
          <w:p>
            <w:pPr>
              <w:adjustRightInd w:val="0"/>
              <w:snapToGrid w:val="0"/>
              <w:spacing w:line="264" w:lineRule="auto"/>
              <w:rPr>
                <w:rFonts w:asciiTheme="minorEastAsia" w:hAnsiTheme="minorEastAsia" w:eastAsiaTheme="minorEastAsia"/>
                <w:sz w:val="24"/>
              </w:rPr>
            </w:pP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07"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adjustRightInd w:val="0"/>
              <w:snapToGrid w:val="0"/>
              <w:spacing w:line="264" w:lineRule="auto"/>
              <w:jc w:val="left"/>
              <w:rPr>
                <w:rFonts w:cs="宋体" w:asciiTheme="minorEastAsia" w:hAnsiTheme="minorEastAsia" w:eastAsiaTheme="minorEastAsia"/>
                <w:strike/>
                <w:color w:val="00B0F0"/>
                <w:sz w:val="24"/>
              </w:rPr>
            </w:pPr>
            <w:r>
              <w:rPr>
                <w:rFonts w:hint="eastAsia" w:cs="宋体" w:asciiTheme="minorEastAsia" w:hAnsiTheme="minorEastAsia" w:eastAsiaTheme="minorEastAsia"/>
                <w:sz w:val="24"/>
              </w:rPr>
              <w:t>投标人按招标文件要求缴纳投标保证金的；（提供投标保证金递交证明文件）</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asciiTheme="minorEastAsia" w:hAnsiTheme="minorEastAsia" w:eastAsiaTheme="minorEastAsia"/>
                <w:sz w:val="24"/>
              </w:rPr>
              <w:t xml:space="preserve">□通过 </w:t>
            </w:r>
          </w:p>
          <w:p>
            <w:pPr>
              <w:adjustRightInd w:val="0"/>
              <w:snapToGrid w:val="0"/>
              <w:spacing w:line="264" w:lineRule="auto"/>
              <w:rPr>
                <w:rFonts w:asciiTheme="minorEastAsia" w:hAnsiTheme="minorEastAsia" w:eastAsiaTheme="minorEastAsia"/>
                <w:sz w:val="24"/>
              </w:rPr>
            </w:pP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spacing w:line="360" w:lineRule="auto"/>
              <w:rPr>
                <w:rFonts w:asciiTheme="minorEastAsia" w:hAnsiTheme="minorEastAsia" w:eastAsiaTheme="minorEastAsia"/>
                <w:b/>
                <w:bCs/>
                <w:i/>
                <w:sz w:val="24"/>
                <w:shd w:val="pct10" w:color="auto" w:fill="FFFFFF"/>
              </w:rPr>
            </w:pPr>
            <w:r>
              <w:rPr>
                <w:rFonts w:hint="eastAsia" w:ascii="宋体" w:hAnsi="宋体" w:cs="宋体"/>
                <w:color w:val="000000" w:themeColor="text1"/>
                <w:sz w:val="24"/>
                <w14:textFill>
                  <w14:solidFill>
                    <w14:schemeClr w14:val="tx1"/>
                  </w14:solidFill>
                </w14:textFill>
              </w:rPr>
              <w:t>投标报价未超过本项目最高限价的；</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3"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adjustRightInd w:val="0"/>
              <w:snapToGrid w:val="0"/>
              <w:spacing w:line="264" w:lineRule="auto"/>
              <w:ind w:left="7" w:hanging="7" w:hangingChars="3"/>
              <w:jc w:val="left"/>
              <w:rPr>
                <w:rFonts w:cs="宋体" w:asciiTheme="minorEastAsia" w:hAnsiTheme="minorEastAsia" w:eastAsiaTheme="minorEastAsia"/>
                <w:sz w:val="24"/>
              </w:rPr>
            </w:pPr>
            <w:r>
              <w:rPr>
                <w:rFonts w:hint="eastAsia" w:ascii="宋体" w:hAnsi="宋体" w:cs="宋体"/>
                <w:sz w:val="24"/>
              </w:rPr>
              <w:t>投标文件未出现选择性报价或有附加条件报价的情形；</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adjustRightInd w:val="0"/>
              <w:snapToGrid w:val="0"/>
              <w:spacing w:line="264" w:lineRule="auto"/>
              <w:jc w:val="left"/>
              <w:rPr>
                <w:rFonts w:asciiTheme="minorEastAsia" w:hAnsiTheme="minorEastAsia" w:eastAsiaTheme="minorEastAsia"/>
                <w:b/>
                <w:bCs/>
                <w:i/>
                <w:sz w:val="24"/>
                <w:shd w:val="pct10" w:color="auto" w:fill="FFFFFF"/>
              </w:rPr>
            </w:pPr>
            <w:r>
              <w:rPr>
                <w:rFonts w:hint="eastAsia" w:ascii="宋体" w:hAnsi="宋体" w:cs="宋体"/>
                <w:sz w:val="24"/>
              </w:rPr>
              <w:t>投标文件完全满足招标文件的实质性条款（即标注★号条款）无负偏离的；</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adjustRightInd w:val="0"/>
              <w:snapToGrid w:val="0"/>
              <w:spacing w:line="264" w:lineRule="auto"/>
              <w:jc w:val="left"/>
              <w:rPr>
                <w:rFonts w:ascii="宋体"/>
                <w:b/>
                <w:bCs/>
                <w:i/>
                <w:color w:val="595959" w:themeColor="text1" w:themeTint="A6"/>
                <w:sz w:val="24"/>
                <w:shd w:val="pct10" w:color="auto" w:fill="FFFFFF"/>
                <w14:textFill>
                  <w14:solidFill>
                    <w14:schemeClr w14:val="tx1">
                      <w14:lumMod w14:val="65000"/>
                      <w14:lumOff w14:val="35000"/>
                    </w14:schemeClr>
                  </w14:solidFill>
                </w14:textFill>
              </w:rPr>
            </w:pPr>
            <w:r>
              <w:rPr>
                <w:rFonts w:hint="eastAsia" w:ascii="宋体" w:hAnsi="宋体" w:cs="宋体"/>
                <w:sz w:val="24"/>
              </w:rPr>
              <w:t>投标文件没有招标文件中规定的其它无效投标条款的；</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8" w:hRule="atLeast"/>
        </w:trPr>
        <w:tc>
          <w:tcPr>
            <w:tcW w:w="456" w:type="pct"/>
          </w:tcPr>
          <w:p>
            <w:pPr>
              <w:pStyle w:val="82"/>
              <w:numPr>
                <w:ilvl w:val="0"/>
                <w:numId w:val="65"/>
              </w:numPr>
              <w:adjustRightInd w:val="0"/>
              <w:snapToGrid w:val="0"/>
              <w:spacing w:line="264" w:lineRule="auto"/>
              <w:ind w:firstLineChars="0"/>
              <w:rPr>
                <w:rFonts w:cs="宋体" w:asciiTheme="minorEastAsia" w:hAnsiTheme="minorEastAsia" w:eastAsiaTheme="minorEastAsia"/>
                <w:sz w:val="24"/>
              </w:rPr>
            </w:pPr>
          </w:p>
        </w:tc>
        <w:tc>
          <w:tcPr>
            <w:tcW w:w="2939" w:type="pct"/>
            <w:vAlign w:val="center"/>
          </w:tcPr>
          <w:p>
            <w:pPr>
              <w:adjustRightInd w:val="0"/>
              <w:snapToGrid w:val="0"/>
              <w:spacing w:line="264" w:lineRule="auto"/>
              <w:jc w:val="left"/>
              <w:rPr>
                <w:rFonts w:cs="宋体" w:asciiTheme="minorEastAsia" w:hAnsiTheme="minorEastAsia" w:eastAsiaTheme="minorEastAsia"/>
                <w:sz w:val="24"/>
              </w:rPr>
            </w:pPr>
            <w:r>
              <w:rPr>
                <w:rFonts w:hint="eastAsia" w:ascii="宋体" w:hAnsi="宋体" w:cs="宋体"/>
                <w:sz w:val="24"/>
              </w:rPr>
              <w:t>按有关法律、法规、规章不属于投标无效的。</w:t>
            </w:r>
          </w:p>
        </w:tc>
        <w:tc>
          <w:tcPr>
            <w:tcW w:w="770" w:type="pct"/>
            <w:vAlign w:val="center"/>
          </w:tcPr>
          <w:p>
            <w:pPr>
              <w:adjustRightInd w:val="0"/>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pPr>
              <w:adjustRightInd w:val="0"/>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pPr>
              <w:adjustRightInd w:val="0"/>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sz w:val="24"/>
              </w:rPr>
              <w:t>/</w:t>
            </w:r>
          </w:p>
        </w:tc>
      </w:tr>
    </w:tbl>
    <w:p>
      <w:pPr>
        <w:rPr>
          <w:rFonts w:ascii="宋体" w:hAnsi="宋体"/>
          <w:b/>
          <w:sz w:val="30"/>
          <w:szCs w:val="30"/>
        </w:rPr>
      </w:pPr>
      <w:r>
        <w:rPr>
          <w:rFonts w:hint="eastAsia" w:ascii="宋体" w:hAnsi="宋体"/>
          <w:b/>
          <w:sz w:val="30"/>
          <w:szCs w:val="30"/>
        </w:rPr>
        <w:br w:type="page"/>
      </w:r>
    </w:p>
    <w:p>
      <w:pPr>
        <w:pStyle w:val="82"/>
        <w:numPr>
          <w:ilvl w:val="0"/>
          <w:numId w:val="61"/>
        </w:numPr>
        <w:adjustRightInd w:val="0"/>
        <w:snapToGrid w:val="0"/>
        <w:spacing w:line="360" w:lineRule="auto"/>
        <w:ind w:firstLineChars="0"/>
        <w:jc w:val="center"/>
        <w:rPr>
          <w:rFonts w:ascii="宋体" w:hAnsi="宋体"/>
          <w:b/>
          <w:sz w:val="30"/>
          <w:szCs w:val="30"/>
        </w:rPr>
      </w:pPr>
      <w:r>
        <w:rPr>
          <w:rFonts w:hint="eastAsia" w:ascii="宋体" w:hAnsi="宋体"/>
          <w:b/>
          <w:sz w:val="30"/>
          <w:szCs w:val="30"/>
        </w:rPr>
        <w:t>技术、商务评审自查表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9"/>
        <w:gridCol w:w="2013"/>
        <w:gridCol w:w="3473"/>
        <w:gridCol w:w="3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adjustRightInd w:val="0"/>
              <w:snapToGrid w:val="0"/>
              <w:spacing w:line="264"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071" w:type="pct"/>
            <w:vAlign w:val="center"/>
          </w:tcPr>
          <w:p>
            <w:pPr>
              <w:adjustRightInd w:val="0"/>
              <w:snapToGrid w:val="0"/>
              <w:spacing w:line="264" w:lineRule="auto"/>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评审因素</w:t>
            </w:r>
          </w:p>
        </w:tc>
        <w:tc>
          <w:tcPr>
            <w:tcW w:w="1848" w:type="pct"/>
            <w:vAlign w:val="center"/>
          </w:tcPr>
          <w:p>
            <w:pPr>
              <w:adjustRightInd w:val="0"/>
              <w:snapToGrid w:val="0"/>
              <w:spacing w:line="264"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提交内容</w:t>
            </w:r>
          </w:p>
        </w:tc>
        <w:tc>
          <w:tcPr>
            <w:tcW w:w="1681" w:type="pct"/>
            <w:vAlign w:val="center"/>
          </w:tcPr>
          <w:p>
            <w:pPr>
              <w:adjustRightInd w:val="0"/>
              <w:snapToGrid w:val="0"/>
              <w:spacing w:line="264"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snapToGrid w:val="0"/>
              <w:spacing w:line="264" w:lineRule="auto"/>
              <w:jc w:val="left"/>
              <w:rPr>
                <w:rFonts w:ascii="宋体" w:hAnsi="宋体" w:cs="宋体"/>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snapToGrid w:val="0"/>
              <w:spacing w:line="264" w:lineRule="auto"/>
              <w:jc w:val="left"/>
              <w:rPr>
                <w:rFonts w:hAnsi="宋体"/>
                <w:bCs/>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snapToGrid w:val="0"/>
              <w:spacing w:line="264" w:lineRule="auto"/>
              <w:jc w:val="left"/>
              <w:rPr>
                <w:rFonts w:hAnsi="宋体"/>
                <w:bCs/>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snapToGrid w:val="0"/>
              <w:spacing w:line="264" w:lineRule="auto"/>
              <w:jc w:val="left"/>
              <w:rPr>
                <w:rFonts w:hAnsi="宋体"/>
                <w:bCs/>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snapToGrid w:val="0"/>
              <w:spacing w:line="264" w:lineRule="auto"/>
              <w:jc w:val="left"/>
              <w:rPr>
                <w:rFonts w:hAnsi="宋体"/>
                <w:bCs/>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snapToGrid w:val="0"/>
              <w:spacing w:line="264" w:lineRule="auto"/>
              <w:jc w:val="left"/>
              <w:rPr>
                <w:rFonts w:ascii="宋体" w:hAnsi="宋体"/>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adjustRightInd w:val="0"/>
              <w:snapToGrid w:val="0"/>
              <w:spacing w:line="264" w:lineRule="auto"/>
              <w:rPr>
                <w:rFonts w:ascii="宋体" w:hAnsi="宋体"/>
                <w:color w:val="000000" w:themeColor="text1"/>
                <w:sz w:val="24"/>
                <w14:textFill>
                  <w14:solidFill>
                    <w14:schemeClr w14:val="tx1"/>
                  </w14:solidFill>
                </w14:textFill>
              </w:rPr>
            </w:pPr>
          </w:p>
        </w:tc>
        <w:tc>
          <w:tcPr>
            <w:tcW w:w="1848" w:type="pct"/>
            <w:vAlign w:val="center"/>
          </w:tcPr>
          <w:p>
            <w:pPr>
              <w:adjustRightInd w:val="0"/>
              <w:snapToGrid w:val="0"/>
              <w:spacing w:line="264" w:lineRule="auto"/>
              <w:jc w:val="left"/>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6"/>
              </w:numPr>
              <w:adjustRightInd w:val="0"/>
              <w:snapToGrid w:val="0"/>
              <w:spacing w:line="264" w:lineRule="auto"/>
              <w:rPr>
                <w:rFonts w:ascii="宋体" w:hAnsi="宋体"/>
                <w:color w:val="000000" w:themeColor="text1"/>
                <w:sz w:val="24"/>
                <w14:textFill>
                  <w14:solidFill>
                    <w14:schemeClr w14:val="tx1"/>
                  </w14:solidFill>
                </w14:textFill>
              </w:rPr>
            </w:pPr>
          </w:p>
        </w:tc>
        <w:tc>
          <w:tcPr>
            <w:tcW w:w="1071" w:type="pct"/>
            <w:vAlign w:val="center"/>
          </w:tcPr>
          <w:p>
            <w:pPr>
              <w:snapToGrid w:val="0"/>
              <w:spacing w:line="264" w:lineRule="auto"/>
              <w:jc w:val="left"/>
              <w:rPr>
                <w:rFonts w:ascii="宋体" w:hAnsi="宋体"/>
                <w:color w:val="000000" w:themeColor="text1"/>
                <w:sz w:val="24"/>
                <w14:textFill>
                  <w14:solidFill>
                    <w14:schemeClr w14:val="tx1"/>
                  </w14:solidFill>
                </w14:textFill>
              </w:rPr>
            </w:pPr>
          </w:p>
        </w:tc>
        <w:tc>
          <w:tcPr>
            <w:tcW w:w="1848" w:type="pct"/>
            <w:vAlign w:val="center"/>
          </w:tcPr>
          <w:p>
            <w:pPr>
              <w:adjustRightInd w:val="0"/>
              <w:snapToGrid w:val="0"/>
              <w:spacing w:line="264" w:lineRule="auto"/>
              <w:rPr>
                <w:rFonts w:ascii="宋体" w:hAnsi="宋体"/>
                <w:color w:val="000000" w:themeColor="text1"/>
                <w:sz w:val="24"/>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0"/>
              </w:numPr>
              <w:adjustRightInd w:val="0"/>
              <w:snapToGrid w:val="0"/>
              <w:spacing w:line="264" w:lineRule="auto"/>
              <w:ind w:leftChars="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w:t>
            </w:r>
          </w:p>
        </w:tc>
        <w:tc>
          <w:tcPr>
            <w:tcW w:w="1071" w:type="pct"/>
            <w:vAlign w:val="center"/>
          </w:tcPr>
          <w:p>
            <w:pPr>
              <w:adjustRightInd w:val="0"/>
              <w:snapToGrid w:val="0"/>
              <w:spacing w:line="264" w:lineRule="auto"/>
              <w:rPr>
                <w:rFonts w:ascii="宋体" w:hAnsi="宋体"/>
                <w:color w:val="000000" w:themeColor="text1"/>
                <w:sz w:val="24"/>
                <w14:textFill>
                  <w14:solidFill>
                    <w14:schemeClr w14:val="tx1"/>
                  </w14:solidFill>
                </w14:textFill>
              </w:rPr>
            </w:pPr>
          </w:p>
        </w:tc>
        <w:tc>
          <w:tcPr>
            <w:tcW w:w="1848" w:type="pct"/>
            <w:vAlign w:val="center"/>
          </w:tcPr>
          <w:p>
            <w:pPr>
              <w:adjustRightInd w:val="0"/>
              <w:snapToGrid w:val="0"/>
              <w:spacing w:line="264" w:lineRule="auto"/>
              <w:rPr>
                <w:rFonts w:ascii="宋体" w:hAnsi="宋体"/>
                <w:color w:val="000000" w:themeColor="text1"/>
                <w:sz w:val="24"/>
                <w:lang w:val="en-GB"/>
                <w14:textFill>
                  <w14:solidFill>
                    <w14:schemeClr w14:val="tx1"/>
                  </w14:solidFill>
                </w14:textFill>
              </w:rPr>
            </w:pP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pPr>
              <w:adjustRightInd w:val="0"/>
              <w:snapToGrid w:val="0"/>
              <w:spacing w:line="264"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其他内容资料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7"/>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hint="eastAsia" w:hAnsi="宋体" w:cs="Courier New"/>
                <w:color w:val="000000" w:themeColor="text1"/>
                <w:kern w:val="0"/>
                <w:sz w:val="24"/>
                <w14:textFill>
                  <w14:solidFill>
                    <w14:schemeClr w14:val="tx1"/>
                  </w14:solidFill>
                </w14:textFill>
              </w:rPr>
            </w:pPr>
            <w:r>
              <w:rPr>
                <w:rFonts w:hint="eastAsia" w:hAnsi="宋体" w:cs="Courier New"/>
                <w:color w:val="000000" w:themeColor="text1"/>
                <w:kern w:val="0"/>
                <w:sz w:val="24"/>
                <w14:textFill>
                  <w14:solidFill>
                    <w14:schemeClr w14:val="tx1"/>
                  </w14:solidFill>
                </w14:textFill>
              </w:rPr>
              <w:t>同类项目情况一览表</w:t>
            </w:r>
          </w:p>
        </w:tc>
        <w:tc>
          <w:tcPr>
            <w:tcW w:w="1681" w:type="pct"/>
            <w:vAlign w:val="center"/>
          </w:tcPr>
          <w:p>
            <w:pPr>
              <w:adjustRightInd w:val="0"/>
              <w:snapToGrid w:val="0"/>
              <w:spacing w:line="264"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7"/>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hAnsi="宋体" w:cs="Courier New"/>
                <w:color w:val="000000" w:themeColor="text1"/>
                <w:kern w:val="0"/>
                <w:sz w:val="24"/>
                <w14:textFill>
                  <w14:solidFill>
                    <w14:schemeClr w14:val="tx1"/>
                  </w14:solidFill>
                </w14:textFill>
              </w:rPr>
            </w:pPr>
            <w:r>
              <w:rPr>
                <w:rFonts w:hint="eastAsia" w:hAnsi="宋体" w:cs="Courier New"/>
                <w:color w:val="000000" w:themeColor="text1"/>
                <w:kern w:val="0"/>
                <w:sz w:val="24"/>
                <w14:textFill>
                  <w14:solidFill>
                    <w14:schemeClr w14:val="tx1"/>
                  </w14:solidFill>
                </w14:textFill>
              </w:rPr>
              <w:t>投标人证书一览表</w:t>
            </w:r>
          </w:p>
        </w:tc>
        <w:tc>
          <w:tcPr>
            <w:tcW w:w="1681" w:type="pct"/>
            <w:vAlign w:val="center"/>
          </w:tcPr>
          <w:p>
            <w:pPr>
              <w:adjustRightInd w:val="0"/>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7"/>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hint="default" w:hAnsi="宋体" w:eastAsia="宋体" w:cs="Courier New"/>
                <w:color w:val="000000" w:themeColor="text1"/>
                <w:kern w:val="0"/>
                <w:sz w:val="24"/>
                <w:lang w:val="en-US" w:eastAsia="zh-CN"/>
                <w14:textFill>
                  <w14:solidFill>
                    <w14:schemeClr w14:val="tx1"/>
                  </w14:solidFill>
                </w14:textFill>
              </w:rPr>
            </w:pPr>
            <w:r>
              <w:rPr>
                <w:rFonts w:hint="eastAsia" w:hAnsi="宋体" w:cs="Courier New"/>
                <w:color w:val="000000" w:themeColor="text1"/>
                <w:kern w:val="0"/>
                <w:sz w:val="24"/>
                <w:lang w:val="en-US" w:eastAsia="zh-CN"/>
                <w14:textFill>
                  <w14:solidFill>
                    <w14:schemeClr w14:val="tx1"/>
                  </w14:solidFill>
                </w14:textFill>
              </w:rPr>
              <w:t>投入人员一览表</w:t>
            </w:r>
          </w:p>
        </w:tc>
        <w:tc>
          <w:tcPr>
            <w:tcW w:w="1681" w:type="pct"/>
            <w:vAlign w:val="center"/>
          </w:tcPr>
          <w:p>
            <w:pPr>
              <w:adjustRightInd w:val="0"/>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7"/>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hAnsi="宋体" w:cs="Courier New"/>
                <w:color w:val="000000" w:themeColor="text1"/>
                <w:kern w:val="0"/>
                <w:sz w:val="24"/>
                <w14:textFill>
                  <w14:solidFill>
                    <w14:schemeClr w14:val="tx1"/>
                  </w14:solidFill>
                </w14:textFill>
              </w:rPr>
            </w:pPr>
            <w:r>
              <w:rPr>
                <w:rFonts w:hint="eastAsia" w:hAnsi="宋体" w:cs="Courier New"/>
                <w:color w:val="000000" w:themeColor="text1"/>
                <w:kern w:val="0"/>
                <w:sz w:val="24"/>
                <w14:textFill>
                  <w14:solidFill>
                    <w14:schemeClr w14:val="tx1"/>
                  </w14:solidFill>
                </w14:textFill>
              </w:rPr>
              <w:t>主要股东或出资人信息</w:t>
            </w:r>
          </w:p>
        </w:tc>
        <w:tc>
          <w:tcPr>
            <w:tcW w:w="1681" w:type="pct"/>
            <w:vAlign w:val="center"/>
          </w:tcPr>
          <w:p>
            <w:pPr>
              <w:adjustRightInd w:val="0"/>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7"/>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hAnsi="宋体" w:cs="Courier New"/>
                <w:color w:val="000000" w:themeColor="text1"/>
                <w:kern w:val="0"/>
                <w:sz w:val="24"/>
                <w14:textFill>
                  <w14:solidFill>
                    <w14:schemeClr w14:val="tx1"/>
                  </w14:solidFill>
                </w14:textFill>
              </w:rPr>
            </w:pPr>
            <w:r>
              <w:rPr>
                <w:rFonts w:hint="eastAsia" w:hAnsi="宋体" w:cs="Courier New"/>
                <w:color w:val="000000" w:themeColor="text1"/>
                <w:kern w:val="0"/>
                <w:sz w:val="24"/>
                <w14:textFill>
                  <w14:solidFill>
                    <w14:schemeClr w14:val="tx1"/>
                  </w14:solidFill>
                </w14:textFill>
              </w:rPr>
              <w:t>采购代理服务费承诺书</w:t>
            </w: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7"/>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hAnsi="宋体" w:cs="Courier New"/>
                <w:color w:val="000000" w:themeColor="text1"/>
                <w:kern w:val="0"/>
                <w:sz w:val="24"/>
                <w14:textFill>
                  <w14:solidFill>
                    <w14:schemeClr w14:val="tx1"/>
                  </w14:solidFill>
                </w14:textFill>
              </w:rPr>
            </w:pPr>
            <w:r>
              <w:rPr>
                <w:rFonts w:hint="eastAsia" w:hAnsi="宋体" w:cs="Courier New"/>
                <w:color w:val="000000" w:themeColor="text1"/>
                <w:kern w:val="0"/>
                <w:sz w:val="24"/>
                <w14:textFill>
                  <w14:solidFill>
                    <w14:schemeClr w14:val="tx1"/>
                  </w14:solidFill>
                </w14:textFill>
              </w:rPr>
              <w:t>投标保证金递交证明文件</w:t>
            </w:r>
          </w:p>
        </w:tc>
        <w:tc>
          <w:tcPr>
            <w:tcW w:w="1681" w:type="pct"/>
            <w:vAlign w:val="center"/>
          </w:tcPr>
          <w:p>
            <w:pPr>
              <w:adjustRightInd w:val="0"/>
              <w:snapToGrid w:val="0"/>
              <w:spacing w:line="264" w:lineRule="auto"/>
              <w:jc w:val="center"/>
              <w:rPr>
                <w:rFonts w:hAnsi="宋体" w:cs="Courier New"/>
                <w:strike/>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pPr>
              <w:adjustRightInd w:val="0"/>
              <w:snapToGrid w:val="0"/>
              <w:spacing w:line="264"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单独密封资料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8"/>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开票资料说明函</w:t>
            </w: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68"/>
              </w:numPr>
              <w:adjustRightInd w:val="0"/>
              <w:snapToGrid w:val="0"/>
              <w:spacing w:line="264" w:lineRule="auto"/>
              <w:rPr>
                <w:rFonts w:ascii="宋体" w:hAnsi="宋体"/>
                <w:color w:val="000000" w:themeColor="text1"/>
                <w:sz w:val="24"/>
                <w14:textFill>
                  <w14:solidFill>
                    <w14:schemeClr w14:val="tx1"/>
                  </w14:solidFill>
                </w14:textFill>
              </w:rPr>
            </w:pPr>
          </w:p>
        </w:tc>
        <w:tc>
          <w:tcPr>
            <w:tcW w:w="2919" w:type="pct"/>
            <w:gridSpan w:val="2"/>
            <w:vAlign w:val="center"/>
          </w:tcPr>
          <w:p>
            <w:pPr>
              <w:adjustRightInd w:val="0"/>
              <w:snapToGrid w:val="0"/>
              <w:spacing w:line="264" w:lineRule="auto"/>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电子介质</w:t>
            </w:r>
          </w:p>
        </w:tc>
        <w:tc>
          <w:tcPr>
            <w:tcW w:w="1681" w:type="pct"/>
            <w:vAlign w:val="center"/>
          </w:tcPr>
          <w:p>
            <w:pPr>
              <w:adjustRightInd w:val="0"/>
              <w:snapToGrid w:val="0"/>
              <w:spacing w:line="264"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bl>
    <w:p>
      <w:pPr>
        <w:widowControl/>
        <w:jc w:val="left"/>
        <w:rPr>
          <w:rFonts w:ascii="Arial" w:hAnsi="Arial" w:eastAsia="黑体"/>
          <w:bCs/>
          <w:sz w:val="32"/>
          <w:szCs w:val="32"/>
        </w:rPr>
      </w:pPr>
      <w:bookmarkStart w:id="69" w:name="_Toc435515305"/>
      <w:bookmarkStart w:id="70" w:name="_Toc435514865"/>
    </w:p>
    <w:p>
      <w:pPr>
        <w:widowControl/>
        <w:jc w:val="left"/>
        <w:rPr>
          <w:rFonts w:ascii="黑体" w:hAnsi="黑体" w:eastAsia="黑体"/>
          <w:sz w:val="32"/>
          <w:szCs w:val="32"/>
        </w:rPr>
      </w:pPr>
      <w:r>
        <w:rPr>
          <w:rFonts w:ascii="黑体" w:hAnsi="黑体" w:eastAsia="黑体"/>
          <w:sz w:val="32"/>
          <w:szCs w:val="32"/>
        </w:rPr>
        <w:br w:type="page"/>
      </w:r>
    </w:p>
    <w:bookmarkEnd w:id="69"/>
    <w:bookmarkEnd w:id="70"/>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开标一览表(报价表)</w:t>
      </w:r>
    </w:p>
    <w:p>
      <w:pPr>
        <w:tabs>
          <w:tab w:val="left" w:pos="7740"/>
        </w:tabs>
        <w:adjustRightInd w:val="0"/>
        <w:snapToGrid w:val="0"/>
        <w:spacing w:line="360" w:lineRule="auto"/>
        <w:rPr>
          <w:rFonts w:hint="eastAsia" w:ascii="宋体" w:hAnsi="宋体" w:eastAsia="宋体"/>
          <w:b/>
          <w:i/>
          <w:sz w:val="24"/>
          <w:highlight w:val="lightGray"/>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40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1472"/>
        <w:gridCol w:w="3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993" w:type="pct"/>
            <w:tcBorders>
              <w:top w:val="single" w:color="auto" w:sz="12" w:space="0"/>
              <w:bottom w:val="double" w:color="auto" w:sz="4" w:space="0"/>
            </w:tcBorders>
            <w:shd w:val="clear" w:color="auto" w:fill="EEECE1"/>
            <w:vAlign w:val="center"/>
          </w:tcPr>
          <w:p>
            <w:pPr>
              <w:adjustRightInd w:val="0"/>
              <w:snapToGrid w:val="0"/>
              <w:jc w:val="center"/>
              <w:rPr>
                <w:rFonts w:ascii="宋体"/>
                <w:b/>
                <w:sz w:val="24"/>
              </w:rPr>
            </w:pPr>
            <w:r>
              <w:rPr>
                <w:rFonts w:hint="eastAsia" w:ascii="宋体"/>
                <w:b/>
                <w:sz w:val="24"/>
              </w:rPr>
              <w:t>采购内容</w:t>
            </w:r>
          </w:p>
        </w:tc>
        <w:tc>
          <w:tcPr>
            <w:tcW w:w="961" w:type="pct"/>
            <w:tcBorders>
              <w:top w:val="single" w:color="auto" w:sz="12" w:space="0"/>
              <w:bottom w:val="double" w:color="auto" w:sz="4" w:space="0"/>
            </w:tcBorders>
            <w:shd w:val="clear" w:color="auto" w:fill="EEECE1"/>
            <w:vAlign w:val="center"/>
          </w:tcPr>
          <w:p>
            <w:pPr>
              <w:adjustRightInd w:val="0"/>
              <w:snapToGrid w:val="0"/>
              <w:jc w:val="center"/>
              <w:rPr>
                <w:rFonts w:ascii="宋体"/>
                <w:b/>
                <w:sz w:val="24"/>
              </w:rPr>
            </w:pPr>
            <w:r>
              <w:rPr>
                <w:rFonts w:hint="eastAsia" w:ascii="宋体"/>
                <w:b/>
                <w:sz w:val="24"/>
              </w:rPr>
              <w:t>数量</w:t>
            </w:r>
          </w:p>
        </w:tc>
        <w:tc>
          <w:tcPr>
            <w:tcW w:w="2045" w:type="pct"/>
            <w:tcBorders>
              <w:top w:val="single" w:color="auto" w:sz="12" w:space="0"/>
              <w:bottom w:val="double" w:color="auto" w:sz="4" w:space="0"/>
            </w:tcBorders>
            <w:shd w:val="clear" w:color="auto" w:fill="EEECE1"/>
            <w:vAlign w:val="center"/>
          </w:tcPr>
          <w:p>
            <w:pPr>
              <w:adjustRightInd w:val="0"/>
              <w:snapToGrid w:val="0"/>
              <w:jc w:val="center"/>
              <w:rPr>
                <w:rFonts w:hint="eastAsia" w:ascii="宋体"/>
                <w:b/>
                <w:sz w:val="24"/>
              </w:rPr>
            </w:pPr>
            <w:r>
              <w:rPr>
                <w:rFonts w:hint="eastAsia" w:ascii="宋体"/>
                <w:b/>
                <w:sz w:val="24"/>
              </w:rPr>
              <w:t>投标报价</w:t>
            </w:r>
          </w:p>
          <w:p>
            <w:pPr>
              <w:adjustRightInd w:val="0"/>
              <w:snapToGrid w:val="0"/>
              <w:jc w:val="center"/>
              <w:rPr>
                <w:rFonts w:hint="eastAsia" w:eastAsia="宋体"/>
                <w:lang w:eastAsia="zh-CN"/>
              </w:rPr>
            </w:pPr>
            <w:r>
              <w:rPr>
                <w:rFonts w:hint="eastAsia" w:ascii="宋体"/>
                <w:b/>
                <w:sz w:val="24"/>
                <w:lang w:eastAsia="zh-CN"/>
              </w:rPr>
              <w:t>（</w:t>
            </w:r>
            <w:r>
              <w:rPr>
                <w:rFonts w:hint="eastAsia" w:ascii="宋体"/>
                <w:b/>
                <w:sz w:val="24"/>
                <w:lang w:val="en-US" w:eastAsia="zh-CN"/>
              </w:rPr>
              <w:t>人民币 元</w:t>
            </w:r>
            <w:r>
              <w:rPr>
                <w:rFonts w:hint="eastAsia" w:ascii="宋体"/>
                <w:b/>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3200" w:type="dxa"/>
            <w:tcBorders>
              <w:top w:val="double" w:color="auto" w:sz="4" w:space="0"/>
              <w:bottom w:val="single" w:color="auto" w:sz="6" w:space="0"/>
            </w:tcBorders>
            <w:vAlign w:val="center"/>
          </w:tcPr>
          <w:p>
            <w:pPr>
              <w:pStyle w:val="82"/>
              <w:snapToGrid w:val="0"/>
              <w:spacing w:line="360" w:lineRule="auto"/>
              <w:ind w:firstLine="0" w:firstLineChars="0"/>
              <w:jc w:val="center"/>
              <w:rPr>
                <w:rFonts w:hint="eastAsia" w:cs="仿宋_GB2312" w:asciiTheme="minorEastAsia" w:hAnsiTheme="minorEastAsia"/>
                <w:sz w:val="24"/>
              </w:rPr>
            </w:pPr>
          </w:p>
          <w:p>
            <w:pPr>
              <w:pStyle w:val="82"/>
              <w:snapToGrid w:val="0"/>
              <w:spacing w:line="360" w:lineRule="auto"/>
              <w:ind w:firstLine="0" w:firstLineChars="0"/>
              <w:jc w:val="center"/>
              <w:rPr>
                <w:rFonts w:ascii="宋体"/>
                <w:bCs/>
                <w:sz w:val="24"/>
              </w:rPr>
            </w:pPr>
            <w:r>
              <w:rPr>
                <w:rFonts w:hint="eastAsia" w:ascii="宋体"/>
                <w:bCs/>
                <w:sz w:val="24"/>
              </w:rPr>
              <w:t>佛冈县龙凤大道检测服务</w:t>
            </w:r>
          </w:p>
        </w:tc>
        <w:tc>
          <w:tcPr>
            <w:tcW w:w="1544" w:type="dxa"/>
            <w:tcBorders>
              <w:top w:val="double" w:color="auto" w:sz="4" w:space="0"/>
              <w:bottom w:val="single" w:color="auto" w:sz="6" w:space="0"/>
            </w:tcBorders>
            <w:vAlign w:val="center"/>
          </w:tcPr>
          <w:p>
            <w:pPr>
              <w:pStyle w:val="82"/>
              <w:snapToGrid w:val="0"/>
              <w:spacing w:line="360" w:lineRule="auto"/>
              <w:ind w:firstLine="0" w:firstLineChars="0"/>
              <w:jc w:val="center"/>
              <w:rPr>
                <w:rFonts w:hint="eastAsia" w:cs="仿宋_GB2312" w:asciiTheme="minorEastAsia" w:hAnsiTheme="minorEastAsia"/>
                <w:sz w:val="24"/>
              </w:rPr>
            </w:pPr>
          </w:p>
          <w:p>
            <w:pPr>
              <w:pStyle w:val="82"/>
              <w:snapToGrid w:val="0"/>
              <w:spacing w:line="360" w:lineRule="auto"/>
              <w:ind w:firstLine="0" w:firstLineChars="0"/>
              <w:jc w:val="center"/>
              <w:rPr>
                <w:rFonts w:hint="eastAsia" w:ascii="宋体" w:eastAsia="宋体"/>
                <w:bCs/>
                <w:sz w:val="24"/>
                <w:lang w:val="en-US" w:eastAsia="zh-CN"/>
              </w:rPr>
            </w:pPr>
            <w:r>
              <w:rPr>
                <w:rFonts w:hint="eastAsia" w:cs="仿宋_GB2312" w:asciiTheme="minorEastAsia" w:hAnsiTheme="minorEastAsia"/>
                <w:sz w:val="24"/>
              </w:rPr>
              <w:t>一</w:t>
            </w:r>
            <w:r>
              <w:rPr>
                <w:rFonts w:hint="eastAsia" w:cs="仿宋_GB2312" w:asciiTheme="minorEastAsia" w:hAnsiTheme="minorEastAsia"/>
                <w:sz w:val="24"/>
                <w:lang w:val="en-US" w:eastAsia="zh-CN"/>
              </w:rPr>
              <w:t>项</w:t>
            </w:r>
          </w:p>
        </w:tc>
        <w:tc>
          <w:tcPr>
            <w:tcW w:w="2045" w:type="pct"/>
            <w:tcBorders>
              <w:top w:val="double" w:color="auto" w:sz="4" w:space="0"/>
              <w:bottom w:val="single" w:color="auto" w:sz="6" w:space="0"/>
            </w:tcBorders>
            <w:vAlign w:val="center"/>
          </w:tcPr>
          <w:p>
            <w:pPr>
              <w:pStyle w:val="82"/>
              <w:snapToGrid w:val="0"/>
              <w:spacing w:line="360" w:lineRule="auto"/>
              <w:ind w:firstLine="0" w:firstLineChars="0"/>
              <w:jc w:val="center"/>
              <w:rPr>
                <w:rFonts w:hint="eastAsia" w:ascii="宋体"/>
                <w:bCs/>
                <w:sz w:val="24"/>
                <w:lang w:val="en-US" w:eastAsia="zh-CN"/>
              </w:rPr>
            </w:pPr>
            <w:r>
              <w:rPr>
                <w:rFonts w:hint="eastAsia" w:ascii="宋体"/>
                <w:bCs/>
                <w:sz w:val="24"/>
                <w:lang w:val="en-US" w:eastAsia="zh-CN"/>
              </w:rPr>
              <w:t>大写：</w:t>
            </w:r>
            <w:r>
              <w:rPr>
                <w:rFonts w:hint="eastAsia" w:ascii="宋体"/>
                <w:bCs/>
                <w:sz w:val="24"/>
                <w:u w:val="single"/>
                <w:lang w:val="en-US" w:eastAsia="zh-CN"/>
              </w:rPr>
              <w:t xml:space="preserve">             </w:t>
            </w:r>
            <w:r>
              <w:rPr>
                <w:rFonts w:hint="eastAsia" w:ascii="宋体"/>
                <w:bCs/>
                <w:sz w:val="24"/>
                <w:lang w:val="en-US" w:eastAsia="zh-CN"/>
              </w:rPr>
              <w:t>元</w:t>
            </w:r>
          </w:p>
          <w:p>
            <w:pPr>
              <w:pStyle w:val="82"/>
              <w:snapToGrid w:val="0"/>
              <w:spacing w:line="360" w:lineRule="auto"/>
              <w:ind w:firstLine="0" w:firstLineChars="0"/>
              <w:jc w:val="center"/>
              <w:rPr>
                <w:rFonts w:hint="default"/>
                <w:lang w:val="en-US" w:eastAsia="zh-CN"/>
              </w:rPr>
            </w:pPr>
            <w:r>
              <w:rPr>
                <w:rFonts w:hint="eastAsia" w:ascii="宋体"/>
                <w:bCs/>
                <w:sz w:val="24"/>
                <w:lang w:val="en-US" w:eastAsia="zh-CN"/>
              </w:rPr>
              <w:t>小写：</w:t>
            </w:r>
            <w:r>
              <w:rPr>
                <w:rFonts w:hint="eastAsia" w:ascii="宋体"/>
                <w:bCs/>
                <w:sz w:val="24"/>
                <w:u w:val="single"/>
                <w:lang w:val="en-US" w:eastAsia="zh-CN"/>
              </w:rPr>
              <w:t xml:space="preserve">             </w:t>
            </w:r>
            <w:r>
              <w:rPr>
                <w:rFonts w:hint="eastAsia" w:ascii="宋体"/>
                <w:bCs/>
                <w:sz w:val="24"/>
                <w:lang w:val="en-US" w:eastAsia="zh-CN"/>
              </w:rPr>
              <w:t>元</w:t>
            </w:r>
          </w:p>
        </w:tc>
      </w:tr>
    </w:tbl>
    <w:p>
      <w:pPr>
        <w:spacing w:line="500" w:lineRule="exact"/>
        <w:rPr>
          <w:spacing w:val="4"/>
          <w:sz w:val="24"/>
        </w:rPr>
      </w:pPr>
    </w:p>
    <w:p>
      <w:pPr>
        <w:spacing w:line="500" w:lineRule="exact"/>
        <w:rPr>
          <w:spacing w:val="4"/>
          <w:sz w:val="24"/>
        </w:rPr>
      </w:pPr>
    </w:p>
    <w:p>
      <w:pPr>
        <w:spacing w:line="500" w:lineRule="exact"/>
        <w:rPr>
          <w:rFonts w:ascii="宋体" w:hAnsi="宋体"/>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pPr>
        <w:spacing w:line="520" w:lineRule="exact"/>
        <w:rPr>
          <w:spacing w:val="4"/>
          <w:sz w:val="24"/>
        </w:rPr>
      </w:pPr>
      <w:r>
        <w:rPr>
          <w:rFonts w:hint="eastAsia" w:ascii="宋体"/>
          <w:sz w:val="24"/>
        </w:rPr>
        <w:t>法定代表人或</w:t>
      </w:r>
      <w:r>
        <w:rPr>
          <w:rFonts w:hint="eastAsia" w:ascii="宋体" w:hAnsi="宋体"/>
          <w:sz w:val="24"/>
        </w:rPr>
        <w:t>投标人授权代表（签名或盖个人名章）</w:t>
      </w:r>
      <w:r>
        <w:rPr>
          <w:rFonts w:hint="eastAsia"/>
          <w:spacing w:val="4"/>
          <w:sz w:val="24"/>
        </w:rPr>
        <w:t xml:space="preserve"> </w:t>
      </w:r>
    </w:p>
    <w:p>
      <w:pPr>
        <w:spacing w:line="520" w:lineRule="exact"/>
        <w:rPr>
          <w:spacing w:val="4"/>
          <w:sz w:val="24"/>
        </w:rPr>
      </w:pPr>
      <w:r>
        <w:rPr>
          <w:rFonts w:hint="eastAsia"/>
          <w:spacing w:val="4"/>
          <w:sz w:val="24"/>
        </w:rPr>
        <w:t>日期：</w:t>
      </w:r>
    </w:p>
    <w:p>
      <w:pPr>
        <w:spacing w:line="400" w:lineRule="exact"/>
        <w:rPr>
          <w:rFonts w:ascii="宋体" w:hAnsi="宋体"/>
          <w:b/>
          <w:bCs/>
          <w:sz w:val="24"/>
        </w:rPr>
      </w:pPr>
    </w:p>
    <w:p>
      <w:pPr>
        <w:spacing w:line="400" w:lineRule="exact"/>
        <w:rPr>
          <w:rFonts w:hint="eastAsia" w:ascii="宋体" w:hAnsi="宋体"/>
          <w:b/>
          <w:bCs/>
          <w:sz w:val="24"/>
        </w:rPr>
      </w:pPr>
      <w:r>
        <w:rPr>
          <w:rFonts w:hint="eastAsia" w:ascii="宋体" w:hAnsi="宋体"/>
          <w:b/>
          <w:bCs/>
          <w:sz w:val="24"/>
        </w:rPr>
        <w:t>备注：</w:t>
      </w:r>
    </w:p>
    <w:p>
      <w:pPr>
        <w:pStyle w:val="82"/>
        <w:numPr>
          <w:ilvl w:val="0"/>
          <w:numId w:val="69"/>
        </w:numPr>
        <w:tabs>
          <w:tab w:val="left" w:pos="360"/>
        </w:tabs>
        <w:snapToGrid w:val="0"/>
        <w:spacing w:line="360" w:lineRule="auto"/>
        <w:ind w:left="284" w:hanging="284" w:firstLineChars="0"/>
        <w:rPr>
          <w:spacing w:val="4"/>
          <w:sz w:val="24"/>
        </w:rPr>
      </w:pPr>
      <w:r>
        <w:rPr>
          <w:rFonts w:hint="eastAsia"/>
          <w:spacing w:val="4"/>
          <w:sz w:val="24"/>
        </w:rPr>
        <w:t>中文大写金额用汉字，如壹、贰、叁、肆、伍、陆、柒、捌、玖、拾、佰、仟、万、亿、元、角、分、零、整（正）等。</w:t>
      </w:r>
    </w:p>
    <w:p>
      <w:pPr>
        <w:pStyle w:val="82"/>
        <w:numPr>
          <w:ilvl w:val="0"/>
          <w:numId w:val="69"/>
        </w:numPr>
        <w:tabs>
          <w:tab w:val="left" w:pos="360"/>
        </w:tabs>
        <w:snapToGrid w:val="0"/>
        <w:spacing w:line="360" w:lineRule="auto"/>
        <w:ind w:left="284" w:hanging="284" w:firstLineChars="0"/>
        <w:rPr>
          <w:rFonts w:ascii="宋体" w:hAnsi="宋体"/>
          <w:spacing w:val="4"/>
          <w:sz w:val="24"/>
        </w:rPr>
      </w:pPr>
      <w:r>
        <w:rPr>
          <w:rFonts w:hint="eastAsia"/>
          <w:spacing w:val="4"/>
          <w:sz w:val="24"/>
        </w:rPr>
        <w:t>除招标文件另有规定外，投标文件内不得含有任何对本报价进行价格折扣的说明或资料</w:t>
      </w:r>
      <w:r>
        <w:rPr>
          <w:rFonts w:hint="eastAsia" w:ascii="宋体" w:hAnsi="宋体"/>
          <w:spacing w:val="4"/>
          <w:sz w:val="24"/>
        </w:rPr>
        <w:t>，否则为无效投标。</w:t>
      </w:r>
    </w:p>
    <w:p>
      <w:pPr>
        <w:pStyle w:val="82"/>
        <w:numPr>
          <w:ilvl w:val="0"/>
          <w:numId w:val="69"/>
        </w:numPr>
        <w:tabs>
          <w:tab w:val="left" w:pos="360"/>
        </w:tabs>
        <w:snapToGrid w:val="0"/>
        <w:spacing w:line="360" w:lineRule="auto"/>
        <w:ind w:left="284" w:hanging="284" w:firstLineChars="0"/>
        <w:rPr>
          <w:rFonts w:ascii="宋体" w:hAnsi="宋体"/>
          <w:spacing w:val="4"/>
          <w:sz w:val="24"/>
        </w:rPr>
      </w:pPr>
      <w:r>
        <w:rPr>
          <w:rFonts w:hint="eastAsia" w:ascii="宋体" w:hAnsi="宋体"/>
          <w:spacing w:val="4"/>
          <w:sz w:val="24"/>
        </w:rPr>
        <w:t>投标报价的小数点后</w:t>
      </w:r>
      <w:r>
        <w:rPr>
          <w:rFonts w:hint="eastAsia" w:ascii="宋体" w:hAnsi="宋体"/>
          <w:color w:val="000000" w:themeColor="text1"/>
          <w:spacing w:val="4"/>
          <w:sz w:val="24"/>
          <w14:textFill>
            <w14:solidFill>
              <w14:schemeClr w14:val="tx1"/>
            </w14:solidFill>
          </w14:textFill>
        </w:rPr>
        <w:t>保留2位有</w:t>
      </w:r>
      <w:r>
        <w:rPr>
          <w:rFonts w:hint="eastAsia" w:ascii="宋体" w:hAnsi="宋体"/>
          <w:spacing w:val="4"/>
          <w:sz w:val="24"/>
        </w:rPr>
        <w:t>效数。</w:t>
      </w:r>
    </w:p>
    <w:p>
      <w:pPr>
        <w:tabs>
          <w:tab w:val="left" w:pos="426"/>
        </w:tabs>
        <w:autoSpaceDE w:val="0"/>
        <w:autoSpaceDN w:val="0"/>
        <w:adjustRightInd w:val="0"/>
        <w:spacing w:line="360" w:lineRule="auto"/>
        <w:jc w:val="center"/>
        <w:outlineLvl w:val="1"/>
        <w:rPr>
          <w:rFonts w:ascii="黑体" w:hAnsi="黑体" w:eastAsia="黑体"/>
          <w:sz w:val="32"/>
          <w:szCs w:val="32"/>
        </w:rPr>
      </w:pPr>
      <w:r>
        <w:rPr>
          <w:b/>
          <w:color w:val="FF0000"/>
        </w:rPr>
        <w:br w:type="page"/>
      </w:r>
      <w:bookmarkStart w:id="71" w:name="_Toc435515306"/>
      <w:bookmarkStart w:id="72" w:name="_Toc192662843"/>
      <w:bookmarkStart w:id="73" w:name="_Toc275865611"/>
      <w:bookmarkStart w:id="74" w:name="_Toc435514866"/>
      <w:r>
        <w:rPr>
          <w:rFonts w:hint="eastAsia" w:ascii="黑体" w:hAnsi="黑体" w:eastAsia="黑体"/>
          <w:sz w:val="32"/>
          <w:szCs w:val="32"/>
        </w:rPr>
        <w:t>投标分项报价表</w:t>
      </w:r>
      <w:bookmarkEnd w:id="71"/>
      <w:bookmarkEnd w:id="72"/>
      <w:bookmarkEnd w:id="73"/>
      <w:bookmarkEnd w:id="74"/>
    </w:p>
    <w:p>
      <w:pPr>
        <w:tabs>
          <w:tab w:val="left" w:pos="7740"/>
        </w:tabs>
        <w:adjustRightInd w:val="0"/>
        <w:snapToGrid w:val="0"/>
        <w:spacing w:line="360" w:lineRule="auto"/>
        <w:rPr>
          <w:rFonts w:hint="eastAsia" w:ascii="宋体" w:hAnsi="宋体" w:eastAsia="宋体"/>
          <w:b/>
          <w:i/>
          <w:sz w:val="24"/>
          <w:highlight w:val="lightGray"/>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10087" w:type="dxa"/>
        <w:jc w:val="center"/>
        <w:shd w:val="clear" w:color="auto" w:fill="auto"/>
        <w:tblLayout w:type="fixed"/>
        <w:tblCellMar>
          <w:top w:w="0" w:type="dxa"/>
          <w:left w:w="0" w:type="dxa"/>
          <w:bottom w:w="0" w:type="dxa"/>
          <w:right w:w="0" w:type="dxa"/>
        </w:tblCellMar>
      </w:tblPr>
      <w:tblGrid>
        <w:gridCol w:w="381"/>
        <w:gridCol w:w="762"/>
        <w:gridCol w:w="1740"/>
        <w:gridCol w:w="1030"/>
        <w:gridCol w:w="1720"/>
        <w:gridCol w:w="1050"/>
        <w:gridCol w:w="620"/>
        <w:gridCol w:w="830"/>
        <w:gridCol w:w="950"/>
        <w:gridCol w:w="1004"/>
      </w:tblGrid>
      <w:tr>
        <w:tblPrEx>
          <w:tblCellMar>
            <w:top w:w="0" w:type="dxa"/>
            <w:left w:w="0" w:type="dxa"/>
            <w:bottom w:w="0" w:type="dxa"/>
            <w:right w:w="0" w:type="dxa"/>
          </w:tblCellMar>
        </w:tblPrEx>
        <w:trPr>
          <w:trHeight w:val="63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第1页共10页</w:t>
            </w:r>
          </w:p>
        </w:tc>
      </w:tr>
      <w:tr>
        <w:tblPrEx>
          <w:shd w:val="clear" w:color="auto" w:fill="auto"/>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路面工程数量表（沥青砼路面部分）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1581"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沥青砼路面上面层（主线）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粗集料（筛分、密度吸水率、含泥量、针片状、压碎值、磨耗试验）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4175.64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细集料（筛分、密度及吸水率、含泥量、砂当量）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104391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矿粉（筛分、密度、亲水系数、塑性指数）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1581"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改性沥青（针入度、延度、软化点、薄膜加热、闪点与燃点、密度）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一次/50T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全检</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连续平整度仪</w:t>
            </w:r>
          </w:p>
        </w:tc>
      </w:tr>
      <w:tr>
        <w:tblPrEx>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1581"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沥青砼路面中面层（主线）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粗集料（筛分、密度吸水率、含泥量、针片状、压碎值、磨耗试验）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AC-20C普通沥青混凝土总数量（m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6263.46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细集料（筛分、密度及吸水率、含泥量、砂当量）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AC-20C普通沥青混凝土总数量（m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104391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矿粉（筛分、密度、亲水系数、塑性指数）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1581"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普通沥青（针入度、延度、软化点、薄膜加热、闪点与燃点、密度）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一次/100T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8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2</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路面工程数量表（沥青、基层部分）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全检</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连续平整度仪</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1581"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沥青砼路面下面层（主线）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粗集料（筛分、密度吸水率、含泥量、针片状、压碎值、磨耗试验）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AC-25C普通沥青混凝土总数量（m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8351.28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细集料（筛分、密度及吸水率、含泥量、砂当量）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AC-25C普通沥青混凝土总数量（m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104391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矿粉（筛分、密度、亲水系数、塑性指数）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1次/400m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1581"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普通沥青（针入度、延度、软化点、薄膜加热、闪点与燃点、密度）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一次/100T</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全检</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连续平整度仪</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AC-13C、AC-20C、AC-25C</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目标或生产配合比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含原材料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基层（主线）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粗集料（筛分、含泥量、针片状、压碎值试验）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40501.3248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细集料（筛分、含泥量、塑性指数）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1种矿料</w:t>
            </w:r>
          </w:p>
        </w:tc>
      </w:tr>
      <w:tr>
        <w:tblPrEx>
          <w:tblCellMar>
            <w:top w:w="0" w:type="dxa"/>
            <w:left w:w="0" w:type="dxa"/>
            <w:bottom w:w="0" w:type="dxa"/>
            <w:right w:w="0" w:type="dxa"/>
          </w:tblCellMar>
        </w:tblPrEx>
        <w:trPr>
          <w:trHeight w:val="127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112503.68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水泥（细度、标稠、凝结时间、安定性、胶砂强度）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1次/300t</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3</w:t>
            </w:r>
            <w:r>
              <w:rPr>
                <w:rStyle w:val="130"/>
                <w:lang w:val="en-US" w:eastAsia="zh-CN" w:bidi="ar"/>
              </w:rPr>
              <w:t>页共10页</w:t>
            </w:r>
          </w:p>
        </w:tc>
      </w:tr>
      <w:tr>
        <w:tblPrEx>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路面工程数量表（底基层、垫层部分）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底基层（主线）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粗集料（筛分、含泥量、针片状、压碎值试验）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20918.934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细集料（筛分、含泥量、塑性指数）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116216.3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水泥（细度、标稠、凝结时间、安定性、胶砂强度）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1次/300t</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5%、4%水泥稳定级配碎石</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含原材料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垫层（主线）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粗集料（筛分、含泥量、针片状、压碎值试验）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3种矿料</w:t>
            </w:r>
          </w:p>
        </w:tc>
      </w:tr>
      <w:tr>
        <w:tblPrEx>
          <w:shd w:val="clear" w:color="auto" w:fill="auto"/>
          <w:tblCellMar>
            <w:top w:w="0" w:type="dxa"/>
            <w:left w:w="0" w:type="dxa"/>
            <w:bottom w:w="0" w:type="dxa"/>
            <w:right w:w="0" w:type="dxa"/>
          </w:tblCellMar>
        </w:tblPrEx>
        <w:trPr>
          <w:trHeight w:val="95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5282.031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细集料（筛分、含泥量、塑性指数）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1种矿料</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35213.54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含原材料</w:t>
            </w:r>
          </w:p>
        </w:tc>
      </w:tr>
      <w:tr>
        <w:tblPrEx>
          <w:shd w:val="clear" w:color="auto" w:fill="auto"/>
          <w:tblCellMar>
            <w:top w:w="0" w:type="dxa"/>
            <w:left w:w="0" w:type="dxa"/>
            <w:bottom w:w="0" w:type="dxa"/>
            <w:right w:w="0" w:type="dxa"/>
          </w:tblCellMar>
        </w:tblPrEx>
        <w:trPr>
          <w:trHeight w:val="389"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4</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沥青砼路面上面层（南岸两侧辅道）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85.24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沥青砼路面下面层（南岸两侧辅道）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127.86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基层（南岸两侧辅道）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716.016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2237.55</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底基层（南岸两侧辅道）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422.8974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2349.43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3"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5</w:t>
            </w:r>
            <w:r>
              <w:rPr>
                <w:rStyle w:val="130"/>
                <w:lang w:val="en-US" w:eastAsia="zh-CN" w:bidi="ar"/>
              </w:rPr>
              <w:t>页共10页</w:t>
            </w:r>
          </w:p>
        </w:tc>
      </w:tr>
      <w:tr>
        <w:tblPrEx>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路面工程数量表（沥青砼、基层、底基层部分）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58"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58"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58"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垫层（南岸两侧辅道）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15cm碎石垫层（m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2419.91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沥青砼路面上面层（匝道）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132.36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3309</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沥青砼路面下面层（匝道）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198.54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3309</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基层（匝道）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1111.824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3474.45</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底基层（匝道）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656.6706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3648.17</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58"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6</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路面工程数量表（沥青砼、基层、底基层部分）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沥青砼路面上面层（兴业路、沿江东路、力竹路）</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449.232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11230.8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沥青砼路面下面层（兴业路、沿江东路、力竹路）</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673.848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11230.8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基层（兴业路、沿江东路、力竹路）</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3933.0248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11567.72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底基层（兴业路、沿江东路、力竹路）</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2186.2998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12146.11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58"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p>
        </w:tc>
      </w:tr>
      <w:tr>
        <w:tblPrEx>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路面工程数量表（砼路面、基层、沥青砼部分）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砼路面（便道）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24.0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1组/100m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4"/>
                <w:lang w:val="en-US" w:eastAsia="zh-CN" w:bidi="ar"/>
              </w:rPr>
              <w:t>C40水泥混凝土面层（m</w:t>
            </w:r>
            <w:r>
              <w:rPr>
                <w:rStyle w:val="135"/>
                <w:lang w:val="en-US" w:eastAsia="zh-CN" w:bidi="ar"/>
              </w:rPr>
              <w:t>3</w:t>
            </w:r>
            <w:r>
              <w:rPr>
                <w:rStyle w:val="134"/>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386.280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厚度及强度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1点/1000m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钻芯</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4"/>
                <w:lang w:val="en-US" w:eastAsia="zh-CN" w:bidi="ar"/>
              </w:rPr>
              <w:t>C40水泥混凝土面层（m</w:t>
            </w:r>
            <w:r>
              <w:rPr>
                <w:rStyle w:val="135"/>
                <w:lang w:val="en-US" w:eastAsia="zh-CN" w:bidi="ar"/>
              </w:rPr>
              <w:t>2</w:t>
            </w:r>
            <w:r>
              <w:rPr>
                <w:rStyle w:val="134"/>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1609.5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构造深度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1点/1000m</w:t>
            </w:r>
            <w:r>
              <w:rPr>
                <w:rStyle w:val="132"/>
                <w:lang w:val="en-US" w:eastAsia="zh-CN" w:bidi="ar"/>
              </w:rPr>
              <w:t>2</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基层（便道）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337.996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1689.98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底基层（便道）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354.894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4%水泥稳定级配碎石总数量（m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1774.47</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沥青砼路面上面层（非机动车道）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612.88</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AC-13C改性沥青混凝土总数量（m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15322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摩擦系数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渗水系数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1处/200m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8</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路面工程数量表（沥青砼、基层、路基部分）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0"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沥青砼路面下面层（非机动车道）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马歇尔、沥青用量、矿料级配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一次/工作班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919.32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AC-20C改性沥青混凝土总数量（m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15322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基层（非机动车道）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厚度（cm)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无侧限抗压强度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4596.6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水泥剂量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1次/2000m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5%水泥稳定级配碎石总数量（m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15322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二层施工</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厚度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1处/40m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人行道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15cm碎石垫层（m</w:t>
            </w:r>
            <w:r>
              <w:rPr>
                <w:rStyle w:val="132"/>
                <w:lang w:val="en-US" w:eastAsia="zh-CN" w:bidi="ar"/>
              </w:rPr>
              <w:t>2</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36964.34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路基填土方（含次干路、地基处理等）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填土总方量（m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598626.86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CBR</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土质变化时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颗粒分析</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液塑限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重型击实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3次/1000m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7183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弯沉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1点/20米/车道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不含弯沉车</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平整度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2处/200m/幅</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3米直尺</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1断面/40m</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ahoma" w:hAnsi="Tahoma" w:eastAsia="Tahoma" w:cs="Tahoma"/>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0.3m清表基底（m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30944.55</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重型击实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1次/5000m</w:t>
            </w:r>
            <w:r>
              <w:rPr>
                <w:rStyle w:val="132"/>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Style w:val="131"/>
                <w:lang w:val="en-US" w:eastAsia="zh-CN" w:bidi="ar"/>
              </w:rPr>
              <w:t>3次/1000m</w:t>
            </w:r>
            <w:r>
              <w:rPr>
                <w:rStyle w:val="132"/>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309</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路基排水</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3.4*1.2M7.5浆砌片石明渠（m）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9</w:t>
            </w:r>
            <w:r>
              <w:rPr>
                <w:rStyle w:val="130"/>
                <w:lang w:val="en-US" w:eastAsia="zh-CN" w:bidi="ar"/>
              </w:rPr>
              <w:t>页共10页</w:t>
            </w:r>
          </w:p>
        </w:tc>
      </w:tr>
      <w:tr>
        <w:tblPrEx>
          <w:shd w:val="clear" w:color="auto" w:fill="auto"/>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路面工程数量表（路基排水、防护、挡土墙部分）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路基工程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5.1*1.8M7.5浆砌片石明渠（m）</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M7.5浆砌片石配合比</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D1000预制圆管涵</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M10浆砌片石</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配合比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中粗砂回填</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2点/层/侧</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2-D1500预制圆管涵</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M10浆砌片石</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19"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中粗砂回填</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2点/层/侧</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菱形骨架护坡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M7.5浆砌片石（m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1996.24</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过水塘护脚</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131"/>
                <w:lang w:val="en-US" w:eastAsia="zh-CN" w:bidi="ar"/>
              </w:rPr>
              <w:t>M7.5浆砌片石（m</w:t>
            </w:r>
            <w:r>
              <w:rPr>
                <w:rStyle w:val="132"/>
                <w:lang w:val="en-US" w:eastAsia="zh-CN" w:bidi="ar"/>
              </w:rPr>
              <w:t>3</w:t>
            </w:r>
            <w:r>
              <w:rPr>
                <w:rStyle w:val="131"/>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片石抗压强度</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1次/批</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挡土墙</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M10砂浆勾缝</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墙背回填</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轻型</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2点/层</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桥梁工程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桥台</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回填石屑</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轻型</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台背回填（m3）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964.18</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166</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锥坡回填（m3）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394.26</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132</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箱涵</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回填土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轻型</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涵顶回填土（m3）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2242.3</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涵背回填石屑（m3）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2212.0 </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100</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挡土墙</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砂性土回填</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轻型</w:t>
            </w:r>
          </w:p>
        </w:tc>
      </w:tr>
      <w:tr>
        <w:tblPrEx>
          <w:shd w:val="clear" w:color="auto" w:fill="auto"/>
          <w:tblCellMar>
            <w:top w:w="0" w:type="dxa"/>
            <w:left w:w="0" w:type="dxa"/>
            <w:bottom w:w="0" w:type="dxa"/>
            <w:right w:w="0" w:type="dxa"/>
          </w:tblCellMar>
        </w:tblPrEx>
        <w:trPr>
          <w:trHeight w:val="340"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墙背回填</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353</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48" w:hRule="atLeast"/>
          <w:jc w:val="center"/>
        </w:trPr>
        <w:tc>
          <w:tcPr>
            <w:tcW w:w="10087"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Style w:val="128"/>
                <w:lang w:val="en-US" w:eastAsia="zh-CN" w:bidi="ar"/>
              </w:rPr>
              <w:br w:type="textWrapping"/>
            </w:r>
            <w:r>
              <w:rPr>
                <w:rStyle w:val="128"/>
                <w:lang w:val="en-US" w:eastAsia="zh-CN" w:bidi="ar"/>
              </w:rPr>
              <w:t xml:space="preserve">    佛冈县龙凤大道及体育中心建设工程之龙凤大道子项目施工试验检测计划</w:t>
            </w:r>
            <w:r>
              <w:rPr>
                <w:rStyle w:val="128"/>
                <w:rFonts w:hint="eastAsia"/>
                <w:lang w:val="en-US" w:eastAsia="zh-CN" w:bidi="ar"/>
              </w:rPr>
              <w:t>分项报价表</w:t>
            </w:r>
            <w:r>
              <w:rPr>
                <w:rStyle w:val="129"/>
                <w:lang w:val="en-US" w:eastAsia="zh-CN" w:bidi="ar"/>
              </w:rPr>
              <w:t xml:space="preserve">      </w:t>
            </w:r>
            <w:r>
              <w:rPr>
                <w:rStyle w:val="130"/>
                <w:lang w:val="en-US" w:eastAsia="zh-CN" w:bidi="ar"/>
              </w:rPr>
              <w:t>第</w:t>
            </w:r>
            <w:r>
              <w:rPr>
                <w:rStyle w:val="133"/>
                <w:lang w:val="en-US" w:eastAsia="zh-CN" w:bidi="ar"/>
              </w:rPr>
              <w:t>10</w:t>
            </w:r>
            <w:r>
              <w:rPr>
                <w:rStyle w:val="130"/>
                <w:lang w:val="en-US" w:eastAsia="zh-CN" w:bidi="ar"/>
              </w:rPr>
              <w:t>页共10页</w:t>
            </w:r>
          </w:p>
        </w:tc>
      </w:tr>
      <w:tr>
        <w:tblPrEx>
          <w:tblCellMar>
            <w:top w:w="0" w:type="dxa"/>
            <w:left w:w="0" w:type="dxa"/>
            <w:bottom w:w="0" w:type="dxa"/>
            <w:right w:w="0" w:type="dxa"/>
          </w:tblCellMar>
        </w:tblPrEx>
        <w:trPr>
          <w:trHeight w:val="648" w:hRule="atLeast"/>
          <w:jc w:val="center"/>
        </w:trPr>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路面工程数量表（给水、排水工程部分）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材料及检查项目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检查频度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检测数量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金额（元）</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3008.16</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宽度（m）</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结构类型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采用结构代号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给水管</w:t>
            </w:r>
          </w:p>
        </w:tc>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回填中粗砂（m3）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16455.00 </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轻型</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1890</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回填土（m3）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1179.00 </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127</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管道（m）</w:t>
            </w:r>
          </w:p>
        </w:tc>
        <w:tc>
          <w:tcPr>
            <w:tcW w:w="10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 xml:space="preserve">7286 </w:t>
            </w:r>
          </w:p>
        </w:tc>
        <w:tc>
          <w:tcPr>
            <w:tcW w:w="172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水压试验</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全检</w:t>
            </w:r>
          </w:p>
        </w:tc>
        <w:tc>
          <w:tcPr>
            <w:tcW w:w="62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7286</w:t>
            </w:r>
          </w:p>
        </w:tc>
        <w:tc>
          <w:tcPr>
            <w:tcW w:w="8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排水工程</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雨水管（含雨水渠）</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回填石屑（m3）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45068.00 </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击实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1次</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轻型</w:t>
            </w: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5616</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回填土（m3）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51725.00 </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624</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闭水试验（m）</w:t>
            </w:r>
          </w:p>
        </w:tc>
        <w:tc>
          <w:tcPr>
            <w:tcW w:w="10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4331.00 </w:t>
            </w:r>
          </w:p>
        </w:tc>
        <w:tc>
          <w:tcPr>
            <w:tcW w:w="172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62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4331</w:t>
            </w:r>
          </w:p>
        </w:tc>
        <w:tc>
          <w:tcPr>
            <w:tcW w:w="8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CCTV</w:t>
            </w:r>
          </w:p>
        </w:tc>
        <w:tc>
          <w:tcPr>
            <w:tcW w:w="10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8161.00 </w:t>
            </w:r>
          </w:p>
        </w:tc>
        <w:tc>
          <w:tcPr>
            <w:tcW w:w="1720"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CCTV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620"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8161</w:t>
            </w:r>
          </w:p>
        </w:tc>
        <w:tc>
          <w:tcPr>
            <w:tcW w:w="830"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16"/>
                <w:szCs w:val="16"/>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污水管</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回填石屑（m3）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19300.00 </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2851</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回填土（m3）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82255.00 </w:t>
            </w:r>
          </w:p>
        </w:tc>
        <w:tc>
          <w:tcPr>
            <w:tcW w:w="1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压实度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3点/层/侧</w:t>
            </w:r>
          </w:p>
        </w:tc>
        <w:tc>
          <w:tcPr>
            <w:tcW w:w="6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475</w:t>
            </w:r>
          </w:p>
        </w:tc>
        <w:tc>
          <w:tcPr>
            <w:tcW w:w="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砂浆（m3）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砂浆抗压强度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1组/台班</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闭水试验（m）</w:t>
            </w:r>
          </w:p>
        </w:tc>
        <w:tc>
          <w:tcPr>
            <w:tcW w:w="10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5667.00 </w:t>
            </w:r>
          </w:p>
        </w:tc>
        <w:tc>
          <w:tcPr>
            <w:tcW w:w="172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闭水试验</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62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5667</w:t>
            </w:r>
          </w:p>
        </w:tc>
        <w:tc>
          <w:tcPr>
            <w:tcW w:w="8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343" w:hRule="atLeast"/>
          <w:jc w:val="center"/>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CCTV</w:t>
            </w:r>
          </w:p>
        </w:tc>
        <w:tc>
          <w:tcPr>
            <w:tcW w:w="10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6230.00 </w:t>
            </w:r>
          </w:p>
        </w:tc>
        <w:tc>
          <w:tcPr>
            <w:tcW w:w="1720"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CCTV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全检</w:t>
            </w:r>
          </w:p>
        </w:tc>
        <w:tc>
          <w:tcPr>
            <w:tcW w:w="62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6230</w:t>
            </w:r>
          </w:p>
        </w:tc>
        <w:tc>
          <w:tcPr>
            <w:tcW w:w="830" w:type="dxa"/>
            <w:tcBorders>
              <w:top w:val="single" w:color="000000" w:sz="4" w:space="0"/>
              <w:left w:val="single" w:color="000000" w:sz="4" w:space="0"/>
              <w:bottom w:val="nil"/>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本页小计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343"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合计总检测费用</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r>
      <w:tr>
        <w:tblPrEx>
          <w:shd w:val="clear" w:color="auto" w:fill="auto"/>
          <w:tblCellMar>
            <w:top w:w="0" w:type="dxa"/>
            <w:left w:w="0" w:type="dxa"/>
            <w:bottom w:w="0" w:type="dxa"/>
            <w:right w:w="0" w:type="dxa"/>
          </w:tblCellMar>
        </w:tblPrEx>
        <w:trPr>
          <w:trHeight w:val="959" w:hRule="atLeast"/>
          <w:jc w:val="center"/>
        </w:trPr>
        <w:tc>
          <w:tcPr>
            <w:tcW w:w="10087" w:type="dxa"/>
            <w:gridSpan w:val="10"/>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 w:hAnsi="仿宋" w:eastAsia="仿宋" w:cs="仿宋"/>
                <w:i w:val="0"/>
                <w:color w:val="000000"/>
                <w:sz w:val="18"/>
                <w:szCs w:val="18"/>
                <w:u w:val="none"/>
                <w:lang w:val="en-US"/>
              </w:rPr>
            </w:pPr>
            <w:r>
              <w:rPr>
                <w:rFonts w:hint="eastAsia" w:ascii="仿宋" w:hAnsi="仿宋" w:eastAsia="仿宋" w:cs="仿宋"/>
                <w:i w:val="0"/>
                <w:color w:val="000000"/>
                <w:kern w:val="0"/>
                <w:sz w:val="18"/>
                <w:szCs w:val="18"/>
                <w:u w:val="none"/>
                <w:lang w:val="en-US" w:eastAsia="zh-CN" w:bidi="ar"/>
              </w:rPr>
              <w:t>备注：1、本检测计划为路基路面、排水工程部分，不含绿化、照明、交通、通讯、电力工程。2、检测项目以施工图设计和规范要求为准，请施工单位核对检测项目，不含土工格珊、锚钉等资质范围外的特殊材料。 3、检测数量为估算数量，以实际发生为准。4、本检测计划检测项目单价按广东省物价局粤价函［2008］77号、粤价函［2012］1490号计取</w:t>
            </w:r>
            <w:r>
              <w:rPr>
                <w:rFonts w:hint="eastAsia" w:ascii="仿宋" w:hAnsi="仿宋" w:eastAsia="仿宋" w:cs="仿宋"/>
                <w:i w:val="0"/>
                <w:color w:val="000000"/>
                <w:kern w:val="0"/>
                <w:sz w:val="18"/>
                <w:szCs w:val="18"/>
                <w:highlight w:val="none"/>
                <w:u w:val="none"/>
                <w:lang w:val="en-US" w:eastAsia="zh-CN" w:bidi="ar"/>
              </w:rPr>
              <w:t>。5、以本估算表下浮20%后作为采购招标控制价。</w:t>
            </w:r>
          </w:p>
        </w:tc>
      </w:tr>
    </w:tbl>
    <w:p>
      <w:pPr>
        <w:spacing w:line="500" w:lineRule="exact"/>
        <w:rPr>
          <w:spacing w:val="4"/>
          <w:sz w:val="24"/>
        </w:rPr>
      </w:pPr>
    </w:p>
    <w:p>
      <w:pPr>
        <w:spacing w:line="500" w:lineRule="exact"/>
        <w:rPr>
          <w:rFonts w:ascii="宋体" w:hAnsi="宋体"/>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pPr>
        <w:spacing w:line="520" w:lineRule="exact"/>
        <w:rPr>
          <w:spacing w:val="4"/>
          <w:sz w:val="24"/>
          <w:u w:val="single"/>
        </w:rPr>
      </w:pPr>
      <w:r>
        <w:rPr>
          <w:rFonts w:hint="eastAsia" w:ascii="宋体"/>
          <w:sz w:val="24"/>
        </w:rPr>
        <w:t>法定代表人或</w:t>
      </w:r>
      <w:r>
        <w:rPr>
          <w:rFonts w:hint="eastAsia" w:ascii="宋体" w:hAnsi="宋体"/>
          <w:sz w:val="24"/>
        </w:rPr>
        <w:t>投标人授权代表（签名或盖个人名章）</w:t>
      </w:r>
      <w:r>
        <w:rPr>
          <w:rFonts w:hint="eastAsia"/>
          <w:spacing w:val="4"/>
          <w:sz w:val="24"/>
        </w:rPr>
        <w:t xml:space="preserve"> ：</w:t>
      </w:r>
      <w:r>
        <w:rPr>
          <w:rFonts w:hint="eastAsia"/>
          <w:spacing w:val="4"/>
          <w:sz w:val="24"/>
          <w:u w:val="single"/>
        </w:rPr>
        <w:t xml:space="preserve"> </w:t>
      </w:r>
      <w:r>
        <w:rPr>
          <w:spacing w:val="4"/>
          <w:sz w:val="24"/>
          <w:u w:val="single"/>
        </w:rPr>
        <w:t xml:space="preserve">               </w:t>
      </w:r>
    </w:p>
    <w:p>
      <w:pPr>
        <w:spacing w:line="520" w:lineRule="exact"/>
        <w:rPr>
          <w:spacing w:val="4"/>
          <w:sz w:val="24"/>
        </w:rPr>
      </w:pPr>
      <w:r>
        <w:rPr>
          <w:rFonts w:hint="eastAsia"/>
          <w:spacing w:val="4"/>
          <w:sz w:val="24"/>
        </w:rPr>
        <w:t>日期：</w:t>
      </w:r>
    </w:p>
    <w:p>
      <w:pPr>
        <w:widowControl/>
        <w:jc w:val="left"/>
        <w:rPr>
          <w:rFonts w:ascii="宋体" w:hAnsi="宋体"/>
          <w:b/>
          <w:bCs/>
          <w:szCs w:val="21"/>
        </w:rPr>
        <w:sectPr>
          <w:pgSz w:w="11906" w:h="16838"/>
          <w:pgMar w:top="1440" w:right="1286" w:bottom="1440" w:left="1440" w:header="851" w:footer="992" w:gutter="0"/>
          <w:cols w:space="720" w:num="1"/>
          <w:docGrid w:type="lines" w:linePitch="312" w:charSpace="0"/>
        </w:sectPr>
      </w:pPr>
      <w:r>
        <w:rPr>
          <w:b/>
        </w:rPr>
        <w:br w:type="page"/>
      </w:r>
    </w:p>
    <w:p>
      <w:pPr>
        <w:tabs>
          <w:tab w:val="left" w:pos="426"/>
        </w:tabs>
        <w:autoSpaceDE w:val="0"/>
        <w:autoSpaceDN w:val="0"/>
        <w:adjustRightInd w:val="0"/>
        <w:spacing w:line="360" w:lineRule="auto"/>
        <w:jc w:val="center"/>
        <w:outlineLvl w:val="1"/>
        <w:rPr>
          <w:rFonts w:ascii="黑体" w:hAnsi="黑体" w:eastAsia="黑体"/>
          <w:sz w:val="32"/>
          <w:szCs w:val="32"/>
        </w:rPr>
      </w:pPr>
      <w:bookmarkStart w:id="75" w:name="_Toc435515315"/>
      <w:bookmarkStart w:id="76" w:name="_Toc435514875"/>
      <w:r>
        <w:rPr>
          <w:rFonts w:hint="eastAsia" w:ascii="黑体" w:hAnsi="黑体" w:eastAsia="黑体"/>
          <w:sz w:val="32"/>
          <w:szCs w:val="32"/>
        </w:rPr>
        <w:t>中小企业声明函</w:t>
      </w:r>
      <w:bookmarkEnd w:id="75"/>
      <w:bookmarkEnd w:id="76"/>
      <w:r>
        <w:rPr>
          <w:rFonts w:hint="eastAsia" w:ascii="黑体" w:hAnsi="黑体" w:eastAsia="黑体"/>
          <w:sz w:val="32"/>
          <w:szCs w:val="32"/>
        </w:rPr>
        <w:t>（如有）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本公司郑重声明，根据《政府采购促进中小企业发展暂行办法》（财库[2011]181号）的规定，本公司为</w:t>
      </w:r>
      <w:r>
        <w:rPr>
          <w:rFonts w:hint="eastAsia" w:ascii="宋体" w:hAnsi="宋体"/>
          <w:sz w:val="24"/>
          <w:u w:val="single"/>
        </w:rPr>
        <w:t xml:space="preserve">       </w:t>
      </w:r>
      <w:r>
        <w:rPr>
          <w:rFonts w:hint="eastAsia" w:ascii="宋体" w:hAnsi="宋体"/>
          <w:sz w:val="24"/>
        </w:rPr>
        <w:t>（</w:t>
      </w:r>
      <w:r>
        <w:rPr>
          <w:rFonts w:hint="eastAsia" w:ascii="宋体" w:hAnsi="宋体"/>
          <w:b/>
          <w:i/>
          <w:sz w:val="24"/>
        </w:rPr>
        <w:t>请填写：中型、小型、微型</w:t>
      </w:r>
      <w:r>
        <w:rPr>
          <w:rFonts w:hint="eastAsia" w:ascii="宋体" w:hAnsi="宋体"/>
          <w:sz w:val="24"/>
        </w:rPr>
        <w:t>）企业。即，本公司同时满足以下条件：</w:t>
      </w:r>
    </w:p>
    <w:p>
      <w:pPr>
        <w:spacing w:line="360" w:lineRule="auto"/>
        <w:ind w:left="360" w:hanging="360" w:hangingChars="15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u w:val="single"/>
        </w:rPr>
        <w:t xml:space="preserve">   </w:t>
      </w:r>
      <w:r>
        <w:rPr>
          <w:rFonts w:hint="eastAsia" w:ascii="宋体" w:hAnsi="宋体"/>
          <w:sz w:val="24"/>
        </w:rPr>
        <w:t>（请填写：中型、小型、微型）企业。</w:t>
      </w:r>
    </w:p>
    <w:p>
      <w:pPr>
        <w:spacing w:line="360" w:lineRule="auto"/>
        <w:ind w:left="360" w:hanging="360" w:hangingChars="150"/>
        <w:rPr>
          <w:rFonts w:ascii="宋体" w:hAnsi="宋体"/>
          <w:sz w:val="24"/>
        </w:rPr>
      </w:pPr>
      <w:r>
        <w:rPr>
          <w:rFonts w:hint="eastAsia" w:ascii="宋体" w:hAnsi="宋体"/>
          <w:sz w:val="24"/>
        </w:rPr>
        <w:t>2、本公司参加</w:t>
      </w:r>
      <w:r>
        <w:rPr>
          <w:rFonts w:hint="eastAsia" w:ascii="宋体" w:hAnsi="宋体"/>
          <w:sz w:val="24"/>
          <w:u w:val="single"/>
        </w:rPr>
        <w:t xml:space="preserve">     (采购人单位名称)    </w:t>
      </w:r>
      <w:r>
        <w:rPr>
          <w:rFonts w:hint="eastAsia" w:ascii="宋体" w:hAnsi="宋体"/>
          <w:sz w:val="24"/>
        </w:rPr>
        <w:t>的</w:t>
      </w:r>
      <w:r>
        <w:rPr>
          <w:rFonts w:hint="eastAsia" w:ascii="宋体" w:hAnsi="宋体"/>
          <w:sz w:val="24"/>
          <w:u w:val="single"/>
        </w:rPr>
        <w:t xml:space="preserve">   </w:t>
      </w:r>
      <w:r>
        <w:rPr>
          <w:rFonts w:hint="eastAsia" w:ascii="宋体" w:hAnsi="宋体"/>
          <w:sz w:val="24"/>
          <w:u w:val="single"/>
          <w:lang w:eastAsia="zh-CN"/>
        </w:rPr>
        <w:t>佛冈县龙凤大道及体育中心建设工程之龙凤大道子项目检测服务采购项目</w:t>
      </w:r>
      <w:r>
        <w:rPr>
          <w:rFonts w:hint="eastAsia" w:ascii="宋体" w:hAnsi="宋体"/>
          <w:sz w:val="24"/>
          <w:u w:val="single"/>
        </w:rPr>
        <w:t xml:space="preserve">      </w:t>
      </w:r>
      <w:r>
        <w:rPr>
          <w:rFonts w:hint="eastAsia" w:ascii="宋体" w:hAnsi="宋体"/>
          <w:sz w:val="24"/>
        </w:rPr>
        <w:t xml:space="preserve"> 采购活动提供本企业制造的货物，由本企业承担工程、提供服务，或者提供其他</w:t>
      </w:r>
      <w:r>
        <w:rPr>
          <w:rFonts w:hint="eastAsia" w:ascii="宋体" w:hAnsi="宋体"/>
          <w:sz w:val="24"/>
          <w:u w:val="single"/>
        </w:rPr>
        <w:t xml:space="preserve">       </w:t>
      </w:r>
      <w:r>
        <w:rPr>
          <w:rFonts w:hint="eastAsia" w:ascii="宋体" w:hAnsi="宋体"/>
          <w:sz w:val="24"/>
        </w:rPr>
        <w:t>（</w:t>
      </w:r>
      <w:r>
        <w:rPr>
          <w:rFonts w:hint="eastAsia" w:ascii="宋体" w:hAnsi="宋体"/>
          <w:b/>
          <w:i/>
          <w:sz w:val="24"/>
        </w:rPr>
        <w:t>请填写：中型、小型、微型</w:t>
      </w:r>
      <w:r>
        <w:rPr>
          <w:rFonts w:hint="eastAsia" w:ascii="宋体" w:hAnsi="宋体"/>
          <w:sz w:val="24"/>
        </w:rPr>
        <w:t>）企业制造的货物。本条所称货物不包括使用大型企业注册商标的货物。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r>
        <w:rPr>
          <w:rFonts w:hint="eastAsia" w:ascii="宋体" w:hAnsi="宋体"/>
          <w:sz w:val="24"/>
        </w:rPr>
        <w:t xml:space="preserve">                             </w:t>
      </w:r>
      <w:r>
        <w:rPr>
          <w:rFonts w:hint="eastAsia"/>
          <w:sz w:val="24"/>
        </w:rPr>
        <w:t>投标人名称</w:t>
      </w:r>
      <w:r>
        <w:rPr>
          <w:rFonts w:hint="eastAsia" w:ascii="宋体"/>
          <w:sz w:val="24"/>
        </w:rPr>
        <w:t>（</w:t>
      </w:r>
      <w:r>
        <w:rPr>
          <w:rFonts w:hint="eastAsia" w:ascii="宋体" w:hAnsi="宋体"/>
          <w:sz w:val="24"/>
        </w:rPr>
        <w:t>单位盖</w:t>
      </w:r>
      <w:r>
        <w:rPr>
          <w:rFonts w:hint="eastAsia"/>
          <w:spacing w:val="4"/>
          <w:sz w:val="24"/>
        </w:rPr>
        <w:t>公章</w:t>
      </w:r>
      <w:r>
        <w:rPr>
          <w:rFonts w:hint="eastAsia" w:ascii="宋体"/>
          <w:sz w:val="24"/>
        </w:rPr>
        <w:t>）</w:t>
      </w:r>
      <w:r>
        <w:rPr>
          <w:rFonts w:hint="eastAsia" w:ascii="宋体" w:hAnsi="宋体"/>
          <w:sz w:val="24"/>
        </w:rPr>
        <w:t>：</w:t>
      </w:r>
    </w:p>
    <w:p>
      <w:pPr>
        <w:spacing w:line="360" w:lineRule="auto"/>
        <w:ind w:firstLine="480" w:firstLineChars="200"/>
        <w:jc w:val="center"/>
        <w:rPr>
          <w:b/>
          <w:sz w:val="24"/>
        </w:rPr>
      </w:pPr>
      <w:r>
        <w:rPr>
          <w:rFonts w:hint="eastAsia" w:ascii="宋体" w:hAnsi="宋体"/>
          <w:sz w:val="24"/>
        </w:rPr>
        <w:t xml:space="preserve">           日 期：</w:t>
      </w:r>
      <w:r>
        <w:rPr>
          <w:b/>
          <w:sz w:val="24"/>
        </w:rPr>
        <w:t xml:space="preserve"> </w:t>
      </w:r>
    </w:p>
    <w:p>
      <w:pPr>
        <w:snapToGrid w:val="0"/>
        <w:spacing w:line="360" w:lineRule="auto"/>
        <w:rPr>
          <w:rFonts w:ascii="宋体" w:hAnsi="宋体"/>
          <w:spacing w:val="6"/>
          <w:sz w:val="24"/>
        </w:rPr>
      </w:pPr>
      <w:r>
        <w:rPr>
          <w:rFonts w:hint="eastAsia" w:ascii="宋体" w:hAnsi="宋体"/>
          <w:spacing w:val="6"/>
          <w:sz w:val="24"/>
        </w:rPr>
        <w:t>说明:</w:t>
      </w:r>
    </w:p>
    <w:p>
      <w:pPr>
        <w:numPr>
          <w:ilvl w:val="0"/>
          <w:numId w:val="70"/>
        </w:numPr>
        <w:autoSpaceDE w:val="0"/>
        <w:autoSpaceDN w:val="0"/>
        <w:adjustRightInd w:val="0"/>
        <w:snapToGrid w:val="0"/>
        <w:spacing w:line="360" w:lineRule="auto"/>
        <w:ind w:left="284" w:hanging="284"/>
        <w:jc w:val="left"/>
        <w:rPr>
          <w:rFonts w:ascii="宋体" w:hAnsi="宋体"/>
          <w:spacing w:val="6"/>
          <w:sz w:val="24"/>
        </w:rPr>
      </w:pPr>
      <w:r>
        <w:rPr>
          <w:rFonts w:hint="eastAsia" w:ascii="宋体" w:hAnsi="宋体"/>
          <w:spacing w:val="6"/>
          <w:sz w:val="24"/>
        </w:rPr>
        <w:t>投标人认为其为中小企业的应提交本函，并明确企业类型，否则评审时不能享受相应的价格扣除。</w:t>
      </w:r>
    </w:p>
    <w:p>
      <w:pPr>
        <w:numPr>
          <w:ilvl w:val="0"/>
          <w:numId w:val="70"/>
        </w:numPr>
        <w:autoSpaceDE w:val="0"/>
        <w:autoSpaceDN w:val="0"/>
        <w:adjustRightInd w:val="0"/>
        <w:snapToGrid w:val="0"/>
        <w:spacing w:line="360" w:lineRule="auto"/>
        <w:ind w:left="284" w:hanging="284"/>
        <w:jc w:val="left"/>
        <w:rPr>
          <w:rFonts w:ascii="宋体" w:hAnsi="宋体"/>
          <w:spacing w:val="6"/>
          <w:sz w:val="24"/>
        </w:rPr>
      </w:pPr>
      <w:r>
        <w:rPr>
          <w:rFonts w:hint="eastAsia" w:ascii="宋体" w:hAnsi="宋体"/>
          <w:spacing w:val="6"/>
          <w:sz w:val="24"/>
        </w:rPr>
        <w:t>投标人提供其他小型或微型企业制造的货物时，应同时提供货物制造商出具的《中小企业声明函》，否则评审时不能享受相应的价格扣除。</w:t>
      </w:r>
    </w:p>
    <w:p>
      <w:pPr>
        <w:numPr>
          <w:ilvl w:val="0"/>
          <w:numId w:val="70"/>
        </w:numPr>
        <w:autoSpaceDE w:val="0"/>
        <w:autoSpaceDN w:val="0"/>
        <w:adjustRightInd w:val="0"/>
        <w:snapToGrid w:val="0"/>
        <w:spacing w:line="360" w:lineRule="auto"/>
        <w:ind w:left="284" w:hanging="284"/>
        <w:jc w:val="left"/>
        <w:rPr>
          <w:rFonts w:ascii="宋体" w:hAnsi="宋体"/>
          <w:sz w:val="24"/>
          <w:u w:val="single"/>
        </w:rPr>
      </w:pPr>
      <w:r>
        <w:rPr>
          <w:rFonts w:hint="eastAsia" w:ascii="宋体" w:hAnsi="宋体"/>
          <w:spacing w:val="6"/>
          <w:sz w:val="24"/>
        </w:rPr>
        <w:t>投标人提供的货物只有部分为小型或微型企业制造的，不享受价格扣除。</w:t>
      </w:r>
    </w:p>
    <w:p>
      <w:pPr>
        <w:adjustRightInd w:val="0"/>
        <w:snapToGrid w:val="0"/>
        <w:spacing w:line="360" w:lineRule="auto"/>
        <w:rPr>
          <w:rFonts w:ascii="宋体" w:hAnsi="宋体"/>
          <w:spacing w:val="6"/>
          <w:sz w:val="24"/>
        </w:rPr>
      </w:pPr>
      <w:r>
        <w:rPr>
          <w:rFonts w:ascii="宋体" w:hAnsi="宋体"/>
          <w:spacing w:val="6"/>
          <w:sz w:val="24"/>
        </w:rPr>
        <w:t>……………………………………………………………………………………………………</w:t>
      </w:r>
    </w:p>
    <w:p>
      <w:pPr>
        <w:tabs>
          <w:tab w:val="left" w:pos="426"/>
        </w:tabs>
        <w:autoSpaceDE w:val="0"/>
        <w:autoSpaceDN w:val="0"/>
        <w:adjustRightInd w:val="0"/>
        <w:spacing w:line="360" w:lineRule="auto"/>
        <w:jc w:val="center"/>
        <w:outlineLvl w:val="1"/>
        <w:rPr>
          <w:rFonts w:ascii="黑体" w:hAnsi="黑体" w:eastAsia="黑体"/>
          <w:sz w:val="32"/>
          <w:szCs w:val="32"/>
        </w:rPr>
      </w:pPr>
      <w:bookmarkStart w:id="77" w:name="OLE_LINK13"/>
      <w:bookmarkStart w:id="78" w:name="OLE_LINK14"/>
      <w:r>
        <w:rPr>
          <w:rFonts w:hint="eastAsia" w:ascii="黑体" w:hAnsi="黑体" w:eastAsia="黑体"/>
          <w:sz w:val="32"/>
          <w:szCs w:val="32"/>
        </w:rPr>
        <w:t>残疾人福利性单位声明函（如有）</w:t>
      </w:r>
    </w:p>
    <w:bookmarkEnd w:id="77"/>
    <w:bookmarkEnd w:id="78"/>
    <w:p>
      <w:pPr>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w:t>
      </w:r>
      <w:r>
        <w:rPr>
          <w:rFonts w:hint="eastAsia" w:ascii="宋体" w:hAnsi="宋体"/>
          <w:sz w:val="24"/>
        </w:rPr>
        <w:sym w:font="Wingdings" w:char="00A8"/>
      </w:r>
      <w:r>
        <w:rPr>
          <w:rFonts w:hint="eastAsia" w:ascii="宋体" w:hAnsi="宋体"/>
          <w:sz w:val="24"/>
          <w:lang w:val="en-US" w:eastAsia="zh-CN"/>
        </w:rPr>
        <w:t>是</w:t>
      </w:r>
      <w:r>
        <w:rPr>
          <w:rFonts w:hint="eastAsia" w:ascii="宋体" w:hAnsi="宋体"/>
          <w:sz w:val="24"/>
        </w:rPr>
        <w:sym w:font="Wingdings" w:char="00A8"/>
      </w:r>
      <w:r>
        <w:rPr>
          <w:rFonts w:hint="eastAsia" w:ascii="宋体" w:hAnsi="宋体"/>
          <w:sz w:val="24"/>
          <w:lang w:val="en-US" w:eastAsia="zh-CN"/>
        </w:rPr>
        <w:t>否</w:t>
      </w:r>
      <w:r>
        <w:rPr>
          <w:rFonts w:hint="eastAsia" w:ascii="宋体" w:hAnsi="宋体"/>
          <w:sz w:val="24"/>
        </w:rPr>
        <w:t>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line="360" w:lineRule="auto"/>
        <w:ind w:firstLine="480" w:firstLineChars="200"/>
        <w:jc w:val="center"/>
        <w:rPr>
          <w:rFonts w:ascii="宋体" w:hAnsi="宋体"/>
          <w:sz w:val="24"/>
        </w:rPr>
      </w:pPr>
      <w:r>
        <w:rPr>
          <w:rFonts w:hint="eastAsia" w:ascii="宋体" w:hAnsi="宋体"/>
          <w:sz w:val="24"/>
        </w:rPr>
        <w:t>投标人名称（单位盖公章）：</w:t>
      </w:r>
    </w:p>
    <w:p>
      <w:pPr>
        <w:spacing w:line="360" w:lineRule="auto"/>
        <w:ind w:firstLine="480" w:firstLineChars="200"/>
        <w:jc w:val="center"/>
        <w:rPr>
          <w:rFonts w:ascii="宋体" w:hAnsi="宋体"/>
          <w:sz w:val="24"/>
        </w:rPr>
      </w:pPr>
      <w:r>
        <w:rPr>
          <w:rFonts w:hint="eastAsia" w:ascii="宋体" w:hAnsi="宋体"/>
          <w:sz w:val="24"/>
        </w:rPr>
        <w:t>日  期：</w:t>
      </w:r>
    </w:p>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监狱企业的证明文件（如有）</w:t>
      </w:r>
    </w:p>
    <w:p>
      <w:pPr>
        <w:spacing w:line="360" w:lineRule="auto"/>
        <w:ind w:firstLine="480" w:firstLineChars="200"/>
        <w:rPr>
          <w:rFonts w:ascii="宋体" w:hAnsi="宋体"/>
          <w:sz w:val="24"/>
        </w:rPr>
      </w:pPr>
      <w:r>
        <w:rPr>
          <w:rFonts w:hint="eastAsia" w:ascii="宋体" w:hAnsi="宋体"/>
          <w:sz w:val="24"/>
        </w:rPr>
        <w:t>说明：监狱企业参加政府采购活动时，应当提供由</w:t>
      </w:r>
      <w:r>
        <w:rPr>
          <w:rFonts w:hint="eastAsia" w:ascii="宋体" w:hAnsi="宋体"/>
          <w:b/>
          <w:sz w:val="24"/>
        </w:rPr>
        <w:t>省级以上监狱管理局、戒毒管理局（含新疆生产建设兵团）出具的属于监狱企业的证明文件，</w:t>
      </w:r>
      <w:r>
        <w:rPr>
          <w:rFonts w:hint="eastAsia" w:ascii="宋体" w:hAnsi="宋体"/>
          <w:sz w:val="24"/>
        </w:rPr>
        <w:t>并加盖投标单位公章。</w:t>
      </w:r>
    </w:p>
    <w:p>
      <w:pPr>
        <w:widowControl/>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政策功能情况（如有）</w:t>
      </w:r>
    </w:p>
    <w:p>
      <w:pPr>
        <w:tabs>
          <w:tab w:val="left" w:pos="7740"/>
        </w:tabs>
        <w:adjustRightInd w:val="0"/>
        <w:snapToGrid w:val="0"/>
        <w:spacing w:line="360" w:lineRule="auto"/>
        <w:rPr>
          <w:rFonts w:hint="eastAsia" w:ascii="宋体" w:hAnsi="宋体" w:eastAsia="宋体"/>
          <w:b/>
          <w:i/>
          <w:sz w:val="24"/>
          <w:highlight w:val="lightGray"/>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2"/>
        <w:gridCol w:w="2288"/>
        <w:gridCol w:w="1744"/>
        <w:gridCol w:w="2073"/>
        <w:gridCol w:w="2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34" w:type="pct"/>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类别</w:t>
            </w:r>
          </w:p>
        </w:tc>
        <w:tc>
          <w:tcPr>
            <w:tcW w:w="1161" w:type="pct"/>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投标产品</w:t>
            </w:r>
          </w:p>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（规格型号）</w:t>
            </w:r>
          </w:p>
        </w:tc>
        <w:tc>
          <w:tcPr>
            <w:tcW w:w="885" w:type="pct"/>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生产者</w:t>
            </w:r>
          </w:p>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（制造商）</w:t>
            </w:r>
          </w:p>
        </w:tc>
        <w:tc>
          <w:tcPr>
            <w:tcW w:w="1052" w:type="pct"/>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ascii="宋体" w:hAnsi="宋体"/>
                <w:kern w:val="0"/>
                <w:sz w:val="24"/>
                <w:lang w:val="en-GB"/>
              </w:rPr>
              <w:t>证书编号</w:t>
            </w:r>
          </w:p>
        </w:tc>
        <w:tc>
          <w:tcPr>
            <w:tcW w:w="1369" w:type="pct"/>
            <w:tcBorders>
              <w:bottom w:val="single" w:color="auto" w:sz="4" w:space="0"/>
            </w:tcBorders>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所投节能产品金额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7740"/>
              </w:tabs>
              <w:adjustRightInd w:val="0"/>
              <w:snapToGrid w:val="0"/>
              <w:spacing w:line="288" w:lineRule="auto"/>
              <w:textAlignment w:val="baseline"/>
              <w:rPr>
                <w:rFonts w:ascii="宋体" w:hAnsi="宋体"/>
                <w:kern w:val="0"/>
                <w:sz w:val="24"/>
                <w:lang w:val="en-GB"/>
              </w:rPr>
            </w:pPr>
            <w:r>
              <w:rPr>
                <w:rFonts w:hint="eastAsia" w:ascii="宋体" w:hAnsi="宋体"/>
                <w:kern w:val="0"/>
                <w:sz w:val="24"/>
                <w:lang w:val="en-GB"/>
              </w:rPr>
              <w:t>节能</w:t>
            </w:r>
          </w:p>
          <w:p>
            <w:pPr>
              <w:tabs>
                <w:tab w:val="left" w:pos="7740"/>
              </w:tabs>
              <w:adjustRightInd w:val="0"/>
              <w:snapToGrid w:val="0"/>
              <w:spacing w:line="288" w:lineRule="auto"/>
              <w:textAlignment w:val="baseline"/>
              <w:rPr>
                <w:rFonts w:ascii="宋体" w:hAnsi="宋体"/>
                <w:kern w:val="0"/>
                <w:sz w:val="24"/>
                <w:lang w:val="en-GB"/>
              </w:rPr>
            </w:pPr>
            <w:r>
              <w:rPr>
                <w:rFonts w:hint="eastAsia" w:ascii="宋体" w:hAnsi="宋体"/>
                <w:kern w:val="0"/>
                <w:sz w:val="24"/>
                <w:lang w:val="en-GB"/>
              </w:rPr>
              <w:t>产品</w:t>
            </w:r>
          </w:p>
        </w:tc>
        <w:tc>
          <w:tcPr>
            <w:tcW w:w="1161"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885"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1052"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1369" w:type="pct"/>
            <w:vAlign w:val="center"/>
          </w:tcPr>
          <w:p>
            <w:pPr>
              <w:tabs>
                <w:tab w:val="left" w:pos="7740"/>
              </w:tabs>
              <w:adjustRightInd w:val="0"/>
              <w:snapToGrid w:val="0"/>
              <w:spacing w:line="288" w:lineRule="auto"/>
              <w:textAlignment w:val="baseline"/>
              <w:rPr>
                <w:rFonts w:ascii="宋体" w:hAnsi="宋体"/>
                <w:kern w:val="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1161"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885"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1052"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1369" w:type="pct"/>
            <w:vAlign w:val="center"/>
          </w:tcPr>
          <w:p>
            <w:pPr>
              <w:tabs>
                <w:tab w:val="left" w:pos="7740"/>
              </w:tabs>
              <w:adjustRightInd w:val="0"/>
              <w:snapToGrid w:val="0"/>
              <w:spacing w:line="288" w:lineRule="auto"/>
              <w:textAlignment w:val="baseline"/>
              <w:rPr>
                <w:rFonts w:ascii="宋体" w:hAnsi="宋体"/>
                <w:kern w:val="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534" w:type="pct"/>
            <w:vMerge w:val="continue"/>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4466" w:type="pct"/>
            <w:gridSpan w:val="4"/>
            <w:vAlign w:val="center"/>
          </w:tcPr>
          <w:p>
            <w:pPr>
              <w:tabs>
                <w:tab w:val="left" w:pos="7740"/>
              </w:tabs>
              <w:adjustRightInd w:val="0"/>
              <w:snapToGrid w:val="0"/>
              <w:spacing w:line="288" w:lineRule="auto"/>
              <w:textAlignment w:val="baseline"/>
              <w:rPr>
                <w:rFonts w:ascii="宋体" w:hAnsi="宋体"/>
                <w:kern w:val="0"/>
                <w:sz w:val="24"/>
                <w:lang w:val="en-GB"/>
              </w:rPr>
            </w:pPr>
          </w:p>
          <w:p>
            <w:pPr>
              <w:tabs>
                <w:tab w:val="left" w:pos="7740"/>
              </w:tabs>
              <w:adjustRightInd w:val="0"/>
              <w:snapToGrid w:val="0"/>
              <w:spacing w:line="288" w:lineRule="auto"/>
              <w:textAlignment w:val="baseline"/>
              <w:rPr>
                <w:rFonts w:ascii="宋体" w:hAnsi="宋体"/>
                <w:kern w:val="0"/>
                <w:sz w:val="24"/>
                <w:u w:val="single"/>
                <w:lang w:val="en-GB"/>
              </w:rPr>
            </w:pPr>
            <w:r>
              <w:rPr>
                <w:rFonts w:hint="eastAsia" w:ascii="宋体" w:hAnsi="宋体"/>
                <w:kern w:val="0"/>
                <w:sz w:val="24"/>
                <w:lang w:val="en-GB"/>
              </w:rPr>
              <w:t xml:space="preserve">节能产品总金额： </w:t>
            </w:r>
            <w:r>
              <w:rPr>
                <w:rFonts w:ascii="宋体" w:hAnsi="宋体"/>
                <w:kern w:val="0"/>
                <w:sz w:val="24"/>
                <w:u w:val="single"/>
                <w:lang w:val="en-GB"/>
              </w:rPr>
              <w:t xml:space="preserve">                      </w:t>
            </w:r>
          </w:p>
          <w:p>
            <w:pPr>
              <w:tabs>
                <w:tab w:val="left" w:pos="7740"/>
              </w:tabs>
              <w:adjustRightInd w:val="0"/>
              <w:snapToGrid w:val="0"/>
              <w:spacing w:line="288" w:lineRule="auto"/>
              <w:textAlignment w:val="baseline"/>
              <w:rPr>
                <w:rFonts w:ascii="宋体" w:hAnsi="宋体"/>
                <w:kern w:val="0"/>
                <w:sz w:val="24"/>
                <w:lang w:val="en-GB"/>
              </w:rPr>
            </w:pPr>
            <w:r>
              <w:rPr>
                <w:rFonts w:ascii="宋体" w:hAnsi="宋体"/>
                <w:kern w:val="0"/>
                <w:sz w:val="24"/>
                <w:lang w:val="en-GB"/>
              </w:rPr>
              <w:t xml:space="preserve">   </w:t>
            </w:r>
            <w:r>
              <w:rPr>
                <w:rFonts w:hint="eastAsia" w:ascii="宋体" w:hAnsi="宋体"/>
                <w:kern w:val="0"/>
                <w:sz w:val="24"/>
                <w:lang w:val="en-GB"/>
              </w:rPr>
              <w:t xml:space="preserve"> </w:t>
            </w:r>
            <w:r>
              <w:rPr>
                <w:rFonts w:ascii="宋体" w:hAnsi="宋体"/>
                <w:kern w:val="0"/>
                <w:sz w:val="24"/>
                <w:lang w:val="en-GB"/>
              </w:rPr>
              <w:t xml:space="preserve"> </w:t>
            </w:r>
          </w:p>
          <w:p>
            <w:pPr>
              <w:tabs>
                <w:tab w:val="left" w:pos="7740"/>
              </w:tabs>
              <w:adjustRightInd w:val="0"/>
              <w:snapToGrid w:val="0"/>
              <w:spacing w:line="288" w:lineRule="auto"/>
              <w:textAlignment w:val="baseline"/>
              <w:rPr>
                <w:rFonts w:ascii="宋体" w:hAnsi="宋体"/>
                <w:kern w:val="0"/>
                <w:sz w:val="24"/>
                <w:lang w:val="en-GB"/>
              </w:rPr>
            </w:pPr>
            <w:r>
              <w:rPr>
                <w:rFonts w:hint="eastAsia" w:ascii="宋体" w:hAnsi="宋体"/>
                <w:kern w:val="0"/>
                <w:sz w:val="24"/>
                <w:lang w:val="en-GB"/>
              </w:rPr>
              <w:t>节能产品金额占总投标报价比重：</w:t>
            </w:r>
            <w:r>
              <w:rPr>
                <w:rFonts w:ascii="宋体" w:hAnsi="宋体"/>
                <w:kern w:val="0"/>
                <w:sz w:val="24"/>
                <w:u w:val="single"/>
                <w:lang w:val="en-GB"/>
              </w:rPr>
              <w:t xml:space="preserve">              </w:t>
            </w:r>
            <w:r>
              <w:rPr>
                <w:rFonts w:ascii="宋体" w:hAnsi="宋体"/>
                <w:kern w:val="0"/>
                <w:sz w:val="24"/>
                <w:lang w:val="en-GB"/>
              </w:rPr>
              <w:t xml:space="preserve"> </w:t>
            </w:r>
            <w:r>
              <w:rPr>
                <w:rFonts w:hint="eastAsia" w:ascii="宋体" w:hAnsi="宋体"/>
                <w:kern w:val="0"/>
                <w:sz w:val="24"/>
                <w:lang w:val="en-GB"/>
              </w:rPr>
              <w:t>%</w:t>
            </w:r>
            <w:r>
              <w:rPr>
                <w:rFonts w:ascii="宋体" w:hAnsi="宋体"/>
                <w:kern w:val="0"/>
                <w:sz w:val="24"/>
                <w:lang w:val="en-GB"/>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7740"/>
              </w:tabs>
              <w:adjustRightInd w:val="0"/>
              <w:snapToGrid w:val="0"/>
              <w:spacing w:line="288" w:lineRule="auto"/>
              <w:textAlignment w:val="baseline"/>
              <w:rPr>
                <w:rFonts w:ascii="宋体" w:hAnsi="宋体"/>
                <w:kern w:val="0"/>
                <w:sz w:val="24"/>
                <w:lang w:val="en-GB"/>
              </w:rPr>
            </w:pPr>
            <w:r>
              <w:rPr>
                <w:rFonts w:hint="eastAsia" w:ascii="宋体" w:hAnsi="宋体"/>
                <w:kern w:val="0"/>
                <w:sz w:val="24"/>
                <w:lang w:val="en-GB"/>
              </w:rPr>
              <w:t>环保标志产品</w:t>
            </w:r>
          </w:p>
        </w:tc>
        <w:tc>
          <w:tcPr>
            <w:tcW w:w="1161" w:type="pct"/>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投标产品</w:t>
            </w:r>
          </w:p>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（规格型号）</w:t>
            </w:r>
          </w:p>
        </w:tc>
        <w:tc>
          <w:tcPr>
            <w:tcW w:w="885" w:type="pct"/>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生产者</w:t>
            </w:r>
          </w:p>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（制造商）</w:t>
            </w:r>
          </w:p>
        </w:tc>
        <w:tc>
          <w:tcPr>
            <w:tcW w:w="1052" w:type="pct"/>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ascii="宋体" w:hAnsi="宋体"/>
                <w:kern w:val="0"/>
                <w:sz w:val="24"/>
                <w:lang w:val="en-GB"/>
              </w:rPr>
              <w:t>证书编号</w:t>
            </w:r>
          </w:p>
        </w:tc>
        <w:tc>
          <w:tcPr>
            <w:tcW w:w="1369" w:type="pct"/>
            <w:tcBorders>
              <w:top w:val="single" w:color="auto" w:sz="4" w:space="0"/>
            </w:tcBorders>
            <w:vAlign w:val="center"/>
          </w:tcPr>
          <w:p>
            <w:pPr>
              <w:tabs>
                <w:tab w:val="left" w:pos="7740"/>
              </w:tabs>
              <w:adjustRightInd w:val="0"/>
              <w:snapToGrid w:val="0"/>
              <w:spacing w:line="288" w:lineRule="auto"/>
              <w:jc w:val="center"/>
              <w:textAlignment w:val="baseline"/>
              <w:rPr>
                <w:rFonts w:ascii="宋体" w:hAnsi="宋体"/>
                <w:kern w:val="0"/>
                <w:sz w:val="24"/>
                <w:lang w:val="en-GB"/>
              </w:rPr>
            </w:pPr>
            <w:r>
              <w:rPr>
                <w:rFonts w:hint="eastAsia" w:ascii="宋体" w:hAnsi="宋体"/>
                <w:kern w:val="0"/>
                <w:sz w:val="24"/>
                <w:lang w:val="en-GB"/>
              </w:rPr>
              <w:t>所投环保标志产品金额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1161"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885" w:type="pct"/>
            <w:vAlign w:val="center"/>
          </w:tcPr>
          <w:p>
            <w:pPr>
              <w:tabs>
                <w:tab w:val="left" w:pos="7740"/>
              </w:tabs>
              <w:adjustRightInd w:val="0"/>
              <w:snapToGrid w:val="0"/>
              <w:spacing w:line="288" w:lineRule="auto"/>
              <w:textAlignment w:val="baseline"/>
              <w:rPr>
                <w:rFonts w:ascii="宋体" w:hAnsi="宋体"/>
                <w:bCs/>
                <w:kern w:val="0"/>
                <w:sz w:val="24"/>
                <w:lang w:val="en-GB"/>
              </w:rPr>
            </w:pPr>
          </w:p>
        </w:tc>
        <w:tc>
          <w:tcPr>
            <w:tcW w:w="1052" w:type="pct"/>
            <w:vAlign w:val="center"/>
          </w:tcPr>
          <w:p>
            <w:pPr>
              <w:tabs>
                <w:tab w:val="left" w:pos="7740"/>
              </w:tabs>
              <w:adjustRightInd w:val="0"/>
              <w:snapToGrid w:val="0"/>
              <w:spacing w:line="288" w:lineRule="auto"/>
              <w:textAlignment w:val="baseline"/>
              <w:rPr>
                <w:rFonts w:ascii="宋体" w:hAnsi="宋体"/>
                <w:bCs/>
                <w:kern w:val="0"/>
                <w:sz w:val="24"/>
                <w:lang w:val="en-GB"/>
              </w:rPr>
            </w:pPr>
          </w:p>
        </w:tc>
        <w:tc>
          <w:tcPr>
            <w:tcW w:w="1369" w:type="pct"/>
            <w:tcBorders>
              <w:top w:val="single" w:color="auto" w:sz="4" w:space="0"/>
            </w:tcBorders>
            <w:vAlign w:val="center"/>
          </w:tcPr>
          <w:p>
            <w:pPr>
              <w:tabs>
                <w:tab w:val="left" w:pos="7740"/>
              </w:tabs>
              <w:adjustRightInd w:val="0"/>
              <w:snapToGrid w:val="0"/>
              <w:spacing w:line="288" w:lineRule="auto"/>
              <w:textAlignment w:val="baseline"/>
              <w:rPr>
                <w:rFonts w:ascii="宋体" w:hAnsi="宋体"/>
                <w:bCs/>
                <w:kern w:val="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1161" w:type="pct"/>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885" w:type="pct"/>
            <w:vAlign w:val="center"/>
          </w:tcPr>
          <w:p>
            <w:pPr>
              <w:tabs>
                <w:tab w:val="left" w:pos="7740"/>
              </w:tabs>
              <w:adjustRightInd w:val="0"/>
              <w:snapToGrid w:val="0"/>
              <w:spacing w:line="288" w:lineRule="auto"/>
              <w:textAlignment w:val="baseline"/>
              <w:rPr>
                <w:rFonts w:ascii="宋体" w:hAnsi="宋体"/>
                <w:bCs/>
                <w:kern w:val="0"/>
                <w:sz w:val="24"/>
                <w:lang w:val="en-GB"/>
              </w:rPr>
            </w:pPr>
          </w:p>
        </w:tc>
        <w:tc>
          <w:tcPr>
            <w:tcW w:w="1052" w:type="pct"/>
            <w:vAlign w:val="center"/>
          </w:tcPr>
          <w:p>
            <w:pPr>
              <w:tabs>
                <w:tab w:val="left" w:pos="7740"/>
              </w:tabs>
              <w:adjustRightInd w:val="0"/>
              <w:snapToGrid w:val="0"/>
              <w:spacing w:line="288" w:lineRule="auto"/>
              <w:textAlignment w:val="baseline"/>
              <w:rPr>
                <w:rFonts w:ascii="宋体" w:hAnsi="宋体"/>
                <w:bCs/>
                <w:kern w:val="0"/>
                <w:sz w:val="24"/>
                <w:lang w:val="en-GB"/>
              </w:rPr>
            </w:pPr>
          </w:p>
        </w:tc>
        <w:tc>
          <w:tcPr>
            <w:tcW w:w="1369" w:type="pct"/>
            <w:vAlign w:val="center"/>
          </w:tcPr>
          <w:p>
            <w:pPr>
              <w:tabs>
                <w:tab w:val="left" w:pos="7740"/>
              </w:tabs>
              <w:adjustRightInd w:val="0"/>
              <w:snapToGrid w:val="0"/>
              <w:spacing w:line="288" w:lineRule="auto"/>
              <w:textAlignment w:val="baseline"/>
              <w:rPr>
                <w:rFonts w:ascii="宋体" w:hAnsi="宋体"/>
                <w:bCs/>
                <w:kern w:val="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534" w:type="pct"/>
            <w:vMerge w:val="continue"/>
            <w:tcBorders>
              <w:bottom w:val="single" w:color="auto" w:sz="12" w:space="0"/>
            </w:tcBorders>
            <w:vAlign w:val="center"/>
          </w:tcPr>
          <w:p>
            <w:pPr>
              <w:tabs>
                <w:tab w:val="left" w:pos="7740"/>
              </w:tabs>
              <w:adjustRightInd w:val="0"/>
              <w:snapToGrid w:val="0"/>
              <w:spacing w:line="288" w:lineRule="auto"/>
              <w:textAlignment w:val="baseline"/>
              <w:rPr>
                <w:rFonts w:ascii="宋体" w:hAnsi="宋体"/>
                <w:kern w:val="0"/>
                <w:sz w:val="24"/>
                <w:lang w:val="en-GB"/>
              </w:rPr>
            </w:pPr>
          </w:p>
        </w:tc>
        <w:tc>
          <w:tcPr>
            <w:tcW w:w="4466" w:type="pct"/>
            <w:gridSpan w:val="4"/>
            <w:tcBorders>
              <w:bottom w:val="single" w:color="auto" w:sz="12" w:space="0"/>
            </w:tcBorders>
            <w:vAlign w:val="center"/>
          </w:tcPr>
          <w:p>
            <w:pPr>
              <w:tabs>
                <w:tab w:val="left" w:pos="7740"/>
              </w:tabs>
              <w:adjustRightInd w:val="0"/>
              <w:snapToGrid w:val="0"/>
              <w:spacing w:line="288" w:lineRule="auto"/>
              <w:textAlignment w:val="baseline"/>
              <w:rPr>
                <w:rFonts w:ascii="宋体" w:hAnsi="宋体"/>
                <w:kern w:val="0"/>
                <w:sz w:val="24"/>
                <w:lang w:val="en-GB"/>
              </w:rPr>
            </w:pPr>
          </w:p>
          <w:p>
            <w:pPr>
              <w:tabs>
                <w:tab w:val="left" w:pos="7740"/>
              </w:tabs>
              <w:adjustRightInd w:val="0"/>
              <w:snapToGrid w:val="0"/>
              <w:spacing w:line="288" w:lineRule="auto"/>
              <w:textAlignment w:val="baseline"/>
              <w:rPr>
                <w:rFonts w:ascii="宋体" w:hAnsi="宋体"/>
                <w:kern w:val="0"/>
                <w:sz w:val="24"/>
                <w:u w:val="single"/>
                <w:lang w:val="en-GB"/>
              </w:rPr>
            </w:pPr>
            <w:r>
              <w:rPr>
                <w:rFonts w:hint="eastAsia" w:ascii="宋体" w:hAnsi="宋体"/>
                <w:kern w:val="0"/>
                <w:sz w:val="24"/>
                <w:lang w:val="en-GB"/>
              </w:rPr>
              <w:t xml:space="preserve">环保标志产品总金额： </w:t>
            </w:r>
            <w:r>
              <w:rPr>
                <w:rFonts w:ascii="宋体" w:hAnsi="宋体"/>
                <w:kern w:val="0"/>
                <w:sz w:val="24"/>
                <w:u w:val="single"/>
                <w:lang w:val="en-GB"/>
              </w:rPr>
              <w:t xml:space="preserve">                      </w:t>
            </w:r>
          </w:p>
          <w:p>
            <w:pPr>
              <w:tabs>
                <w:tab w:val="left" w:pos="7740"/>
              </w:tabs>
              <w:adjustRightInd w:val="0"/>
              <w:snapToGrid w:val="0"/>
              <w:spacing w:line="288" w:lineRule="auto"/>
              <w:textAlignment w:val="baseline"/>
              <w:rPr>
                <w:rFonts w:ascii="宋体" w:hAnsi="宋体"/>
                <w:kern w:val="0"/>
                <w:sz w:val="24"/>
                <w:lang w:val="en-GB"/>
              </w:rPr>
            </w:pPr>
            <w:r>
              <w:rPr>
                <w:rFonts w:ascii="宋体" w:hAnsi="宋体"/>
                <w:kern w:val="0"/>
                <w:sz w:val="24"/>
                <w:lang w:val="en-GB"/>
              </w:rPr>
              <w:t xml:space="preserve">   </w:t>
            </w:r>
            <w:r>
              <w:rPr>
                <w:rFonts w:hint="eastAsia" w:ascii="宋体" w:hAnsi="宋体"/>
                <w:kern w:val="0"/>
                <w:sz w:val="24"/>
                <w:lang w:val="en-GB"/>
              </w:rPr>
              <w:t xml:space="preserve"> </w:t>
            </w:r>
            <w:r>
              <w:rPr>
                <w:rFonts w:ascii="宋体" w:hAnsi="宋体"/>
                <w:kern w:val="0"/>
                <w:sz w:val="24"/>
                <w:lang w:val="en-GB"/>
              </w:rPr>
              <w:t xml:space="preserve"> </w:t>
            </w:r>
          </w:p>
          <w:p>
            <w:pPr>
              <w:tabs>
                <w:tab w:val="left" w:pos="7740"/>
              </w:tabs>
              <w:adjustRightInd w:val="0"/>
              <w:snapToGrid w:val="0"/>
              <w:spacing w:line="288" w:lineRule="auto"/>
              <w:textAlignment w:val="baseline"/>
              <w:rPr>
                <w:rFonts w:ascii="宋体" w:hAnsi="宋体"/>
                <w:kern w:val="0"/>
                <w:sz w:val="24"/>
                <w:lang w:val="en-GB"/>
              </w:rPr>
            </w:pPr>
            <w:r>
              <w:rPr>
                <w:rFonts w:hint="eastAsia" w:ascii="宋体" w:hAnsi="宋体"/>
                <w:kern w:val="0"/>
                <w:sz w:val="24"/>
                <w:lang w:val="en-GB"/>
              </w:rPr>
              <w:t>环保标志产品占总投标报价比重：</w:t>
            </w:r>
            <w:r>
              <w:rPr>
                <w:rFonts w:ascii="宋体" w:hAnsi="宋体"/>
                <w:kern w:val="0"/>
                <w:sz w:val="24"/>
                <w:u w:val="single"/>
                <w:lang w:val="en-GB"/>
              </w:rPr>
              <w:t xml:space="preserve">              </w:t>
            </w:r>
            <w:r>
              <w:rPr>
                <w:rFonts w:ascii="宋体" w:hAnsi="宋体"/>
                <w:kern w:val="0"/>
                <w:sz w:val="24"/>
                <w:lang w:val="en-GB"/>
              </w:rPr>
              <w:t xml:space="preserve"> </w:t>
            </w:r>
            <w:r>
              <w:rPr>
                <w:rFonts w:hint="eastAsia" w:ascii="宋体" w:hAnsi="宋体"/>
                <w:kern w:val="0"/>
                <w:sz w:val="24"/>
                <w:lang w:val="en-GB"/>
              </w:rPr>
              <w:t>%</w:t>
            </w:r>
            <w:r>
              <w:rPr>
                <w:rFonts w:ascii="宋体" w:hAnsi="宋体"/>
                <w:kern w:val="0"/>
                <w:sz w:val="24"/>
                <w:lang w:val="en-GB"/>
              </w:rPr>
              <w:t xml:space="preserve">            </w:t>
            </w:r>
          </w:p>
        </w:tc>
      </w:tr>
    </w:tbl>
    <w:p>
      <w:pPr>
        <w:autoSpaceDE w:val="0"/>
        <w:autoSpaceDN w:val="0"/>
        <w:adjustRightInd w:val="0"/>
        <w:jc w:val="left"/>
        <w:rPr>
          <w:rFonts w:ascii="宋体" w:hAnsi="宋体"/>
          <w:sz w:val="24"/>
        </w:rPr>
      </w:pPr>
    </w:p>
    <w:p>
      <w:pPr>
        <w:tabs>
          <w:tab w:val="left" w:pos="360"/>
          <w:tab w:val="left" w:pos="993"/>
        </w:tabs>
        <w:adjustRightInd w:val="0"/>
        <w:snapToGrid w:val="0"/>
        <w:spacing w:line="360" w:lineRule="auto"/>
        <w:ind w:left="505" w:leftChars="-68" w:hanging="648" w:hangingChars="270"/>
        <w:jc w:val="left"/>
        <w:rPr>
          <w:rFonts w:ascii="宋体" w:hAnsi="宋体"/>
          <w:sz w:val="24"/>
          <w:lang w:val="en-GB"/>
        </w:rPr>
      </w:pPr>
      <w:r>
        <w:rPr>
          <w:rFonts w:hint="eastAsia" w:ascii="宋体" w:hAnsi="宋体"/>
          <w:sz w:val="24"/>
          <w:lang w:val="en-GB"/>
        </w:rPr>
        <w:t>说明</w:t>
      </w:r>
    </w:p>
    <w:p>
      <w:pPr>
        <w:keepNext w:val="0"/>
        <w:keepLines w:val="0"/>
        <w:pageBreakBefore w:val="0"/>
        <w:widowControl w:val="0"/>
        <w:numPr>
          <w:ilvl w:val="0"/>
          <w:numId w:val="0"/>
        </w:numPr>
        <w:tabs>
          <w:tab w:val="left" w:pos="7740"/>
        </w:tabs>
        <w:kinsoku/>
        <w:wordWrap/>
        <w:overflowPunct/>
        <w:topLinePunct w:val="0"/>
        <w:autoSpaceDE/>
        <w:autoSpaceDN/>
        <w:bidi w:val="0"/>
        <w:adjustRightInd/>
        <w:snapToGrid/>
        <w:spacing w:line="360" w:lineRule="auto"/>
        <w:ind w:leftChars="0"/>
        <w:jc w:val="left"/>
        <w:textAlignment w:val="baseline"/>
        <w:rPr>
          <w:rFonts w:ascii="宋体" w:hAnsi="宋体"/>
          <w:bCs/>
          <w:kern w:val="0"/>
          <w:sz w:val="24"/>
        </w:rPr>
      </w:pPr>
      <w:r>
        <w:rPr>
          <w:rFonts w:hint="eastAsia" w:ascii="宋体" w:hAnsi="宋体"/>
          <w:bCs/>
          <w:kern w:val="0"/>
          <w:sz w:val="24"/>
          <w:lang w:val="en-US" w:eastAsia="zh-CN"/>
        </w:rPr>
        <w:t>1.</w:t>
      </w:r>
      <w:r>
        <w:rPr>
          <w:rFonts w:hint="eastAsia" w:ascii="宋体" w:hAnsi="宋体"/>
          <w:bCs/>
          <w:kern w:val="0"/>
          <w:sz w:val="24"/>
        </w:rPr>
        <w:t>属于品目清单范围内的节能或环境标志产品，应当提供国家确定的认证机构出具的、处于有效期之内的节能产品或环境标志产品认证证书复印件，并加盖投标人公章。</w:t>
      </w:r>
    </w:p>
    <w:p>
      <w:pPr>
        <w:keepNext w:val="0"/>
        <w:keepLines w:val="0"/>
        <w:pageBreakBefore w:val="0"/>
        <w:widowControl w:val="0"/>
        <w:numPr>
          <w:ilvl w:val="0"/>
          <w:numId w:val="0"/>
        </w:numPr>
        <w:tabs>
          <w:tab w:val="left" w:pos="7740"/>
        </w:tabs>
        <w:kinsoku/>
        <w:wordWrap/>
        <w:overflowPunct/>
        <w:topLinePunct w:val="0"/>
        <w:autoSpaceDE/>
        <w:autoSpaceDN/>
        <w:bidi w:val="0"/>
        <w:adjustRightInd/>
        <w:snapToGrid/>
        <w:spacing w:line="360" w:lineRule="auto"/>
        <w:ind w:leftChars="0"/>
        <w:jc w:val="left"/>
        <w:textAlignment w:val="baseline"/>
        <w:rPr>
          <w:rFonts w:ascii="宋体" w:hAnsi="宋体"/>
          <w:kern w:val="0"/>
          <w:sz w:val="24"/>
        </w:rPr>
      </w:pPr>
      <w:r>
        <w:rPr>
          <w:rFonts w:hint="eastAsia" w:ascii="宋体" w:hAnsi="宋体"/>
          <w:bCs/>
          <w:kern w:val="0"/>
          <w:sz w:val="24"/>
          <w:lang w:val="en-US" w:eastAsia="zh-CN"/>
        </w:rPr>
        <w:t>2.</w:t>
      </w:r>
      <w:r>
        <w:rPr>
          <w:rFonts w:hint="eastAsia" w:ascii="宋体" w:hAnsi="宋体"/>
          <w:bCs/>
          <w:kern w:val="0"/>
          <w:sz w:val="24"/>
        </w:rPr>
        <w:t>未提供产品认证证书不予价格扣除。</w:t>
      </w:r>
    </w:p>
    <w:p>
      <w:pPr>
        <w:spacing w:line="500" w:lineRule="exact"/>
        <w:rPr>
          <w:spacing w:val="4"/>
          <w:sz w:val="24"/>
        </w:rPr>
      </w:pPr>
    </w:p>
    <w:p>
      <w:pPr>
        <w:spacing w:line="500" w:lineRule="exact"/>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pPr>
        <w:spacing w:line="520" w:lineRule="exact"/>
        <w:rPr>
          <w:spacing w:val="4"/>
          <w:sz w:val="24"/>
        </w:rPr>
      </w:pPr>
      <w:r>
        <w:rPr>
          <w:rFonts w:hint="eastAsia"/>
          <w:spacing w:val="4"/>
          <w:sz w:val="24"/>
        </w:rPr>
        <w:t>日期：</w:t>
      </w:r>
    </w:p>
    <w:p>
      <w:pPr>
        <w:widowControl/>
        <w:jc w:val="left"/>
        <w:rPr>
          <w:b/>
        </w:rPr>
      </w:pPr>
      <w:r>
        <w:rPr>
          <w:b/>
        </w:rPr>
        <w:br w:type="page"/>
      </w:r>
    </w:p>
    <w:p>
      <w:pPr>
        <w:tabs>
          <w:tab w:val="left" w:pos="426"/>
        </w:tabs>
        <w:autoSpaceDE w:val="0"/>
        <w:autoSpaceDN w:val="0"/>
        <w:adjustRightInd w:val="0"/>
        <w:spacing w:line="360" w:lineRule="auto"/>
        <w:jc w:val="center"/>
        <w:outlineLvl w:val="1"/>
        <w:rPr>
          <w:rFonts w:ascii="黑体" w:hAnsi="黑体" w:eastAsia="黑体"/>
          <w:sz w:val="32"/>
          <w:szCs w:val="32"/>
        </w:rPr>
      </w:pPr>
      <w:bookmarkStart w:id="79" w:name="_Toc435515295"/>
      <w:bookmarkStart w:id="80" w:name="_Toc275865606"/>
      <w:bookmarkStart w:id="81" w:name="_Toc435514855"/>
      <w:bookmarkStart w:id="82" w:name="_Toc275865605"/>
      <w:bookmarkStart w:id="83" w:name="_Toc435515294"/>
      <w:bookmarkStart w:id="84" w:name="_Toc435514854"/>
      <w:r>
        <w:rPr>
          <w:rFonts w:hint="eastAsia" w:ascii="黑体" w:hAnsi="黑体" w:eastAsia="黑体"/>
          <w:sz w:val="32"/>
          <w:szCs w:val="32"/>
        </w:rPr>
        <w:t>投标人资格声明函</w:t>
      </w:r>
      <w:bookmarkEnd w:id="79"/>
      <w:bookmarkEnd w:id="80"/>
      <w:bookmarkEnd w:id="81"/>
    </w:p>
    <w:p>
      <w:pPr>
        <w:adjustRightInd w:val="0"/>
        <w:snapToGrid w:val="0"/>
        <w:spacing w:line="360" w:lineRule="auto"/>
        <w:rPr>
          <w:b/>
          <w:sz w:val="24"/>
        </w:rPr>
      </w:pPr>
    </w:p>
    <w:p>
      <w:pPr>
        <w:adjustRightInd w:val="0"/>
        <w:snapToGrid w:val="0"/>
        <w:spacing w:line="360" w:lineRule="auto"/>
        <w:rPr>
          <w:b/>
          <w:sz w:val="24"/>
        </w:rPr>
      </w:pPr>
      <w:r>
        <w:rPr>
          <w:rFonts w:hint="eastAsia"/>
          <w:b/>
          <w:sz w:val="24"/>
        </w:rPr>
        <w:t>清远采联采购招标有限公司：</w:t>
      </w:r>
    </w:p>
    <w:p>
      <w:pPr>
        <w:adjustRightInd w:val="0"/>
        <w:snapToGrid w:val="0"/>
        <w:spacing w:line="360" w:lineRule="auto"/>
        <w:ind w:firstLine="484" w:firstLineChars="202"/>
        <w:rPr>
          <w:rFonts w:ascii="宋体" w:hAnsi="宋体"/>
          <w:sz w:val="24"/>
        </w:rPr>
      </w:pPr>
      <w:r>
        <w:rPr>
          <w:rFonts w:hint="eastAsia" w:ascii="宋体" w:hAnsi="宋体"/>
          <w:sz w:val="24"/>
        </w:rPr>
        <w:t>关于贵公司</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日发布</w:t>
      </w:r>
      <w:r>
        <w:rPr>
          <w:rFonts w:hint="eastAsia" w:ascii="宋体" w:hAnsi="宋体"/>
          <w:sz w:val="24"/>
          <w:u w:val="single"/>
        </w:rPr>
        <w:t xml:space="preserve">  </w:t>
      </w:r>
      <w:r>
        <w:rPr>
          <w:rFonts w:hint="eastAsia" w:ascii="宋体" w:hAnsi="宋体"/>
          <w:sz w:val="24"/>
          <w:u w:val="single"/>
          <w:lang w:eastAsia="zh-CN"/>
        </w:rPr>
        <w:t>佛冈县龙凤大道及体育中心建设工程之龙凤大道子项目检测服务采购项目</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lang w:eastAsia="zh-CN"/>
        </w:rPr>
        <w:t>CLZ0120QY01ZC70</w:t>
      </w:r>
      <w:r>
        <w:rPr>
          <w:rFonts w:hint="eastAsia" w:ascii="宋体" w:hAnsi="宋体"/>
          <w:sz w:val="24"/>
        </w:rPr>
        <w:t>）的采购公告，本公司（企业）愿意参加投标，并声明：</w:t>
      </w:r>
    </w:p>
    <w:p>
      <w:pPr>
        <w:pStyle w:val="82"/>
        <w:numPr>
          <w:ilvl w:val="0"/>
          <w:numId w:val="71"/>
        </w:numPr>
        <w:tabs>
          <w:tab w:val="left" w:pos="851"/>
          <w:tab w:val="left" w:pos="993"/>
        </w:tabs>
        <w:adjustRightInd w:val="0"/>
        <w:snapToGrid w:val="0"/>
        <w:spacing w:line="360" w:lineRule="auto"/>
        <w:ind w:firstLineChars="0"/>
        <w:rPr>
          <w:rFonts w:ascii="宋体" w:hAnsi="宋体"/>
          <w:bCs/>
          <w:color w:val="0000FF"/>
          <w:sz w:val="24"/>
        </w:rPr>
      </w:pPr>
      <w:r>
        <w:rPr>
          <w:rFonts w:hint="eastAsia" w:ascii="宋体" w:hAnsi="宋体"/>
          <w:sz w:val="24"/>
        </w:rPr>
        <w:t>本公司（企业）</w:t>
      </w:r>
      <w:r>
        <w:rPr>
          <w:rFonts w:hint="eastAsia" w:ascii="宋体" w:hAnsi="宋体"/>
          <w:bCs/>
          <w:sz w:val="24"/>
        </w:rPr>
        <w:t>具备以下条件：</w:t>
      </w:r>
    </w:p>
    <w:p>
      <w:pPr>
        <w:pStyle w:val="82"/>
        <w:widowControl/>
        <w:numPr>
          <w:ilvl w:val="0"/>
          <w:numId w:val="72"/>
        </w:numPr>
        <w:adjustRightInd w:val="0"/>
        <w:snapToGrid w:val="0"/>
        <w:spacing w:line="360" w:lineRule="auto"/>
        <w:ind w:firstLineChars="0"/>
        <w:rPr>
          <w:rFonts w:ascii="宋体" w:hAnsi="宋体" w:cs="宋体"/>
          <w:color w:val="FF0000"/>
          <w:kern w:val="0"/>
          <w:sz w:val="24"/>
        </w:rPr>
      </w:pPr>
      <w:r>
        <w:rPr>
          <w:rFonts w:hint="eastAsia" w:ascii="宋体" w:hAnsi="宋体" w:cs="宋体"/>
          <w:kern w:val="0"/>
          <w:sz w:val="24"/>
        </w:rPr>
        <w:t>具有履行合同所必需的设备和专业技术能力；</w:t>
      </w:r>
    </w:p>
    <w:p>
      <w:pPr>
        <w:pStyle w:val="82"/>
        <w:widowControl/>
        <w:numPr>
          <w:ilvl w:val="0"/>
          <w:numId w:val="72"/>
        </w:numPr>
        <w:adjustRightInd w:val="0"/>
        <w:snapToGrid w:val="0"/>
        <w:spacing w:line="360" w:lineRule="auto"/>
        <w:ind w:firstLineChars="0"/>
        <w:rPr>
          <w:rFonts w:ascii="宋体" w:hAnsi="宋体" w:cs="宋体"/>
          <w:kern w:val="0"/>
          <w:sz w:val="24"/>
        </w:rPr>
      </w:pPr>
      <w:r>
        <w:rPr>
          <w:rFonts w:hint="eastAsia" w:ascii="宋体" w:hAnsi="宋体"/>
          <w:sz w:val="24"/>
        </w:rPr>
        <w:t>本单位（如前三年内有名称变更的，含变更前名称）</w:t>
      </w:r>
      <w:r>
        <w:rPr>
          <w:rFonts w:hint="eastAsia" w:ascii="宋体" w:hAnsi="宋体" w:cs="宋体"/>
          <w:sz w:val="24"/>
        </w:rPr>
        <w:t>参加政府采购活动前三年内，在经营活动中没有重大违法记录（重大违法记录是指没有因违法经营受到刑事处罚或责令停产停业、吊销许可证或者执照、较大数额罚款等行政处罚）</w:t>
      </w:r>
      <w:r>
        <w:rPr>
          <w:rFonts w:hint="eastAsia" w:ascii="宋体" w:hAnsi="宋体" w:cs="宋体"/>
          <w:kern w:val="0"/>
          <w:sz w:val="24"/>
        </w:rPr>
        <w:t>；</w:t>
      </w:r>
    </w:p>
    <w:p>
      <w:pPr>
        <w:pStyle w:val="82"/>
        <w:widowControl/>
        <w:numPr>
          <w:ilvl w:val="0"/>
          <w:numId w:val="72"/>
        </w:numPr>
        <w:adjustRightInd w:val="0"/>
        <w:snapToGrid w:val="0"/>
        <w:spacing w:line="360" w:lineRule="auto"/>
        <w:ind w:firstLineChars="0"/>
        <w:rPr>
          <w:rFonts w:ascii="宋体" w:hAnsi="宋体" w:cs="宋体"/>
          <w:kern w:val="0"/>
          <w:sz w:val="24"/>
        </w:rPr>
      </w:pPr>
      <w:r>
        <w:rPr>
          <w:rFonts w:hint="eastAsia" w:ascii="宋体" w:hAnsi="宋体" w:cs="宋体"/>
          <w:kern w:val="0"/>
          <w:sz w:val="24"/>
        </w:rPr>
        <w:t>法律、行政法规规定的其他条件。</w:t>
      </w:r>
    </w:p>
    <w:p>
      <w:pPr>
        <w:pStyle w:val="82"/>
        <w:numPr>
          <w:ilvl w:val="0"/>
          <w:numId w:val="71"/>
        </w:numPr>
        <w:tabs>
          <w:tab w:val="left" w:pos="993"/>
        </w:tabs>
        <w:adjustRightInd w:val="0"/>
        <w:snapToGrid w:val="0"/>
        <w:spacing w:line="360" w:lineRule="auto"/>
        <w:ind w:left="0" w:firstLine="426" w:firstLineChars="0"/>
        <w:rPr>
          <w:rFonts w:ascii="宋体" w:hAnsi="宋体"/>
          <w:bCs/>
          <w:sz w:val="24"/>
        </w:rPr>
      </w:pPr>
      <w:r>
        <w:rPr>
          <w:rFonts w:hint="eastAsia" w:ascii="宋体" w:hAnsi="宋体"/>
          <w:bCs/>
          <w:sz w:val="24"/>
        </w:rPr>
        <w:t>本公司（企业）没有为采购项目同一合同项下提供整体设计、规范编制或者项目管理、监理、检测等服务。</w:t>
      </w:r>
    </w:p>
    <w:p>
      <w:pPr>
        <w:pStyle w:val="82"/>
        <w:numPr>
          <w:ilvl w:val="0"/>
          <w:numId w:val="71"/>
        </w:numPr>
        <w:tabs>
          <w:tab w:val="left" w:pos="993"/>
        </w:tabs>
        <w:adjustRightInd w:val="0"/>
        <w:snapToGrid w:val="0"/>
        <w:spacing w:line="360" w:lineRule="auto"/>
        <w:ind w:left="0" w:firstLine="426" w:firstLineChars="0"/>
        <w:rPr>
          <w:rFonts w:ascii="宋体" w:hAnsi="宋体"/>
          <w:bCs/>
          <w:sz w:val="24"/>
        </w:rPr>
      </w:pPr>
      <w:r>
        <w:rPr>
          <w:rFonts w:hint="eastAsia" w:ascii="宋体" w:hAnsi="宋体"/>
          <w:bCs/>
          <w:sz w:val="24"/>
        </w:rPr>
        <w:t>我方承诺如与本项目同一合同项下其他投标人的单位负责人为同一人或者存在直接控股、管理关系的情形，同意按投标无效处理。</w:t>
      </w:r>
    </w:p>
    <w:p>
      <w:pPr>
        <w:adjustRightInd w:val="0"/>
        <w:snapToGrid w:val="0"/>
        <w:spacing w:line="360" w:lineRule="auto"/>
        <w:ind w:firstLine="484" w:firstLineChars="202"/>
        <w:rPr>
          <w:rFonts w:ascii="宋体" w:hAnsi="宋体"/>
          <w:sz w:val="24"/>
        </w:rPr>
      </w:pPr>
      <w:r>
        <w:rPr>
          <w:rFonts w:hint="eastAsia" w:ascii="宋体" w:hAnsi="宋体"/>
          <w:sz w:val="24"/>
        </w:rPr>
        <w:t>本公司（企业）承诺在本次招标采购活动中，如有违法、违规</w:t>
      </w:r>
      <w:r>
        <w:rPr>
          <w:rFonts w:hint="eastAsia" w:ascii="宋体" w:hAnsi="宋体"/>
          <w:color w:val="000000"/>
          <w:sz w:val="24"/>
        </w:rPr>
        <w:t>、</w:t>
      </w:r>
      <w:r>
        <w:rPr>
          <w:rFonts w:hint="eastAsia" w:ascii="宋体" w:hAnsi="宋体"/>
          <w:sz w:val="24"/>
        </w:rPr>
        <w:t>弄虚作假行为，所造成的损失、不良后果及法律责任，一律由我公司（企业）承担。</w:t>
      </w:r>
    </w:p>
    <w:p>
      <w:pPr>
        <w:adjustRightInd w:val="0"/>
        <w:snapToGrid w:val="0"/>
        <w:spacing w:line="360" w:lineRule="auto"/>
        <w:ind w:firstLine="420"/>
        <w:rPr>
          <w:sz w:val="24"/>
        </w:rPr>
      </w:pPr>
      <w:r>
        <w:rPr>
          <w:rFonts w:hint="eastAsia"/>
          <w:sz w:val="24"/>
        </w:rPr>
        <w:t>特此声明！</w:t>
      </w:r>
    </w:p>
    <w:p>
      <w:pPr>
        <w:autoSpaceDE w:val="0"/>
        <w:autoSpaceDN w:val="0"/>
        <w:adjustRightInd w:val="0"/>
        <w:snapToGrid w:val="0"/>
        <w:spacing w:line="360" w:lineRule="auto"/>
        <w:rPr>
          <w:rFonts w:ascii="宋体" w:hAnsi="宋体"/>
          <w:b/>
          <w:sz w:val="24"/>
        </w:rPr>
      </w:pPr>
      <w:r>
        <w:rPr>
          <w:rFonts w:hint="eastAsia" w:ascii="宋体" w:hAnsi="宋体"/>
          <w:b/>
          <w:sz w:val="24"/>
        </w:rPr>
        <w:t>说明：</w:t>
      </w:r>
    </w:p>
    <w:p>
      <w:pPr>
        <w:pStyle w:val="82"/>
        <w:numPr>
          <w:ilvl w:val="0"/>
          <w:numId w:val="73"/>
        </w:numPr>
        <w:autoSpaceDE w:val="0"/>
        <w:autoSpaceDN w:val="0"/>
        <w:adjustRightInd w:val="0"/>
        <w:snapToGrid w:val="0"/>
        <w:spacing w:line="360" w:lineRule="auto"/>
        <w:ind w:firstLineChars="0"/>
        <w:jc w:val="left"/>
        <w:rPr>
          <w:rFonts w:ascii="宋体" w:hAnsi="宋体"/>
          <w:sz w:val="24"/>
        </w:rPr>
      </w:pPr>
      <w:r>
        <w:rPr>
          <w:rFonts w:hint="eastAsia" w:ascii="宋体" w:hAnsi="宋体"/>
          <w:sz w:val="24"/>
        </w:rPr>
        <w:t>本声明函必须提供且内容不得擅自删改，否则视为无效投标。</w:t>
      </w:r>
    </w:p>
    <w:p>
      <w:pPr>
        <w:pStyle w:val="82"/>
        <w:numPr>
          <w:ilvl w:val="0"/>
          <w:numId w:val="73"/>
        </w:numPr>
        <w:autoSpaceDE w:val="0"/>
        <w:autoSpaceDN w:val="0"/>
        <w:adjustRightInd w:val="0"/>
        <w:snapToGrid w:val="0"/>
        <w:spacing w:line="360" w:lineRule="auto"/>
        <w:ind w:firstLineChars="0"/>
        <w:jc w:val="left"/>
        <w:rPr>
          <w:rFonts w:ascii="宋体" w:hAnsi="宋体"/>
          <w:sz w:val="24"/>
        </w:rPr>
      </w:pPr>
      <w:r>
        <w:rPr>
          <w:rFonts w:hint="eastAsia" w:ascii="宋体" w:hAnsi="宋体"/>
          <w:sz w:val="24"/>
        </w:rPr>
        <w:t>本声明函如有虚假或与事实不符的，作无效投标处理。</w:t>
      </w:r>
    </w:p>
    <w:p>
      <w:pPr>
        <w:tabs>
          <w:tab w:val="left" w:pos="426"/>
        </w:tabs>
        <w:adjustRightInd w:val="0"/>
        <w:snapToGrid w:val="0"/>
        <w:spacing w:line="360" w:lineRule="auto"/>
        <w:rPr>
          <w:rFonts w:ascii="宋体" w:hAnsi="宋体"/>
          <w:bCs/>
          <w:color w:val="0000FF"/>
          <w:sz w:val="24"/>
        </w:rPr>
      </w:pPr>
    </w:p>
    <w:p>
      <w:pPr>
        <w:adjustRightInd w:val="0"/>
        <w:snapToGrid w:val="0"/>
        <w:spacing w:line="360" w:lineRule="auto"/>
        <w:ind w:firstLine="420"/>
        <w:jc w:val="left"/>
        <w:rPr>
          <w:sz w:val="24"/>
        </w:rPr>
      </w:pPr>
      <w:r>
        <w:rPr>
          <w:rFonts w:hint="eastAsia"/>
          <w:sz w:val="24"/>
        </w:rPr>
        <w:t>投标人名称（单位盖公章）：</w:t>
      </w:r>
      <w:r>
        <w:rPr>
          <w:sz w:val="24"/>
        </w:rPr>
        <w:t xml:space="preserve"> </w:t>
      </w:r>
    </w:p>
    <w:p>
      <w:pPr>
        <w:adjustRightInd w:val="0"/>
        <w:snapToGrid w:val="0"/>
        <w:spacing w:line="360" w:lineRule="auto"/>
        <w:ind w:firstLine="420"/>
        <w:jc w:val="left"/>
        <w:rPr>
          <w:sz w:val="24"/>
        </w:rPr>
      </w:pPr>
      <w:r>
        <w:rPr>
          <w:rFonts w:hint="eastAsia"/>
          <w:sz w:val="24"/>
        </w:rPr>
        <w:t>单位地址：</w:t>
      </w:r>
      <w:r>
        <w:rPr>
          <w:sz w:val="24"/>
        </w:rPr>
        <w:t xml:space="preserve"> </w:t>
      </w:r>
    </w:p>
    <w:p>
      <w:pPr>
        <w:adjustRightInd w:val="0"/>
        <w:snapToGrid w:val="0"/>
        <w:spacing w:line="360" w:lineRule="auto"/>
        <w:ind w:firstLine="420"/>
        <w:jc w:val="left"/>
        <w:rPr>
          <w:sz w:val="24"/>
        </w:rPr>
      </w:pPr>
      <w:r>
        <w:rPr>
          <w:rFonts w:hint="eastAsia"/>
          <w:sz w:val="24"/>
        </w:rPr>
        <w:t>日期：</w:t>
      </w:r>
    </w:p>
    <w:p>
      <w:pPr>
        <w:widowControl/>
        <w:jc w:val="left"/>
        <w:rPr>
          <w:rFonts w:ascii="黑体" w:hAnsi="黑体" w:eastAsia="黑体"/>
          <w:kern w:val="0"/>
          <w:sz w:val="32"/>
          <w:szCs w:val="32"/>
        </w:rPr>
      </w:pPr>
      <w:r>
        <w:rPr>
          <w:rFonts w:ascii="黑体" w:hAnsi="黑体" w:eastAsia="黑体"/>
          <w:kern w:val="0"/>
          <w:sz w:val="32"/>
          <w:szCs w:val="32"/>
        </w:rPr>
        <w:br w:type="page"/>
      </w:r>
    </w:p>
    <w:p>
      <w:pPr>
        <w:pStyle w:val="2"/>
        <w:spacing w:before="156" w:beforeLines="50" w:after="156" w:afterLines="50"/>
        <w:jc w:val="center"/>
        <w:rPr>
          <w:b w:val="0"/>
        </w:rPr>
      </w:pPr>
      <w:bookmarkStart w:id="85" w:name="_Hlk34212664"/>
      <w:r>
        <w:rPr>
          <w:rFonts w:hint="eastAsia"/>
          <w:b w:val="0"/>
        </w:rPr>
        <w:t>政府采购供应商反商业贿赂承诺书</w:t>
      </w:r>
    </w:p>
    <w:p>
      <w:pPr>
        <w:spacing w:line="360" w:lineRule="auto"/>
        <w:ind w:firstLine="480" w:firstLineChars="200"/>
        <w:rPr>
          <w:rFonts w:ascii="宋体" w:hAnsi="宋体"/>
          <w:sz w:val="24"/>
        </w:rPr>
      </w:pPr>
      <w:r>
        <w:rPr>
          <w:rFonts w:hint="eastAsia" w:ascii="宋体" w:hAnsi="宋体"/>
          <w:sz w:val="24"/>
        </w:rPr>
        <w:t>为确保政府采购活动的顺利实施，促进清远市政府采购工作健康发展，在</w:t>
      </w:r>
      <w:r>
        <w:rPr>
          <w:rFonts w:hint="eastAsia" w:ascii="宋体" w:hAnsi="宋体"/>
          <w:sz w:val="24"/>
          <w:u w:val="single"/>
        </w:rPr>
        <w:t xml:space="preserve"> </w:t>
      </w:r>
      <w:r>
        <w:rPr>
          <w:rFonts w:hint="eastAsia" w:ascii="宋体" w:hAnsi="宋体"/>
          <w:sz w:val="24"/>
          <w:u w:val="single"/>
          <w:lang w:eastAsia="zh-CN"/>
        </w:rPr>
        <w:t>佛冈县龙凤大道及体育中心建设工程之龙凤大道子项目检测服务采购项目</w:t>
      </w:r>
      <w:r>
        <w:rPr>
          <w:rFonts w:hint="eastAsia" w:ascii="宋体" w:hAnsi="宋体"/>
          <w:sz w:val="24"/>
          <w:u w:val="single"/>
        </w:rPr>
        <w:t>（项目编号：</w:t>
      </w:r>
      <w:r>
        <w:rPr>
          <w:rFonts w:hint="eastAsia" w:ascii="宋体" w:hAnsi="宋体"/>
          <w:sz w:val="24"/>
          <w:u w:val="single"/>
          <w:lang w:eastAsia="zh-CN"/>
        </w:rPr>
        <w:t>CLZ0120QY01ZC70</w:t>
      </w:r>
      <w:r>
        <w:rPr>
          <w:rFonts w:hint="eastAsia" w:ascii="宋体" w:hAnsi="宋体"/>
          <w:sz w:val="24"/>
          <w:u w:val="single"/>
        </w:rPr>
        <w:t>）</w:t>
      </w:r>
      <w:r>
        <w:rPr>
          <w:rFonts w:hint="eastAsia" w:ascii="宋体" w:hAnsi="宋体"/>
          <w:sz w:val="24"/>
        </w:rPr>
        <w:t>招标活动中，我单位在此庄严承诺：</w:t>
      </w:r>
    </w:p>
    <w:p>
      <w:pPr>
        <w:spacing w:line="360" w:lineRule="auto"/>
        <w:ind w:firstLine="480" w:firstLineChars="200"/>
        <w:rPr>
          <w:rFonts w:ascii="宋体" w:hAnsi="宋体"/>
          <w:sz w:val="24"/>
        </w:rPr>
      </w:pPr>
      <w:r>
        <w:rPr>
          <w:rFonts w:hint="eastAsia" w:ascii="宋体" w:hAnsi="宋体"/>
          <w:sz w:val="24"/>
        </w:rPr>
        <w:t>1、在参与政府采购活动中遵纪守法、诚信经营、公平竞标。</w:t>
      </w:r>
    </w:p>
    <w:p>
      <w:pPr>
        <w:spacing w:line="360" w:lineRule="auto"/>
        <w:ind w:firstLine="480" w:firstLineChars="200"/>
        <w:rPr>
          <w:rFonts w:ascii="宋体" w:hAnsi="宋体"/>
          <w:sz w:val="24"/>
        </w:rPr>
      </w:pPr>
      <w:r>
        <w:rPr>
          <w:rFonts w:hint="eastAsia" w:ascii="宋体" w:hAnsi="宋体"/>
          <w:sz w:val="24"/>
        </w:rPr>
        <w:t>2、不向政府采购人、采购代理机构和政府采购评审专家进行任何形式的商业贿赂以谋取交易机会。</w:t>
      </w:r>
    </w:p>
    <w:p>
      <w:pPr>
        <w:spacing w:line="360" w:lineRule="auto"/>
        <w:ind w:firstLine="480" w:firstLineChars="200"/>
        <w:rPr>
          <w:rFonts w:ascii="宋体" w:hAnsi="宋体"/>
          <w:sz w:val="24"/>
        </w:rPr>
      </w:pPr>
      <w:r>
        <w:rPr>
          <w:rFonts w:hint="eastAsia" w:ascii="宋体" w:hAnsi="宋体"/>
          <w:sz w:val="24"/>
        </w:rPr>
        <w:t>3、不向采购代理机构和采购人提供虚假资质文件或采用虚假应标方式参与政府采购市场竞争并谋取中标、成交。</w:t>
      </w:r>
    </w:p>
    <w:p>
      <w:pPr>
        <w:spacing w:line="360" w:lineRule="auto"/>
        <w:ind w:firstLine="480" w:firstLineChars="200"/>
        <w:rPr>
          <w:rFonts w:ascii="宋体" w:hAnsi="宋体"/>
          <w:sz w:val="24"/>
        </w:rPr>
      </w:pPr>
      <w:r>
        <w:rPr>
          <w:rFonts w:hint="eastAsia" w:ascii="宋体" w:hAnsi="宋体"/>
          <w:sz w:val="24"/>
        </w:rPr>
        <w:t>4、不采取“围标、陪标”等商业欺诈手段获得政府采购定单。</w:t>
      </w:r>
    </w:p>
    <w:p>
      <w:pPr>
        <w:spacing w:line="360" w:lineRule="auto"/>
        <w:ind w:firstLine="480" w:firstLineChars="200"/>
        <w:rPr>
          <w:rFonts w:ascii="宋体" w:hAnsi="宋体"/>
          <w:sz w:val="24"/>
        </w:rPr>
      </w:pPr>
      <w:r>
        <w:rPr>
          <w:rFonts w:hint="eastAsia" w:ascii="宋体" w:hAnsi="宋体"/>
          <w:sz w:val="24"/>
        </w:rPr>
        <w:t>5、不采取不正当手段诋毁、排挤其他供应商。</w:t>
      </w:r>
    </w:p>
    <w:p>
      <w:pPr>
        <w:spacing w:line="360" w:lineRule="auto"/>
        <w:ind w:firstLine="480" w:firstLineChars="200"/>
        <w:rPr>
          <w:rFonts w:ascii="宋体" w:hAnsi="宋体"/>
          <w:sz w:val="24"/>
        </w:rPr>
      </w:pPr>
      <w:r>
        <w:rPr>
          <w:rFonts w:hint="eastAsia" w:ascii="宋体" w:hAnsi="宋体"/>
          <w:sz w:val="24"/>
        </w:rPr>
        <w:t>6、不在提供商品和服务时“偷梁换柱、以次充好”损害采购人的合法权益。</w:t>
      </w:r>
    </w:p>
    <w:p>
      <w:pPr>
        <w:spacing w:line="360" w:lineRule="auto"/>
        <w:ind w:firstLine="480" w:firstLineChars="200"/>
        <w:rPr>
          <w:rFonts w:ascii="宋体" w:hAnsi="宋体"/>
          <w:sz w:val="24"/>
        </w:rPr>
      </w:pPr>
      <w:r>
        <w:rPr>
          <w:rFonts w:hint="eastAsia" w:ascii="宋体" w:hAnsi="宋体"/>
          <w:sz w:val="24"/>
        </w:rPr>
        <w:t>7、不与采购人、采购代理机构政府采购评审专家或其他供应商恶意串通，进行质疑和投诉，维护政府采购市场秩序。</w:t>
      </w:r>
    </w:p>
    <w:p>
      <w:pPr>
        <w:spacing w:line="360" w:lineRule="auto"/>
        <w:ind w:firstLine="480" w:firstLineChars="200"/>
        <w:rPr>
          <w:rFonts w:ascii="宋体" w:hAnsi="宋体"/>
          <w:sz w:val="24"/>
        </w:rPr>
      </w:pPr>
      <w:r>
        <w:rPr>
          <w:rFonts w:hint="eastAsia" w:ascii="宋体" w:hAnsi="宋体"/>
          <w:sz w:val="24"/>
        </w:rPr>
        <w:t>8、尊重和接受政府采购采购监督管理部门的监督和采购代理机构招标采购要求，承担因违约行为给采购人造成的损失。</w:t>
      </w:r>
    </w:p>
    <w:p>
      <w:pPr>
        <w:spacing w:line="360" w:lineRule="auto"/>
        <w:ind w:firstLine="480" w:firstLineChars="200"/>
        <w:rPr>
          <w:rFonts w:ascii="宋体" w:hAnsi="宋体"/>
          <w:sz w:val="24"/>
        </w:rPr>
      </w:pPr>
      <w:r>
        <w:rPr>
          <w:rFonts w:hint="eastAsia" w:ascii="宋体" w:hAnsi="宋体"/>
          <w:sz w:val="24"/>
        </w:rPr>
        <w:t>9、不发生其他有悖于政府采购公开、公平、公正和诚实原则的行为。</w:t>
      </w:r>
    </w:p>
    <w:p>
      <w:pPr>
        <w:spacing w:line="360" w:lineRule="auto"/>
        <w:ind w:firstLine="480" w:firstLineChars="200"/>
        <w:rPr>
          <w:rFonts w:ascii="宋体" w:hAnsi="宋体"/>
          <w:sz w:val="24"/>
        </w:rPr>
      </w:pPr>
      <w:r>
        <w:rPr>
          <w:rFonts w:hint="eastAsia" w:ascii="宋体" w:hAnsi="宋体"/>
          <w:sz w:val="24"/>
        </w:rPr>
        <w:t>10、如违反以上承诺，愿接受政府采购监督部门依照《中华人民共和国政府采购法》及相关法律法规处理并承担相应的法律责任。</w:t>
      </w:r>
    </w:p>
    <w:p>
      <w:pPr>
        <w:spacing w:line="360" w:lineRule="auto"/>
        <w:ind w:firstLine="480" w:firstLineChars="200"/>
        <w:rPr>
          <w:rFonts w:ascii="宋体" w:hAnsi="宋体"/>
          <w:sz w:val="24"/>
        </w:rPr>
      </w:pPr>
      <w:r>
        <w:rPr>
          <w:rFonts w:hint="eastAsia" w:ascii="宋体" w:hAnsi="宋体"/>
          <w:sz w:val="24"/>
        </w:rPr>
        <w:t>11、若出现上述行为，我公司及参与投标的工作人员愿意接受按照国家法律法规等有关规定给予的处罚。</w:t>
      </w: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公司法人代表（</w:t>
      </w:r>
      <w:r>
        <w:rPr>
          <w:rFonts w:hint="eastAsia" w:ascii="宋体" w:hAnsi="宋体"/>
          <w:sz w:val="24"/>
          <w:szCs w:val="21"/>
        </w:rPr>
        <w:t>签署本人姓名或印盖本人姓名章</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法人授权代表（</w:t>
      </w:r>
      <w:r>
        <w:rPr>
          <w:rFonts w:hint="eastAsia" w:ascii="宋体" w:hAnsi="宋体"/>
          <w:sz w:val="24"/>
          <w:szCs w:val="21"/>
        </w:rPr>
        <w:t>签署本人姓名或印盖本人姓名章</w:t>
      </w:r>
      <w:r>
        <w:rPr>
          <w:rFonts w:hint="eastAsia" w:ascii="宋体" w:hAnsi="宋体"/>
          <w:sz w:val="24"/>
        </w:rPr>
        <w:t>）：</w:t>
      </w:r>
      <w:r>
        <w:rPr>
          <w:rFonts w:hint="eastAsia" w:ascii="宋体" w:hAnsi="宋体"/>
          <w:sz w:val="24"/>
          <w:u w:val="single"/>
        </w:rPr>
        <w:t xml:space="preserve">               </w:t>
      </w:r>
    </w:p>
    <w:p>
      <w:pPr>
        <w:spacing w:line="360" w:lineRule="auto"/>
        <w:jc w:val="right"/>
        <w:rPr>
          <w:rFonts w:ascii="宋体" w:hAnsi="宋体"/>
          <w:sz w:val="24"/>
        </w:rPr>
      </w:pPr>
      <w:r>
        <w:rPr>
          <w:rFonts w:hint="eastAsia" w:ascii="宋体" w:hAnsi="宋体"/>
          <w:sz w:val="24"/>
        </w:rPr>
        <w:t>（投标人公章）</w:t>
      </w:r>
    </w:p>
    <w:p>
      <w:pPr>
        <w:spacing w:line="360" w:lineRule="auto"/>
        <w:ind w:firstLine="480" w:firstLineChars="200"/>
        <w:jc w:val="right"/>
        <w:rPr>
          <w:rFonts w:ascii="宋体" w:hAnsi="宋体"/>
          <w:sz w:val="24"/>
        </w:rPr>
      </w:pPr>
      <w:r>
        <w:rPr>
          <w:rFonts w:hint="eastAsia" w:ascii="宋体" w:hAnsi="宋体"/>
          <w:sz w:val="24"/>
        </w:rPr>
        <w:t>时间：  年    月   日</w:t>
      </w:r>
    </w:p>
    <w:bookmarkEnd w:id="85"/>
    <w:p>
      <w:pPr>
        <w:autoSpaceDE w:val="0"/>
        <w:autoSpaceDN w:val="0"/>
        <w:adjustRightInd w:val="0"/>
        <w:spacing w:line="360" w:lineRule="auto"/>
        <w:ind w:firstLine="118" w:firstLineChars="49"/>
        <w:rPr>
          <w:rFonts w:ascii="宋体" w:hAnsi="宋体"/>
          <w:b/>
          <w:sz w:val="24"/>
        </w:rPr>
      </w:pPr>
    </w:p>
    <w:p>
      <w:pPr>
        <w:autoSpaceDE w:val="0"/>
        <w:autoSpaceDN w:val="0"/>
        <w:adjustRightInd w:val="0"/>
        <w:spacing w:line="360" w:lineRule="auto"/>
        <w:ind w:firstLine="118" w:firstLineChars="49"/>
        <w:rPr>
          <w:rFonts w:ascii="宋体" w:hAnsi="宋体"/>
          <w:b/>
          <w:sz w:val="24"/>
        </w:rPr>
      </w:pPr>
    </w:p>
    <w:p>
      <w:pPr>
        <w:adjustRightInd w:val="0"/>
        <w:snapToGrid w:val="0"/>
        <w:spacing w:line="360" w:lineRule="auto"/>
        <w:ind w:firstLine="420"/>
        <w:jc w:val="left"/>
        <w:rPr>
          <w:sz w:val="24"/>
        </w:rPr>
      </w:pPr>
    </w:p>
    <w:p>
      <w:pPr>
        <w:adjustRightInd w:val="0"/>
        <w:snapToGrid w:val="0"/>
        <w:spacing w:line="360" w:lineRule="auto"/>
        <w:ind w:firstLine="420"/>
        <w:jc w:val="left"/>
        <w:rPr>
          <w:sz w:val="24"/>
        </w:rPr>
      </w:pPr>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投 标 函</w:t>
      </w:r>
      <w:bookmarkEnd w:id="82"/>
      <w:bookmarkEnd w:id="83"/>
      <w:bookmarkEnd w:id="84"/>
    </w:p>
    <w:p>
      <w:pPr>
        <w:spacing w:line="360" w:lineRule="auto"/>
        <w:rPr>
          <w:rFonts w:ascii="宋体" w:hAnsi="宋体"/>
          <w:b/>
          <w:sz w:val="24"/>
        </w:rPr>
      </w:pPr>
      <w:r>
        <w:rPr>
          <w:rFonts w:hint="eastAsia" w:ascii="宋体" w:hAnsi="宋体"/>
          <w:b/>
          <w:sz w:val="24"/>
        </w:rPr>
        <w:t>清远采联采购招标有限公司</w:t>
      </w:r>
    </w:p>
    <w:p>
      <w:pPr>
        <w:spacing w:line="360" w:lineRule="auto"/>
        <w:ind w:left="105" w:leftChars="50" w:firstLine="427" w:firstLineChars="178"/>
        <w:rPr>
          <w:rFonts w:ascii="宋体" w:hAnsi="宋体"/>
          <w:sz w:val="24"/>
        </w:rPr>
      </w:pPr>
      <w:r>
        <w:rPr>
          <w:rFonts w:hint="eastAsia" w:ascii="宋体" w:hAnsi="宋体"/>
          <w:sz w:val="24"/>
        </w:rPr>
        <w:t>我方确认收到贵方</w:t>
      </w:r>
      <w:r>
        <w:rPr>
          <w:rFonts w:hint="eastAsia" w:ascii="宋体" w:hAnsi="宋体"/>
          <w:kern w:val="28"/>
          <w:sz w:val="24"/>
          <w:u w:val="single"/>
        </w:rPr>
        <w:t xml:space="preserve">  </w:t>
      </w:r>
      <w:r>
        <w:rPr>
          <w:rFonts w:hint="eastAsia" w:ascii="宋体" w:hAnsi="宋体"/>
          <w:kern w:val="28"/>
          <w:sz w:val="24"/>
          <w:u w:val="single"/>
          <w:lang w:eastAsia="zh-CN"/>
        </w:rPr>
        <w:t>佛冈县龙凤大道及体育中心建设工程之龙凤大道子项目检测服务采购项目</w:t>
      </w:r>
      <w:r>
        <w:rPr>
          <w:rFonts w:hint="eastAsia" w:ascii="宋体" w:hAnsi="宋体"/>
          <w:sz w:val="24"/>
        </w:rPr>
        <w:t>的招标文件（项目编号：</w:t>
      </w:r>
      <w:r>
        <w:rPr>
          <w:rFonts w:hint="eastAsia" w:ascii="宋体" w:hAnsi="宋体"/>
          <w:sz w:val="24"/>
          <w:u w:val="single"/>
          <w:lang w:eastAsia="zh-CN"/>
        </w:rPr>
        <w:t>CLZ0120QY01ZC70</w:t>
      </w:r>
      <w:r>
        <w:rPr>
          <w:rFonts w:hint="eastAsia" w:ascii="宋体" w:hAnsi="宋体"/>
          <w:sz w:val="24"/>
        </w:rPr>
        <w:t>），</w:t>
      </w:r>
      <w:r>
        <w:rPr>
          <w:rFonts w:hint="eastAsia" w:ascii="宋体" w:hAnsi="宋体"/>
          <w:sz w:val="24"/>
          <w:u w:val="single"/>
        </w:rPr>
        <w:t xml:space="preserve"> (投标人名称、地址)。</w:t>
      </w:r>
      <w:r>
        <w:rPr>
          <w:rFonts w:hint="eastAsia" w:ascii="宋体" w:hAnsi="宋体"/>
          <w:sz w:val="24"/>
        </w:rPr>
        <w:t>作为投标人已正式授权《法定代表人授权委托书》中的授权代表或法定代表人为我方签名代表，签名代表在此声明并同意：</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我们愿意遵守采购代理机构招标文件的各项规定，自愿参加投标，并已清楚招标文件的要求及有关文件规定，并严格按照招标文件的规定履行全部责任和义务。</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我们同意本投标文件的投标有效期从提交投标文件的截止之日起</w:t>
      </w:r>
      <w:r>
        <w:rPr>
          <w:rFonts w:hint="eastAsia" w:ascii="宋体" w:hAnsi="宋体"/>
          <w:b/>
          <w:sz w:val="24"/>
          <w:u w:val="single"/>
        </w:rPr>
        <w:t>90</w:t>
      </w:r>
      <w:r>
        <w:rPr>
          <w:rFonts w:hint="eastAsia" w:ascii="宋体" w:hAnsi="宋体"/>
          <w:b/>
          <w:sz w:val="24"/>
        </w:rPr>
        <w:t>日历日内有效</w:t>
      </w:r>
      <w:r>
        <w:rPr>
          <w:rFonts w:hint="eastAsia" w:ascii="宋体" w:hAnsi="宋体"/>
          <w:sz w:val="24"/>
        </w:rPr>
        <w:t>。</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我们承诺从本项目投标截止时间起，本投标始终有效且不予撤销已递交的投标文件。</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我们已经详细地阅读并完全明白了全部招标文件及附件，包括澄清（如有）及参考文件，我们完全理解本招标文件的要求，</w:t>
      </w:r>
      <w:r>
        <w:rPr>
          <w:rFonts w:hint="eastAsia" w:ascii="宋体"/>
          <w:sz w:val="24"/>
        </w:rPr>
        <w:t>我们同意放弃对招标文件提出不明或误解的一切权力</w:t>
      </w:r>
      <w:r>
        <w:rPr>
          <w:rFonts w:hint="eastAsia" w:ascii="宋体" w:hAnsi="宋体"/>
          <w:sz w:val="24"/>
        </w:rPr>
        <w:t>。</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我们同意提供</w:t>
      </w:r>
      <w:r>
        <w:rPr>
          <w:rFonts w:hint="eastAsia" w:ascii="宋体" w:hAnsi="宋体" w:cs="宋体"/>
          <w:sz w:val="24"/>
          <w:lang w:eastAsia="zh-TW"/>
        </w:rPr>
        <w:t>采购人或者采购代理机构</w:t>
      </w:r>
      <w:r>
        <w:rPr>
          <w:rFonts w:hint="eastAsia" w:ascii="宋体" w:hAnsi="宋体"/>
          <w:sz w:val="24"/>
        </w:rPr>
        <w:t>与评标委员会要求的有关投标的一切数据或资料。</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我们理解</w:t>
      </w:r>
      <w:r>
        <w:rPr>
          <w:rFonts w:hint="eastAsia" w:ascii="宋体" w:hAnsi="宋体" w:cs="宋体"/>
          <w:sz w:val="24"/>
          <w:lang w:eastAsia="zh-TW"/>
        </w:rPr>
        <w:t>采购人或者采购代理机构</w:t>
      </w:r>
      <w:r>
        <w:rPr>
          <w:rFonts w:hint="eastAsia" w:ascii="宋体" w:hAnsi="宋体"/>
          <w:sz w:val="24"/>
        </w:rPr>
        <w:t>与评标委员会并无义务必须接受最低报价的投标或其它任何投标，完全理解采购代理机构拒绝迟到的任何投标和最低投标报价不是被授予中标的唯一条件。</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 xml:space="preserve">如果我们未对招标文件全部要求作出实质性响应，则完全同意并接受按无效投标处理。 </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如果我们提供的声明或承诺不真实，则完全同意认定为我司提供虚假材料，并同意作相应处理。</w:t>
      </w:r>
    </w:p>
    <w:p>
      <w:pPr>
        <w:numPr>
          <w:ilvl w:val="0"/>
          <w:numId w:val="74"/>
        </w:numPr>
        <w:tabs>
          <w:tab w:val="clear" w:pos="780"/>
        </w:tabs>
        <w:snapToGrid w:val="0"/>
        <w:spacing w:line="360" w:lineRule="auto"/>
        <w:ind w:left="426"/>
        <w:rPr>
          <w:rFonts w:hint="eastAsia" w:ascii="宋体" w:hAnsi="宋体"/>
          <w:sz w:val="24"/>
        </w:rPr>
      </w:pPr>
      <w:r>
        <w:rPr>
          <w:rFonts w:hint="eastAsia" w:ascii="宋体" w:hAnsi="宋体"/>
          <w:sz w:val="24"/>
        </w:rPr>
        <w:t>我们是依法注册的法人，在法律、财务及运作上完全独立于本项目采购人、用户单位（如有）和采购代理机构。</w:t>
      </w:r>
    </w:p>
    <w:p>
      <w:pPr>
        <w:numPr>
          <w:ilvl w:val="0"/>
          <w:numId w:val="74"/>
        </w:numPr>
        <w:tabs>
          <w:tab w:val="clear" w:pos="780"/>
        </w:tabs>
        <w:snapToGrid w:val="0"/>
        <w:spacing w:line="360" w:lineRule="auto"/>
        <w:ind w:left="426"/>
        <w:rPr>
          <w:rFonts w:ascii="宋体" w:hAnsi="宋体"/>
          <w:sz w:val="24"/>
        </w:rPr>
      </w:pPr>
      <w:r>
        <w:rPr>
          <w:rFonts w:hint="eastAsia" w:ascii="宋体" w:hAnsi="宋体"/>
          <w:sz w:val="24"/>
        </w:rPr>
        <w:t>与本投标有关的一切正式信函请寄：</w:t>
      </w:r>
      <w:r>
        <w:rPr>
          <w:rFonts w:hint="eastAsia" w:ascii="宋体" w:hAnsi="宋体"/>
          <w:sz w:val="24"/>
          <w:u w:val="single"/>
        </w:rPr>
        <w:t xml:space="preserve">      地址      </w:t>
      </w:r>
    </w:p>
    <w:p>
      <w:pPr>
        <w:rPr>
          <w:rFonts w:ascii="宋体"/>
          <w:sz w:val="24"/>
        </w:rPr>
      </w:pPr>
    </w:p>
    <w:p>
      <w:pPr>
        <w:spacing w:line="500" w:lineRule="exact"/>
        <w:ind w:left="420"/>
        <w:rPr>
          <w:spacing w:val="4"/>
          <w:sz w:val="24"/>
        </w:rPr>
      </w:pPr>
      <w:r>
        <w:rPr>
          <w:rFonts w:hint="eastAsia"/>
          <w:spacing w:val="4"/>
          <w:sz w:val="24"/>
        </w:rPr>
        <w:t>投标人名称（单位盖公章）：</w:t>
      </w:r>
    </w:p>
    <w:p>
      <w:pPr>
        <w:spacing w:line="500" w:lineRule="exact"/>
        <w:ind w:left="420"/>
        <w:rPr>
          <w:spacing w:val="4"/>
          <w:sz w:val="24"/>
          <w:u w:val="single"/>
        </w:rPr>
      </w:pPr>
      <w:r>
        <w:rPr>
          <w:rFonts w:hint="eastAsia" w:ascii="宋体"/>
          <w:sz w:val="24"/>
        </w:rPr>
        <w:t>法定代表人或</w:t>
      </w:r>
      <w:r>
        <w:rPr>
          <w:rFonts w:hint="eastAsia" w:ascii="宋体" w:hAnsi="宋体"/>
          <w:sz w:val="24"/>
        </w:rPr>
        <w:t>投标人授权代表（签名或盖个人名章）</w:t>
      </w:r>
      <w:r>
        <w:rPr>
          <w:rFonts w:hint="eastAsia"/>
          <w:spacing w:val="4"/>
          <w:sz w:val="24"/>
        </w:rPr>
        <w:t xml:space="preserve"> ：</w:t>
      </w:r>
      <w:r>
        <w:rPr>
          <w:rFonts w:hint="eastAsia"/>
          <w:spacing w:val="4"/>
          <w:sz w:val="24"/>
          <w:u w:val="single"/>
        </w:rPr>
        <w:t xml:space="preserve">        </w:t>
      </w:r>
    </w:p>
    <w:p>
      <w:pPr>
        <w:spacing w:line="500" w:lineRule="exact"/>
        <w:ind w:left="420"/>
        <w:rPr>
          <w:spacing w:val="4"/>
          <w:sz w:val="24"/>
        </w:rPr>
      </w:pPr>
      <w:r>
        <w:rPr>
          <w:rFonts w:hint="eastAsia"/>
          <w:spacing w:val="4"/>
          <w:sz w:val="24"/>
        </w:rPr>
        <w:t>电话：                         传真：</w:t>
      </w:r>
    </w:p>
    <w:p>
      <w:pPr>
        <w:spacing w:line="500" w:lineRule="exact"/>
        <w:ind w:left="420"/>
        <w:rPr>
          <w:spacing w:val="4"/>
          <w:sz w:val="24"/>
        </w:rPr>
      </w:pPr>
      <w:r>
        <w:rPr>
          <w:rFonts w:hint="eastAsia"/>
          <w:spacing w:val="4"/>
          <w:sz w:val="24"/>
        </w:rPr>
        <w:t>手机：                         邮箱：</w:t>
      </w:r>
    </w:p>
    <w:p>
      <w:pPr>
        <w:spacing w:line="500" w:lineRule="exact"/>
        <w:ind w:left="420"/>
        <w:rPr>
          <w:spacing w:val="4"/>
          <w:sz w:val="24"/>
        </w:rPr>
      </w:pPr>
      <w:r>
        <w:rPr>
          <w:rFonts w:hint="eastAsia"/>
          <w:spacing w:val="4"/>
          <w:sz w:val="24"/>
        </w:rPr>
        <w:t>地址：</w:t>
      </w:r>
    </w:p>
    <w:p>
      <w:pPr>
        <w:spacing w:line="500" w:lineRule="exact"/>
        <w:ind w:left="420"/>
        <w:rPr>
          <w:spacing w:val="4"/>
          <w:sz w:val="24"/>
        </w:rPr>
      </w:pPr>
      <w:r>
        <w:rPr>
          <w:rFonts w:hint="eastAsia"/>
          <w:spacing w:val="4"/>
          <w:sz w:val="24"/>
        </w:rPr>
        <w:t>日期：</w:t>
      </w:r>
    </w:p>
    <w:p>
      <w:pPr>
        <w:adjustRightInd w:val="0"/>
        <w:snapToGrid w:val="0"/>
        <w:spacing w:line="360" w:lineRule="auto"/>
        <w:ind w:firstLine="494" w:firstLineChars="206"/>
        <w:rPr>
          <w:rFonts w:ascii="黑体" w:eastAsia="黑体"/>
          <w:bCs/>
          <w:sz w:val="24"/>
        </w:rPr>
      </w:pPr>
    </w:p>
    <w:p>
      <w:pPr>
        <w:autoSpaceDE w:val="0"/>
        <w:autoSpaceDN w:val="0"/>
        <w:adjustRightInd w:val="0"/>
        <w:spacing w:line="360" w:lineRule="auto"/>
        <w:ind w:left="420" w:firstLine="6"/>
        <w:rPr>
          <w:rFonts w:ascii="宋体" w:hAnsi="宋体"/>
          <w:sz w:val="24"/>
        </w:rPr>
      </w:pPr>
      <w:r>
        <w:rPr>
          <w:rFonts w:hint="eastAsia" w:ascii="宋体" w:hAnsi="宋体"/>
          <w:sz w:val="24"/>
        </w:rPr>
        <w:t>备注：投标函中承诺的投标有效期应当不少于招标文件中载明的投标有效期，其他内容不得擅自删改，否则视为无效投标。</w:t>
      </w:r>
    </w:p>
    <w:p>
      <w:pPr>
        <w:adjustRightInd w:val="0"/>
        <w:snapToGrid w:val="0"/>
        <w:spacing w:line="360" w:lineRule="auto"/>
        <w:ind w:firstLine="494" w:firstLineChars="206"/>
        <w:rPr>
          <w:rFonts w:ascii="黑体" w:eastAsia="黑体"/>
          <w:bCs/>
          <w:sz w:val="24"/>
        </w:rPr>
        <w:sectPr>
          <w:pgSz w:w="11906" w:h="16838"/>
          <w:pgMar w:top="1440" w:right="1134" w:bottom="1440" w:left="1134" w:header="851" w:footer="992" w:gutter="0"/>
          <w:cols w:space="720" w:num="1"/>
          <w:docGrid w:type="lines" w:linePitch="312" w:charSpace="0"/>
        </w:sectPr>
      </w:pPr>
    </w:p>
    <w:p>
      <w:pPr>
        <w:tabs>
          <w:tab w:val="left" w:pos="426"/>
        </w:tabs>
        <w:autoSpaceDE w:val="0"/>
        <w:autoSpaceDN w:val="0"/>
        <w:adjustRightInd w:val="0"/>
        <w:spacing w:line="360" w:lineRule="auto"/>
        <w:jc w:val="center"/>
        <w:outlineLvl w:val="1"/>
        <w:rPr>
          <w:rFonts w:ascii="黑体" w:hAnsi="黑体" w:eastAsia="黑体"/>
          <w:sz w:val="32"/>
          <w:szCs w:val="32"/>
        </w:rPr>
      </w:pPr>
      <w:bookmarkStart w:id="86" w:name="_承诺函"/>
      <w:bookmarkEnd w:id="86"/>
      <w:bookmarkStart w:id="87" w:name="_Toc50737297"/>
      <w:bookmarkStart w:id="88" w:name="_Toc50736477"/>
      <w:bookmarkStart w:id="89" w:name="_Toc275865607"/>
      <w:bookmarkStart w:id="90" w:name="_Toc52165081"/>
      <w:bookmarkStart w:id="91" w:name="_Toc50737329"/>
      <w:bookmarkStart w:id="92" w:name="_Toc435515299"/>
      <w:bookmarkStart w:id="93" w:name="_Toc435514859"/>
      <w:bookmarkStart w:id="94" w:name="_Toc50736476"/>
      <w:bookmarkStart w:id="95" w:name="_Toc50691034"/>
      <w:bookmarkStart w:id="96" w:name="_Toc50737296"/>
      <w:bookmarkStart w:id="97" w:name="_Toc50737328"/>
      <w:bookmarkStart w:id="98" w:name="_Toc52165080"/>
      <w:r>
        <w:rPr>
          <w:rFonts w:hint="eastAsia" w:ascii="黑体" w:hAnsi="黑体" w:eastAsia="黑体"/>
          <w:sz w:val="32"/>
          <w:szCs w:val="32"/>
        </w:rPr>
        <w:t>法定代表人（负责人）授权委托书</w:t>
      </w:r>
      <w:bookmarkEnd w:id="87"/>
      <w:bookmarkEnd w:id="88"/>
      <w:bookmarkEnd w:id="89"/>
      <w:bookmarkEnd w:id="90"/>
      <w:bookmarkEnd w:id="91"/>
      <w:bookmarkEnd w:id="92"/>
      <w:bookmarkEnd w:id="93"/>
    </w:p>
    <w:p>
      <w:pPr>
        <w:pStyle w:val="20"/>
        <w:spacing w:line="360" w:lineRule="auto"/>
        <w:ind w:firstLine="48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（单位名称）    </w:t>
      </w:r>
      <w:r>
        <w:rPr>
          <w:rFonts w:hint="eastAsia"/>
          <w:sz w:val="24"/>
          <w:szCs w:val="24"/>
        </w:rPr>
        <w:t>在下面签名的</w:t>
      </w:r>
      <w:r>
        <w:rPr>
          <w:rFonts w:hint="eastAsia"/>
          <w:sz w:val="24"/>
          <w:szCs w:val="24"/>
          <w:u w:val="single"/>
        </w:rPr>
        <w:t>（法定代表人姓名、职务）</w:t>
      </w:r>
      <w:r>
        <w:rPr>
          <w:rFonts w:hint="eastAsia"/>
          <w:sz w:val="24"/>
          <w:szCs w:val="24"/>
        </w:rPr>
        <w:t>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（项目名称、项目编号</w:t>
      </w:r>
      <w:r>
        <w:rPr>
          <w:rFonts w:hint="eastAsia"/>
          <w:sz w:val="24"/>
          <w:szCs w:val="24"/>
        </w:rPr>
        <w:t>）的招投标活动，采购合同的签订、执行、完成和售后服务，作为投标人代表以我方的名义处理一切与之有关的事务。</w:t>
      </w:r>
    </w:p>
    <w:p>
      <w:pPr>
        <w:pStyle w:val="20"/>
        <w:spacing w:line="360" w:lineRule="auto"/>
        <w:ind w:firstLine="480" w:firstLineChars="200"/>
        <w:rPr>
          <w:sz w:val="24"/>
          <w:szCs w:val="24"/>
        </w:rPr>
      </w:pPr>
      <w:r>
        <w:rPr>
          <w:rFonts w:hint="eastAsia"/>
          <w:sz w:val="24"/>
          <w:szCs w:val="24"/>
        </w:rPr>
        <w:t>被授权人（投标人授权代表）无转委托权限。</w:t>
      </w:r>
    </w:p>
    <w:p>
      <w:pPr>
        <w:spacing w:line="360" w:lineRule="auto"/>
        <w:ind w:firstLine="480" w:firstLineChars="200"/>
        <w:rPr>
          <w:rFonts w:ascii="宋体"/>
          <w:sz w:val="24"/>
        </w:rPr>
      </w:pPr>
      <w:r>
        <w:rPr>
          <w:rFonts w:hint="eastAsia" w:ascii="宋体"/>
          <w:sz w:val="24"/>
        </w:rPr>
        <w:t>本授权书自法定代表人(负责人)签字（或盖个人名章）之日起生效，特此声明。</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投标人名称（</w:t>
      </w:r>
      <w:r>
        <w:rPr>
          <w:rFonts w:hint="eastAsia" w:ascii="宋体" w:hAnsi="宋体"/>
          <w:sz w:val="24"/>
        </w:rPr>
        <w:t>单位盖</w:t>
      </w:r>
      <w:r>
        <w:rPr>
          <w:rFonts w:hint="eastAsia"/>
          <w:spacing w:val="4"/>
          <w:sz w:val="24"/>
        </w:rPr>
        <w:t>公章</w:t>
      </w:r>
      <w:r>
        <w:rPr>
          <w:rFonts w:hint="eastAsia" w:ascii="宋体"/>
          <w:sz w:val="24"/>
        </w:rPr>
        <w:t>）：</w:t>
      </w:r>
    </w:p>
    <w:p>
      <w:pPr>
        <w:spacing w:line="360" w:lineRule="auto"/>
        <w:rPr>
          <w:rFonts w:ascii="宋体"/>
          <w:sz w:val="24"/>
        </w:rPr>
      </w:pPr>
      <w:r>
        <w:rPr>
          <w:rFonts w:hint="eastAsia" w:ascii="宋体"/>
          <w:sz w:val="24"/>
        </w:rPr>
        <w:t>地      址：</w:t>
      </w:r>
    </w:p>
    <w:p>
      <w:pPr>
        <w:tabs>
          <w:tab w:val="left" w:pos="3780"/>
        </w:tabs>
        <w:spacing w:line="360" w:lineRule="auto"/>
        <w:rPr>
          <w:rFonts w:ascii="宋体"/>
          <w:sz w:val="24"/>
        </w:rPr>
      </w:pPr>
      <w:r>
        <w:rPr>
          <w:rFonts w:hint="eastAsia" w:ascii="宋体"/>
          <w:sz w:val="24"/>
        </w:rPr>
        <w:t xml:space="preserve">法定代表人（签字或盖个人名章）：                         签字日期：  </w:t>
      </w:r>
      <w:r>
        <w:rPr>
          <w:rFonts w:hint="eastAsia" w:ascii="宋体" w:hAnsi="宋体"/>
          <w:sz w:val="24"/>
        </w:rPr>
        <w:t>年  月  日</w:t>
      </w:r>
    </w:p>
    <w:p>
      <w:pPr>
        <w:spacing w:line="360" w:lineRule="auto"/>
        <w:ind w:left="1159" w:leftChars="552" w:firstLine="2261"/>
        <w:rPr>
          <w:rFonts w:ascii="宋体"/>
          <w:sz w:val="24"/>
        </w:rPr>
      </w:pPr>
    </w:p>
    <w:p>
      <w:pPr>
        <w:spacing w:line="360" w:lineRule="auto"/>
        <w:rPr>
          <w:rFonts w:ascii="宋体"/>
          <w:sz w:val="24"/>
        </w:rPr>
      </w:pPr>
      <w:r>
        <w:rPr>
          <w:rFonts w:ascii="宋体"/>
          <w:sz w:val="24"/>
        </w:rPr>
        <mc:AlternateContent>
          <mc:Choice Requires="wpg">
            <w:drawing>
              <wp:anchor distT="0" distB="0" distL="114300" distR="114300" simplePos="0" relativeHeight="251656192" behindDoc="0" locked="0" layoutInCell="1" allowOverlap="1">
                <wp:simplePos x="0" y="0"/>
                <wp:positionH relativeFrom="column">
                  <wp:posOffset>-19050</wp:posOffset>
                </wp:positionH>
                <wp:positionV relativeFrom="paragraph">
                  <wp:posOffset>217170</wp:posOffset>
                </wp:positionV>
                <wp:extent cx="5584190" cy="1487805"/>
                <wp:effectExtent l="0" t="0" r="16510" b="17145"/>
                <wp:wrapNone/>
                <wp:docPr id="9"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pPr>
                                <w:jc w:val="center"/>
                              </w:pPr>
                            </w:p>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pPr>
                                <w:jc w:val="center"/>
                              </w:pPr>
                            </w:p>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1.5pt;margin-top:17.1pt;height:117.15pt;width:439.7pt;z-index:251656192;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ANU&#10;aMXaAAAACQEAAA8AAAAAAAAAAQAgAAAAIgAAAGRycy9kb3ducmV2LnhtbFBLAQIUABQAAAAIAIdO&#10;4kDJCBUDzAIAAEsIAAAOAAAAAAAAAAEAIAAAACkBAABkcnMvZTJvRG9jLnhtbFBLBQYAAAAABgAG&#10;AFkBAABnBgAAAAA=&#10;">
                <o:lock v:ext="edit" aspectratio="f"/>
                <v:rect id="矩形 4" o:spid="_x0000_s1026" o:spt="1" style="position:absolute;left:1410;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p>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8" o:spid="_x0000_s1026" o:spt="1" style="position:absolute;left:5867;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p>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440" w:lineRule="exact"/>
        <w:rPr>
          <w:rFonts w:ascii="宋体"/>
          <w:sz w:val="24"/>
        </w:rPr>
        <w:sectPr>
          <w:pgSz w:w="11906" w:h="16838"/>
          <w:pgMar w:top="1440" w:right="1286" w:bottom="1440" w:left="1440" w:header="851" w:footer="992" w:gutter="0"/>
          <w:cols w:space="720" w:num="1"/>
          <w:docGrid w:type="lines" w:linePitch="312" w:charSpace="0"/>
        </w:sectPr>
      </w:pPr>
      <w:bookmarkStart w:id="99" w:name="_Toc226217114"/>
    </w:p>
    <w:bookmarkEnd w:id="99"/>
    <w:p>
      <w:pPr>
        <w:tabs>
          <w:tab w:val="left" w:pos="426"/>
        </w:tabs>
        <w:autoSpaceDE w:val="0"/>
        <w:autoSpaceDN w:val="0"/>
        <w:adjustRightInd w:val="0"/>
        <w:spacing w:line="360" w:lineRule="auto"/>
        <w:jc w:val="center"/>
        <w:outlineLvl w:val="1"/>
        <w:rPr>
          <w:rFonts w:ascii="黑体" w:hAnsi="黑体" w:eastAsia="黑体"/>
          <w:sz w:val="32"/>
          <w:szCs w:val="32"/>
        </w:rPr>
      </w:pPr>
      <w:bookmarkStart w:id="100" w:name="_Toc435515300"/>
      <w:bookmarkStart w:id="101" w:name="_Toc435514860"/>
      <w:bookmarkStart w:id="102" w:name="_Toc275865608"/>
      <w:r>
        <w:rPr>
          <w:rFonts w:hint="eastAsia" w:ascii="黑体" w:hAnsi="黑体" w:eastAsia="黑体"/>
          <w:sz w:val="32"/>
          <w:szCs w:val="32"/>
        </w:rPr>
        <w:t>法定代表人（负责人）证明书</w:t>
      </w:r>
      <w:bookmarkEnd w:id="94"/>
      <w:bookmarkEnd w:id="95"/>
      <w:bookmarkEnd w:id="96"/>
      <w:bookmarkEnd w:id="97"/>
      <w:bookmarkEnd w:id="98"/>
      <w:bookmarkEnd w:id="100"/>
      <w:bookmarkEnd w:id="101"/>
      <w:bookmarkEnd w:id="102"/>
    </w:p>
    <w:p>
      <w:pPr>
        <w:tabs>
          <w:tab w:val="left" w:pos="900"/>
        </w:tabs>
        <w:spacing w:line="480" w:lineRule="auto"/>
        <w:ind w:firstLine="1080" w:firstLineChars="450"/>
        <w:rPr>
          <w:rFonts w:ascii="宋体" w:hAnsi="宋体"/>
          <w:sz w:val="24"/>
        </w:rPr>
      </w:pPr>
      <w:r>
        <w:rPr>
          <w:rFonts w:hint="eastAsia" w:ascii="宋体" w:hAnsi="宋体"/>
          <w:sz w:val="24"/>
        </w:rPr>
        <w:t>________同志，现任我单位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职务，为法定代表人（负责人），特此证明。</w:t>
      </w:r>
    </w:p>
    <w:p>
      <w:pPr>
        <w:spacing w:line="360" w:lineRule="auto"/>
        <w:ind w:firstLine="480" w:firstLineChars="200"/>
        <w:rPr>
          <w:rFonts w:ascii="宋体" w:hAnsi="宋体"/>
          <w:sz w:val="24"/>
        </w:rPr>
      </w:pPr>
      <w:r>
        <w:rPr>
          <w:rFonts w:hint="eastAsia" w:ascii="宋体"/>
          <w:sz w:val="24"/>
        </w:rPr>
        <w:t>本证明书自签发之日起生效，</w:t>
      </w:r>
      <w:r>
        <w:rPr>
          <w:rFonts w:hint="eastAsia" w:ascii="宋体" w:hAnsi="宋体"/>
          <w:sz w:val="24"/>
        </w:rPr>
        <w:t>有效期与本公司投标文件中标注的投标有效期相同。</w:t>
      </w: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960" w:firstLineChars="400"/>
        <w:rPr>
          <w:rFonts w:ascii="宋体" w:hAnsi="宋体"/>
          <w:sz w:val="24"/>
        </w:rPr>
      </w:pPr>
      <w:r>
        <w:rPr>
          <w:rFonts w:hint="eastAsia" w:ascii="宋体" w:hAnsi="宋体"/>
          <w:sz w:val="24"/>
        </w:rPr>
        <w:t xml:space="preserve">营业执照（注册号）： </w:t>
      </w:r>
    </w:p>
    <w:p>
      <w:pPr>
        <w:spacing w:line="480" w:lineRule="auto"/>
        <w:ind w:firstLine="960" w:firstLineChars="400"/>
        <w:rPr>
          <w:rFonts w:ascii="宋体" w:hAnsi="宋体"/>
          <w:sz w:val="24"/>
        </w:rPr>
      </w:pPr>
      <w:r>
        <w:rPr>
          <w:rFonts w:hint="eastAsia" w:ascii="宋体" w:hAnsi="宋体"/>
          <w:sz w:val="24"/>
        </w:rPr>
        <w:t>经济性质：</w:t>
      </w:r>
    </w:p>
    <w:p>
      <w:pPr>
        <w:spacing w:line="480" w:lineRule="auto"/>
        <w:ind w:firstLine="960" w:firstLineChars="400"/>
        <w:rPr>
          <w:rFonts w:ascii="宋体" w:hAnsi="宋体"/>
          <w:sz w:val="24"/>
        </w:rPr>
      </w:pPr>
      <w:r>
        <w:rPr>
          <w:rFonts w:hint="eastAsia" w:ascii="宋体" w:hAnsi="宋体"/>
          <w:sz w:val="24"/>
        </w:rPr>
        <w:t>主营（产）：</w:t>
      </w:r>
    </w:p>
    <w:p>
      <w:pPr>
        <w:spacing w:line="480" w:lineRule="auto"/>
        <w:ind w:firstLine="960" w:firstLineChars="400"/>
        <w:rPr>
          <w:rFonts w:ascii="宋体" w:hAnsi="宋体"/>
          <w:sz w:val="24"/>
        </w:rPr>
      </w:pPr>
      <w:r>
        <w:rPr>
          <w:rFonts w:hint="eastAsia" w:ascii="宋体" w:hAnsi="宋体"/>
          <w:sz w:val="24"/>
        </w:rPr>
        <w:t>兼营（产）：</w:t>
      </w:r>
    </w:p>
    <w:p>
      <w:pPr>
        <w:spacing w:line="360" w:lineRule="auto"/>
        <w:rPr>
          <w:rFonts w:ascii="宋体"/>
          <w:sz w:val="24"/>
        </w:rPr>
      </w:pPr>
      <w:r>
        <w:rPr>
          <w:rFonts w:ascii="宋体"/>
          <w:sz w:val="24"/>
        </w:rPr>
        <mc:AlternateContent>
          <mc:Choice Requires="wpg">
            <w:drawing>
              <wp:anchor distT="0" distB="0" distL="114300" distR="114300" simplePos="0" relativeHeight="251661312" behindDoc="0" locked="0" layoutInCell="1" allowOverlap="1">
                <wp:simplePos x="0" y="0"/>
                <wp:positionH relativeFrom="column">
                  <wp:posOffset>448310</wp:posOffset>
                </wp:positionH>
                <wp:positionV relativeFrom="paragraph">
                  <wp:posOffset>217170</wp:posOffset>
                </wp:positionV>
                <wp:extent cx="5584190" cy="1487805"/>
                <wp:effectExtent l="0" t="0" r="16510" b="17145"/>
                <wp:wrapNone/>
                <wp:docPr id="6"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wpg:grpSpPr>
                      <wps:wsp>
                        <wps:cNvPr id="7"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pPr>
                                <w:jc w:val="center"/>
                              </w:pPr>
                              <w:r>
                                <w:rPr>
                                  <w:rFonts w:hint="eastAsia"/>
                                </w:rPr>
                                <w:t>法定代表人（负责人）</w:t>
                              </w:r>
                            </w:p>
                            <w:p>
                              <w:pPr>
                                <w:jc w:val="center"/>
                              </w:pPr>
                              <w:r>
                                <w:rPr>
                                  <w:rFonts w:hint="eastAsia"/>
                                </w:rPr>
                                <w:t>居民身份证复印件</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8"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pPr>
                                <w:jc w:val="center"/>
                              </w:pPr>
                              <w:r>
                                <w:rPr>
                                  <w:rFonts w:hint="eastAsia"/>
                                </w:rPr>
                                <w:t>法定代表人（负责人）</w:t>
                              </w:r>
                            </w:p>
                            <w:p>
                              <w:pPr>
                                <w:jc w:val="center"/>
                              </w:pPr>
                              <w:r>
                                <w:rPr>
                                  <w:rFonts w:hint="eastAsia"/>
                                </w:rPr>
                                <w:t>居民身份证复印件</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35.3pt;margin-top:17.1pt;height:117.15pt;width:439.7pt;z-index:251661312;mso-width-relative:page;mso-height-relative:page;" coordorigin="1410,9240" coordsize="8794,2343" o:gfxdata="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xefJ1doAAAAJAQAADwAAAAAAAAABACAAAAAiAAAAZHJzL2Rvd25yZXYueG1sUEsBAhQAFAAA&#10;AAgAh07iQCcWUHrRAgAASwgAAA4AAAAAAAAAAQAgAAAAKQEAAGRycy9lMm9Eb2MueG1sUEsFBgAA&#10;AAAGAAYAWQEAAGwGAAAAAA==&#10;">
                <o:lock v:ext="edit" aspectratio="f"/>
                <v:rect id="矩形 11" o:spid="_x0000_s1026" o:spt="1" style="position:absolute;left:1410;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法定代表人（负责人）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2" o:spid="_x0000_s1026" o:spt="1" style="position:absolute;left:5867;top:9240;height:2343;width:433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法定代表人（负责人）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spacing w:line="500" w:lineRule="exact"/>
        <w:rPr>
          <w:rFonts w:ascii="宋体"/>
          <w:b/>
          <w:bCs/>
          <w:sz w:val="24"/>
        </w:rPr>
      </w:pPr>
    </w:p>
    <w:p>
      <w:pPr>
        <w:spacing w:line="500" w:lineRule="exact"/>
        <w:ind w:firstLine="5160" w:firstLineChars="2150"/>
        <w:rPr>
          <w:rFonts w:ascii="宋体" w:hAnsi="宋体"/>
          <w:sz w:val="24"/>
        </w:rPr>
      </w:pPr>
      <w:r>
        <w:rPr>
          <w:rFonts w:hint="eastAsia" w:ascii="宋体" w:hAnsi="宋体"/>
          <w:sz w:val="24"/>
        </w:rPr>
        <w:t>投标人名称（单位盖</w:t>
      </w:r>
      <w:r>
        <w:rPr>
          <w:rFonts w:hint="eastAsia"/>
          <w:spacing w:val="4"/>
          <w:sz w:val="24"/>
        </w:rPr>
        <w:t>公章</w:t>
      </w:r>
      <w:r>
        <w:rPr>
          <w:rFonts w:hint="eastAsia" w:ascii="宋体" w:hAnsi="宋体"/>
          <w:sz w:val="24"/>
        </w:rPr>
        <w:t>）：</w:t>
      </w:r>
    </w:p>
    <w:p>
      <w:pPr>
        <w:spacing w:line="500" w:lineRule="exact"/>
        <w:rPr>
          <w:rFonts w:ascii="宋体" w:hAnsi="宋体"/>
          <w:sz w:val="24"/>
        </w:rPr>
      </w:pPr>
      <w:r>
        <w:rPr>
          <w:rFonts w:hint="eastAsia" w:ascii="宋体" w:hAnsi="宋体"/>
          <w:sz w:val="24"/>
        </w:rPr>
        <w:t xml:space="preserve">                                           地址：</w:t>
      </w:r>
    </w:p>
    <w:p>
      <w:pPr>
        <w:spacing w:line="500" w:lineRule="exact"/>
        <w:rPr>
          <w:rFonts w:ascii="宋体"/>
          <w:b/>
          <w:bCs/>
          <w:sz w:val="24"/>
        </w:rPr>
      </w:pPr>
      <w:r>
        <w:rPr>
          <w:rFonts w:hint="eastAsia" w:ascii="宋体" w:hAnsi="宋体"/>
          <w:sz w:val="24"/>
        </w:rPr>
        <w:t xml:space="preserve">                                           签发日期：</w:t>
      </w:r>
    </w:p>
    <w:p>
      <w:pPr>
        <w:spacing w:line="440" w:lineRule="exact"/>
        <w:rPr>
          <w:rFonts w:ascii="宋体"/>
          <w:b/>
          <w:bCs/>
          <w:sz w:val="24"/>
        </w:rPr>
      </w:pPr>
      <w:bookmarkStart w:id="103" w:name="_Toc170699948"/>
      <w:bookmarkStart w:id="104" w:name="_Toc50737298"/>
      <w:bookmarkStart w:id="105" w:name="_Toc50736478"/>
      <w:bookmarkStart w:id="106" w:name="_Toc239051894"/>
      <w:bookmarkStart w:id="107" w:name="_Toc87417460"/>
      <w:bookmarkStart w:id="108" w:name="_Toc50691038"/>
      <w:bookmarkStart w:id="109" w:name="_Toc50737330"/>
      <w:bookmarkStart w:id="110" w:name="_Toc275865609"/>
      <w:bookmarkStart w:id="111" w:name="_Toc52165082"/>
    </w:p>
    <w:p>
      <w:pPr>
        <w:spacing w:line="440" w:lineRule="exact"/>
        <w:rPr>
          <w:rFonts w:ascii="宋体"/>
          <w:bCs/>
          <w:sz w:val="24"/>
        </w:rPr>
      </w:pPr>
    </w:p>
    <w:bookmarkEnd w:id="103"/>
    <w:bookmarkEnd w:id="104"/>
    <w:bookmarkEnd w:id="105"/>
    <w:bookmarkEnd w:id="106"/>
    <w:bookmarkEnd w:id="107"/>
    <w:bookmarkEnd w:id="108"/>
    <w:bookmarkEnd w:id="109"/>
    <w:bookmarkEnd w:id="110"/>
    <w:bookmarkEnd w:id="111"/>
    <w:p>
      <w:pPr>
        <w:widowControl/>
        <w:jc w:val="left"/>
        <w:rPr>
          <w:rFonts w:ascii="黑体" w:hAnsi="黑体" w:eastAsia="黑体"/>
          <w:sz w:val="32"/>
          <w:szCs w:val="32"/>
        </w:rPr>
      </w:pPr>
      <w:bookmarkStart w:id="112" w:name="_Toc275865613"/>
      <w:bookmarkStart w:id="113" w:name="_Toc50691051"/>
      <w:bookmarkStart w:id="114" w:name="_Toc50737305"/>
      <w:bookmarkStart w:id="115" w:name="_Toc435515307"/>
      <w:bookmarkStart w:id="116" w:name="_Toc50736485"/>
      <w:bookmarkStart w:id="117" w:name="_Toc50737337"/>
      <w:bookmarkStart w:id="118" w:name="_Toc52165089"/>
      <w:bookmarkStart w:id="119" w:name="_Toc435514867"/>
      <w:r>
        <w:rPr>
          <w:rFonts w:ascii="黑体" w:hAnsi="黑体" w:eastAsia="黑体"/>
          <w:sz w:val="32"/>
          <w:szCs w:val="32"/>
        </w:rPr>
        <w:br w:type="page"/>
      </w:r>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采购需求书条款响应一览表</w:t>
      </w:r>
      <w:bookmarkEnd w:id="112"/>
      <w:bookmarkEnd w:id="113"/>
      <w:bookmarkEnd w:id="114"/>
      <w:bookmarkEnd w:id="115"/>
      <w:bookmarkEnd w:id="116"/>
      <w:bookmarkEnd w:id="117"/>
      <w:bookmarkEnd w:id="118"/>
      <w:bookmarkEnd w:id="119"/>
    </w:p>
    <w:p>
      <w:pPr>
        <w:spacing w:line="400" w:lineRule="exact"/>
        <w:rPr>
          <w:rFonts w:ascii="宋体" w:hAnsi="宋体"/>
          <w:sz w:val="24"/>
        </w:rPr>
      </w:pPr>
      <w:r>
        <w:rPr>
          <w:rFonts w:hint="eastAsia" w:ascii="宋体" w:hAnsi="宋体"/>
          <w:sz w:val="24"/>
        </w:rPr>
        <w:t>说明：</w:t>
      </w:r>
    </w:p>
    <w:p>
      <w:pPr>
        <w:pStyle w:val="82"/>
        <w:numPr>
          <w:ilvl w:val="0"/>
          <w:numId w:val="75"/>
        </w:numPr>
        <w:adjustRightInd w:val="0"/>
        <w:snapToGrid w:val="0"/>
        <w:spacing w:line="360" w:lineRule="auto"/>
        <w:ind w:firstLineChars="0"/>
        <w:rPr>
          <w:rFonts w:ascii="宋体" w:hAnsi="宋体"/>
          <w:sz w:val="24"/>
        </w:rPr>
      </w:pPr>
      <w:r>
        <w:rPr>
          <w:rFonts w:hint="eastAsia" w:ascii="宋体" w:hAnsi="宋体"/>
          <w:sz w:val="24"/>
        </w:rPr>
        <w:t>投标人必须对应招标文件条款逐条应答并按要求填写下表。</w:t>
      </w:r>
    </w:p>
    <w:p>
      <w:pPr>
        <w:pStyle w:val="82"/>
        <w:numPr>
          <w:ilvl w:val="0"/>
          <w:numId w:val="75"/>
        </w:numPr>
        <w:adjustRightInd w:val="0"/>
        <w:snapToGrid w:val="0"/>
        <w:spacing w:line="360" w:lineRule="auto"/>
        <w:ind w:firstLineChars="0"/>
        <w:rPr>
          <w:rFonts w:ascii="宋体" w:hAnsi="宋体"/>
          <w:sz w:val="24"/>
        </w:rPr>
      </w:pPr>
      <w:r>
        <w:rPr>
          <w:rFonts w:hint="eastAsia" w:ascii="宋体" w:hAnsi="宋体"/>
          <w:sz w:val="24"/>
        </w:rPr>
        <w:t>投标人响应描述：</w:t>
      </w:r>
      <w:r>
        <w:rPr>
          <w:rFonts w:hint="eastAsia" w:ascii="宋体" w:hAnsi="宋体"/>
          <w:bCs/>
          <w:sz w:val="24"/>
        </w:rPr>
        <w:t>投标人按响应货物/服务实际数据填写。</w:t>
      </w:r>
    </w:p>
    <w:p>
      <w:pPr>
        <w:pStyle w:val="82"/>
        <w:numPr>
          <w:ilvl w:val="0"/>
          <w:numId w:val="75"/>
        </w:numPr>
        <w:adjustRightInd w:val="0"/>
        <w:snapToGrid w:val="0"/>
        <w:spacing w:line="360" w:lineRule="auto"/>
        <w:ind w:firstLineChars="0"/>
        <w:rPr>
          <w:rFonts w:ascii="宋体" w:hAnsi="宋体"/>
          <w:bCs/>
          <w:sz w:val="24"/>
        </w:rPr>
      </w:pPr>
      <w:r>
        <w:rPr>
          <w:rFonts w:hint="eastAsia" w:ascii="宋体" w:hAnsi="宋体"/>
          <w:bCs/>
          <w:sz w:val="24"/>
        </w:rPr>
        <w:t>投标人应按招标文件要求附相关证明文件，如有任何一项不响应或不满足的视为负偏离。</w:t>
      </w:r>
    </w:p>
    <w:p>
      <w:pPr>
        <w:pStyle w:val="82"/>
        <w:numPr>
          <w:ilvl w:val="0"/>
          <w:numId w:val="75"/>
        </w:numPr>
        <w:adjustRightInd w:val="0"/>
        <w:snapToGrid w:val="0"/>
        <w:spacing w:line="360" w:lineRule="auto"/>
        <w:ind w:firstLineChars="0"/>
        <w:rPr>
          <w:rFonts w:ascii="宋体" w:hAnsi="宋体"/>
          <w:bCs/>
          <w:snapToGrid w:val="0"/>
          <w:kern w:val="0"/>
          <w:sz w:val="24"/>
        </w:rPr>
      </w:pPr>
      <w:r>
        <w:rPr>
          <w:rFonts w:hint="eastAsia" w:ascii="宋体" w:hAnsi="宋体"/>
          <w:snapToGrid w:val="0"/>
          <w:kern w:val="0"/>
          <w:sz w:val="24"/>
        </w:rPr>
        <w:t>偏离情况说明：投标人根据投标人实际情况填写“</w:t>
      </w:r>
      <w:r>
        <w:rPr>
          <w:rFonts w:hint="eastAsia"/>
          <w:snapToGrid w:val="0"/>
          <w:kern w:val="0"/>
          <w:sz w:val="24"/>
        </w:rPr>
        <w:t>正偏离”“完全响应”或“负偏离</w:t>
      </w:r>
      <w:r>
        <w:rPr>
          <w:rFonts w:hint="eastAsia" w:ascii="宋体" w:hAnsi="宋体"/>
          <w:snapToGrid w:val="0"/>
          <w:kern w:val="0"/>
          <w:sz w:val="24"/>
        </w:rPr>
        <w:t>”。</w:t>
      </w:r>
    </w:p>
    <w:p>
      <w:pPr>
        <w:widowControl/>
        <w:adjustRightInd w:val="0"/>
        <w:snapToGrid w:val="0"/>
        <w:spacing w:line="360" w:lineRule="auto"/>
        <w:jc w:val="left"/>
        <w:rPr>
          <w:rFonts w:hint="eastAsia" w:ascii="宋体" w:hAnsi="宋体" w:eastAsia="宋体"/>
          <w:color w:val="000000"/>
          <w:sz w:val="24"/>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86"/>
        <w:gridCol w:w="2175"/>
        <w:gridCol w:w="2029"/>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2"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sz w:val="24"/>
              </w:rPr>
            </w:pPr>
            <w:r>
              <w:rPr>
                <w:rFonts w:hint="eastAsia" w:ascii="宋体" w:hAnsi="宋体"/>
                <w:sz w:val="24"/>
              </w:rPr>
              <w:t>序号</w:t>
            </w:r>
          </w:p>
        </w:tc>
        <w:tc>
          <w:tcPr>
            <w:tcW w:w="2786"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sz w:val="24"/>
              </w:rPr>
            </w:pPr>
            <w:r>
              <w:rPr>
                <w:rFonts w:hint="eastAsia" w:ascii="宋体" w:hAnsi="宋体"/>
                <w:sz w:val="24"/>
              </w:rPr>
              <w:t>招标文件条款描述</w:t>
            </w:r>
          </w:p>
        </w:tc>
        <w:tc>
          <w:tcPr>
            <w:tcW w:w="217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sz w:val="24"/>
              </w:rPr>
            </w:pPr>
            <w:r>
              <w:rPr>
                <w:rFonts w:hint="eastAsia" w:ascii="宋体" w:hAnsi="宋体"/>
                <w:sz w:val="24"/>
              </w:rPr>
              <w:t>投标人响应描述</w:t>
            </w:r>
          </w:p>
        </w:tc>
        <w:tc>
          <w:tcPr>
            <w:tcW w:w="2029"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sz w:val="24"/>
              </w:rPr>
            </w:pPr>
            <w:r>
              <w:rPr>
                <w:rFonts w:hint="eastAsia" w:ascii="宋体" w:hAnsi="宋体"/>
                <w:sz w:val="24"/>
              </w:rPr>
              <w:t>偏离情况说明</w:t>
            </w:r>
          </w:p>
        </w:tc>
        <w:tc>
          <w:tcPr>
            <w:tcW w:w="1344"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sz w:val="24"/>
              </w:rPr>
            </w:pPr>
            <w:r>
              <w:rPr>
                <w:rFonts w:hint="eastAsia" w:ascii="宋体" w:hAnsi="宋体"/>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left"/>
              <w:rPr>
                <w:rFonts w:ascii="宋体" w:hAnsi="宋体"/>
                <w:b/>
                <w:sz w:val="24"/>
              </w:rPr>
            </w:pPr>
            <w:r>
              <w:rPr>
                <w:rFonts w:hint="eastAsia"/>
                <w:b/>
                <w:sz w:val="24"/>
              </w:rPr>
              <w:t>（一）标注“★”的实质性</w:t>
            </w:r>
            <w:r>
              <w:rPr>
                <w:rFonts w:hint="eastAsia" w:ascii="宋体" w:hAnsi="宋体"/>
                <w:b/>
                <w:sz w:val="24"/>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76"/>
              </w:numPr>
              <w:jc w:val="center"/>
              <w:rPr>
                <w:rFonts w:ascii="宋体" w:hAnsi="宋体"/>
                <w:sz w:val="24"/>
              </w:rPr>
            </w:pP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76"/>
              </w:numPr>
              <w:jc w:val="center"/>
              <w:rPr>
                <w:rFonts w:ascii="宋体" w:hAnsi="宋体"/>
                <w:sz w:val="24"/>
              </w:rPr>
            </w:pP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jc w:val="center"/>
              <w:rPr>
                <w:rFonts w:ascii="宋体" w:hAnsi="宋体"/>
                <w:sz w:val="24"/>
              </w:rPr>
            </w:pPr>
            <w:r>
              <w:rPr>
                <w:rFonts w:ascii="宋体" w:hAnsi="宋体"/>
                <w:sz w:val="24"/>
              </w:rPr>
              <w:t>…</w:t>
            </w: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spacing w:line="400" w:lineRule="exact"/>
              <w:jc w:val="left"/>
              <w:rPr>
                <w:rFonts w:ascii="宋体" w:hAnsi="宋体" w:cs="宋体"/>
                <w:sz w:val="24"/>
              </w:rPr>
            </w:pPr>
            <w:r>
              <w:rPr>
                <w:rFonts w:hint="eastAsia"/>
                <w:b/>
                <w:sz w:val="24"/>
              </w:rPr>
              <w:t>（二）标注“▲”的重要</w:t>
            </w:r>
            <w:r>
              <w:rPr>
                <w:rFonts w:hint="eastAsia" w:ascii="宋体" w:hAnsi="宋体"/>
                <w:b/>
                <w:sz w:val="24"/>
              </w:rPr>
              <w:t>条款（如有）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77"/>
              </w:numPr>
              <w:jc w:val="center"/>
              <w:rPr>
                <w:rFonts w:ascii="宋体" w:hAnsi="宋体"/>
                <w:sz w:val="24"/>
              </w:rPr>
            </w:pP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77"/>
              </w:numPr>
              <w:jc w:val="center"/>
              <w:rPr>
                <w:rFonts w:ascii="宋体" w:hAnsi="宋体"/>
                <w:sz w:val="24"/>
              </w:rPr>
            </w:pP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rPr>
                <w:rFonts w:ascii="宋体" w:hAnsi="宋体"/>
                <w:sz w:val="24"/>
              </w:rPr>
            </w:pPr>
            <w:r>
              <w:rPr>
                <w:rFonts w:ascii="宋体" w:hAnsi="宋体"/>
                <w:sz w:val="24"/>
              </w:rPr>
              <w:t>…</w:t>
            </w: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left"/>
              <w:rPr>
                <w:rFonts w:ascii="宋体" w:hAnsi="宋体"/>
                <w:b/>
                <w:sz w:val="24"/>
              </w:rPr>
            </w:pPr>
            <w:r>
              <w:rPr>
                <w:rFonts w:hint="eastAsia" w:ascii="宋体" w:hAnsi="宋体"/>
                <w:b/>
                <w:sz w:val="24"/>
              </w:rPr>
              <w:t>（三）其他条款（技术</w:t>
            </w:r>
            <w:r>
              <w:rPr>
                <w:rFonts w:hint="eastAsia"/>
                <w:b/>
                <w:sz w:val="24"/>
              </w:rPr>
              <w:t>条款</w:t>
            </w:r>
            <w:r>
              <w:rPr>
                <w:rFonts w:hint="eastAsia" w:ascii="宋体" w:hAnsi="宋体"/>
                <w:b/>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78"/>
              </w:numPr>
              <w:jc w:val="center"/>
              <w:rPr>
                <w:rFonts w:ascii="宋体" w:hAnsi="宋体"/>
                <w:sz w:val="24"/>
              </w:rPr>
            </w:pP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78"/>
              </w:numPr>
              <w:jc w:val="center"/>
              <w:rPr>
                <w:rFonts w:ascii="宋体" w:hAnsi="宋体"/>
                <w:sz w:val="24"/>
              </w:rPr>
            </w:pP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rPr>
                <w:rFonts w:ascii="宋体" w:hAnsi="宋体"/>
                <w:sz w:val="24"/>
              </w:rPr>
            </w:pPr>
            <w:r>
              <w:rPr>
                <w:rFonts w:ascii="宋体" w:hAnsi="宋体"/>
                <w:sz w:val="24"/>
              </w:rPr>
              <w:t>…</w:t>
            </w: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spacing w:line="400" w:lineRule="exact"/>
              <w:jc w:val="left"/>
              <w:rPr>
                <w:rFonts w:ascii="宋体" w:hAnsi="宋体" w:cs="宋体"/>
                <w:sz w:val="24"/>
              </w:rPr>
            </w:pPr>
            <w:r>
              <w:rPr>
                <w:rFonts w:hint="eastAsia" w:ascii="宋体" w:hAnsi="宋体"/>
                <w:b/>
                <w:sz w:val="24"/>
              </w:rPr>
              <w:t>（四）其他条款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79"/>
              </w:numPr>
              <w:jc w:val="center"/>
              <w:rPr>
                <w:rFonts w:ascii="宋体" w:hAnsi="宋体"/>
                <w:sz w:val="24"/>
              </w:rPr>
            </w:pP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rPr>
                <w:rFonts w:ascii="宋体" w:hAnsi="宋体"/>
                <w:sz w:val="24"/>
              </w:rPr>
            </w:pPr>
            <w:r>
              <w:rPr>
                <w:rFonts w:ascii="宋体" w:hAnsi="宋体"/>
                <w:sz w:val="24"/>
              </w:rPr>
              <w:t>…</w:t>
            </w:r>
          </w:p>
        </w:tc>
        <w:tc>
          <w:tcPr>
            <w:tcW w:w="2786" w:type="dxa"/>
            <w:vAlign w:val="center"/>
          </w:tcPr>
          <w:p>
            <w:pPr>
              <w:spacing w:line="400" w:lineRule="exact"/>
              <w:jc w:val="center"/>
              <w:rPr>
                <w:rFonts w:ascii="宋体" w:hAnsi="宋体"/>
                <w:sz w:val="24"/>
              </w:rPr>
            </w:pPr>
          </w:p>
        </w:tc>
        <w:tc>
          <w:tcPr>
            <w:tcW w:w="2175" w:type="dxa"/>
            <w:vAlign w:val="center"/>
          </w:tcPr>
          <w:p>
            <w:pPr>
              <w:spacing w:line="400" w:lineRule="exact"/>
              <w:jc w:val="center"/>
              <w:rPr>
                <w:rFonts w:ascii="宋体" w:hAnsi="宋体"/>
                <w:sz w:val="24"/>
              </w:rPr>
            </w:pPr>
          </w:p>
        </w:tc>
        <w:tc>
          <w:tcPr>
            <w:tcW w:w="2029"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cs="宋体"/>
                <w:color w:val="FF0000"/>
                <w:sz w:val="24"/>
              </w:rPr>
            </w:pPr>
          </w:p>
        </w:tc>
      </w:tr>
    </w:tbl>
    <w:p>
      <w:pPr>
        <w:spacing w:line="500" w:lineRule="exact"/>
        <w:ind w:firstLine="124" w:firstLineChars="50"/>
        <w:rPr>
          <w:rFonts w:ascii="宋体" w:hAnsi="宋体"/>
          <w:color w:val="000000"/>
          <w:sz w:val="24"/>
          <w:u w:val="single"/>
        </w:rPr>
      </w:pPr>
      <w:bookmarkStart w:id="120" w:name="_Toc435514868"/>
      <w:bookmarkStart w:id="121" w:name="_Toc435515308"/>
      <w:r>
        <w:rPr>
          <w:rFonts w:hint="eastAsia"/>
          <w:spacing w:val="4"/>
          <w:sz w:val="24"/>
        </w:rPr>
        <w:t>投标人名称（</w:t>
      </w:r>
      <w:r>
        <w:rPr>
          <w:rFonts w:hint="eastAsia" w:ascii="宋体" w:hAnsi="宋体"/>
          <w:sz w:val="24"/>
        </w:rPr>
        <w:t>单位盖</w:t>
      </w:r>
      <w:r>
        <w:rPr>
          <w:rFonts w:hint="eastAsia"/>
          <w:spacing w:val="4"/>
          <w:sz w:val="24"/>
        </w:rPr>
        <w:t>公章）：</w:t>
      </w:r>
    </w:p>
    <w:p>
      <w:pPr>
        <w:spacing w:line="440" w:lineRule="exact"/>
        <w:ind w:firstLine="124" w:firstLineChars="50"/>
        <w:rPr>
          <w:b/>
        </w:rPr>
      </w:pPr>
      <w:r>
        <w:rPr>
          <w:rFonts w:hint="eastAsia"/>
          <w:spacing w:val="4"/>
          <w:sz w:val="24"/>
        </w:rPr>
        <w:t>日期：</w:t>
      </w:r>
      <w:r>
        <w:rPr>
          <w:b/>
        </w:rPr>
        <w:br w:type="page"/>
      </w:r>
    </w:p>
    <w:p>
      <w:pPr>
        <w:keepNext/>
        <w:keepLines/>
        <w:adjustRightInd w:val="0"/>
        <w:snapToGrid w:val="0"/>
        <w:spacing w:before="156" w:beforeLines="50" w:after="156" w:afterLines="50" w:line="360" w:lineRule="auto"/>
        <w:jc w:val="center"/>
        <w:outlineLvl w:val="1"/>
        <w:rPr>
          <w:rFonts w:hint="eastAsia" w:ascii="宋体" w:hAnsi="宋体" w:eastAsia="黑体"/>
          <w:bCs/>
          <w:color w:val="000000" w:themeColor="text1"/>
          <w:sz w:val="32"/>
          <w:szCs w:val="21"/>
          <w:lang w:eastAsia="zh-CN"/>
          <w14:textFill>
            <w14:solidFill>
              <w14:schemeClr w14:val="tx1"/>
            </w14:solidFill>
          </w14:textFill>
        </w:rPr>
      </w:pPr>
      <w:r>
        <w:rPr>
          <w:rFonts w:hint="eastAsia" w:ascii="宋体" w:hAnsi="宋体" w:eastAsia="黑体"/>
          <w:bCs/>
          <w:color w:val="000000" w:themeColor="text1"/>
          <w:sz w:val="32"/>
          <w:szCs w:val="21"/>
          <w14:textFill>
            <w14:solidFill>
              <w14:schemeClr w14:val="tx1"/>
            </w14:solidFill>
          </w14:textFill>
        </w:rPr>
        <w:t xml:space="preserve">承 诺 </w:t>
      </w:r>
      <w:r>
        <w:rPr>
          <w:rFonts w:hint="eastAsia" w:ascii="宋体" w:hAnsi="宋体" w:eastAsia="黑体"/>
          <w:bCs/>
          <w:color w:val="000000" w:themeColor="text1"/>
          <w:sz w:val="32"/>
          <w:szCs w:val="21"/>
          <w:lang w:val="en-US" w:eastAsia="zh-CN"/>
          <w14:textFill>
            <w14:solidFill>
              <w14:schemeClr w14:val="tx1"/>
            </w14:solidFill>
          </w14:textFill>
        </w:rPr>
        <w:t>函</w:t>
      </w:r>
    </w:p>
    <w:p>
      <w:pPr>
        <w:snapToGrid w:val="0"/>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致：清远采联采购招标有限公司</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关于贵公司</w:t>
      </w:r>
      <w:r>
        <w:rPr>
          <w:rFonts w:hint="eastAsia" w:ascii="宋体" w:hAnsi="宋体"/>
          <w:color w:val="000000" w:themeColor="text1"/>
          <w:sz w:val="24"/>
          <w:szCs w:val="24"/>
          <w:u w:val="single"/>
          <w14:textFill>
            <w14:solidFill>
              <w14:schemeClr w14:val="tx1"/>
            </w14:solidFill>
          </w14:textFill>
        </w:rPr>
        <w:t>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w:t>
      </w:r>
      <w:r>
        <w:rPr>
          <w:rFonts w:hint="eastAsia" w:ascii="宋体" w:hAnsi="宋体"/>
          <w:color w:val="000000" w:themeColor="text1"/>
          <w:sz w:val="24"/>
          <w:szCs w:val="24"/>
          <w14:textFill>
            <w14:solidFill>
              <w14:schemeClr w14:val="tx1"/>
            </w14:solidFill>
          </w14:textFill>
        </w:rPr>
        <w:t>日发布</w:t>
      </w:r>
      <w:r>
        <w:rPr>
          <w:rFonts w:hint="eastAsia" w:ascii="宋体" w:hAnsi="宋体"/>
          <w:color w:val="000000" w:themeColor="text1"/>
          <w:sz w:val="24"/>
          <w:szCs w:val="24"/>
          <w:u w:val="single"/>
          <w:lang w:eastAsia="zh-CN"/>
          <w14:textFill>
            <w14:solidFill>
              <w14:schemeClr w14:val="tx1"/>
            </w14:solidFill>
          </w14:textFill>
        </w:rPr>
        <w:t>佛冈县龙凤大道及体育中心建设工程之龙凤大道子项目检测服务采购项目</w:t>
      </w:r>
      <w:r>
        <w:rPr>
          <w:rFonts w:hint="eastAsia" w:ascii="宋体" w:hAnsi="宋体"/>
          <w:color w:val="000000" w:themeColor="text1"/>
          <w:sz w:val="24"/>
          <w:szCs w:val="24"/>
          <w:u w:val="single"/>
          <w14:textFill>
            <w14:solidFill>
              <w14:schemeClr w14:val="tx1"/>
            </w14:solidFill>
          </w14:textFill>
        </w:rPr>
        <w:t>（项目编号：</w:t>
      </w:r>
      <w:r>
        <w:rPr>
          <w:rFonts w:hint="eastAsia" w:ascii="宋体" w:hAnsi="宋体"/>
          <w:color w:val="000000" w:themeColor="text1"/>
          <w:sz w:val="24"/>
          <w:szCs w:val="24"/>
          <w:u w:val="single"/>
          <w:lang w:eastAsia="zh-CN"/>
          <w14:textFill>
            <w14:solidFill>
              <w14:schemeClr w14:val="tx1"/>
            </w14:solidFill>
          </w14:textFill>
        </w:rPr>
        <w:t>CLZ0120QY01ZC70</w:t>
      </w:r>
      <w:r>
        <w:rPr>
          <w:rFonts w:hint="eastAsia" w:ascii="宋体" w:hAnsi="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的招标公告，本公司（企业）愿意参加投标，并作出如下承诺：</w:t>
      </w:r>
    </w:p>
    <w:p>
      <w:pPr>
        <w:tabs>
          <w:tab w:val="left" w:pos="426"/>
        </w:tabs>
        <w:snapToGrid w:val="0"/>
        <w:spacing w:line="360" w:lineRule="auto"/>
        <w:ind w:firstLine="42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如本公司（企业）中标，*******。</w:t>
      </w:r>
    </w:p>
    <w:p>
      <w:pPr>
        <w:tabs>
          <w:tab w:val="left" w:pos="426"/>
        </w:tabs>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本公司（企业）承诺所提交的承诺</w:t>
      </w:r>
      <w:r>
        <w:rPr>
          <w:rFonts w:hint="eastAsia" w:ascii="宋体" w:hAnsi="宋体" w:cs="宋体"/>
          <w:color w:val="000000" w:themeColor="text1"/>
          <w:sz w:val="24"/>
          <w:szCs w:val="24"/>
          <w:lang w:val="en-US" w:eastAsia="zh-CN"/>
          <w14:textFill>
            <w14:solidFill>
              <w14:schemeClr w14:val="tx1"/>
            </w14:solidFill>
          </w14:textFill>
        </w:rPr>
        <w:t>函</w:t>
      </w:r>
      <w:r>
        <w:rPr>
          <w:rFonts w:hint="eastAsia" w:ascii="宋体" w:hAnsi="宋体" w:cs="宋体"/>
          <w:color w:val="000000" w:themeColor="text1"/>
          <w:sz w:val="24"/>
          <w:szCs w:val="24"/>
          <w14:textFill>
            <w14:solidFill>
              <w14:schemeClr w14:val="tx1"/>
            </w14:solidFill>
          </w14:textFill>
        </w:rPr>
        <w:t>真实、有效，所造成的损失、不良后果及法律责任，一律由本公司（企业）承担。</w:t>
      </w: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p>
    <w:p>
      <w:pPr>
        <w:spacing w:line="500" w:lineRule="exact"/>
        <w:ind w:firstLine="109" w:firstLineChars="50"/>
        <w:rPr>
          <w:spacing w:val="4"/>
          <w:szCs w:val="21"/>
        </w:rPr>
      </w:pPr>
    </w:p>
    <w:p>
      <w:pPr>
        <w:spacing w:line="500" w:lineRule="exact"/>
        <w:ind w:firstLine="109" w:firstLineChars="50"/>
        <w:rPr>
          <w:rFonts w:ascii="宋体" w:hAnsi="宋体"/>
          <w:color w:val="000000"/>
          <w:szCs w:val="21"/>
          <w:u w:val="single"/>
        </w:rPr>
      </w:pPr>
      <w:r>
        <w:rPr>
          <w:rFonts w:hint="eastAsia"/>
          <w:spacing w:val="4"/>
          <w:szCs w:val="21"/>
        </w:rPr>
        <w:t>投标人名称（</w:t>
      </w:r>
      <w:r>
        <w:rPr>
          <w:rFonts w:hint="eastAsia" w:ascii="宋体" w:hAnsi="宋体"/>
          <w:szCs w:val="21"/>
        </w:rPr>
        <w:t>单位盖</w:t>
      </w:r>
      <w:r>
        <w:rPr>
          <w:rFonts w:hint="eastAsia"/>
          <w:spacing w:val="4"/>
          <w:szCs w:val="21"/>
        </w:rPr>
        <w:t>公章）：</w:t>
      </w:r>
    </w:p>
    <w:p>
      <w:pPr>
        <w:spacing w:line="440" w:lineRule="exact"/>
        <w:ind w:firstLine="109" w:firstLineChars="50"/>
        <w:rPr>
          <w:spacing w:val="4"/>
          <w:szCs w:val="21"/>
          <w:u w:val="single"/>
        </w:rPr>
      </w:pPr>
      <w:r>
        <w:rPr>
          <w:rFonts w:hint="eastAsia"/>
          <w:spacing w:val="4"/>
          <w:szCs w:val="21"/>
        </w:rPr>
        <w:t>日期：</w:t>
      </w:r>
    </w:p>
    <w:p>
      <w:pPr>
        <w:spacing w:line="440" w:lineRule="exact"/>
        <w:ind w:firstLine="160" w:firstLineChars="50"/>
        <w:rPr>
          <w:rFonts w:ascii="Arial" w:hAnsi="Arial" w:eastAsia="黑体"/>
          <w:bCs/>
          <w:sz w:val="32"/>
          <w:szCs w:val="32"/>
        </w:rPr>
      </w:pPr>
    </w:p>
    <w:bookmarkEnd w:id="120"/>
    <w:bookmarkEnd w:id="121"/>
    <w:p>
      <w:pPr>
        <w:widowControl/>
        <w:jc w:val="left"/>
        <w:rPr>
          <w:rFonts w:ascii="黑体" w:hAnsi="黑体" w:eastAsia="黑体"/>
          <w:sz w:val="32"/>
          <w:szCs w:val="32"/>
        </w:rPr>
      </w:pPr>
      <w:bookmarkStart w:id="122" w:name="_Toc435515310"/>
      <w:bookmarkStart w:id="123" w:name="_Toc435514870"/>
      <w:bookmarkStart w:id="124" w:name="_Toc50737333"/>
      <w:bookmarkStart w:id="125" w:name="_Toc50736481"/>
      <w:bookmarkStart w:id="126" w:name="_Toc43264525"/>
      <w:bookmarkStart w:id="127" w:name="_Toc50737301"/>
      <w:bookmarkStart w:id="128" w:name="_Toc50691044"/>
      <w:bookmarkStart w:id="129" w:name="_Toc275865617"/>
      <w:bookmarkStart w:id="130" w:name="_Toc52165085"/>
      <w:bookmarkStart w:id="131" w:name="_Toc50691037"/>
      <w:bookmarkStart w:id="132" w:name="_Toc50703730"/>
      <w:bookmarkStart w:id="133" w:name="_Toc43264518"/>
      <w:r>
        <w:rPr>
          <w:rFonts w:ascii="黑体" w:hAnsi="黑体" w:eastAsia="黑体"/>
          <w:sz w:val="32"/>
          <w:szCs w:val="32"/>
        </w:rPr>
        <w:br w:type="page"/>
      </w:r>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同类项目情况一览表</w:t>
      </w:r>
      <w:bookmarkEnd w:id="122"/>
      <w:bookmarkEnd w:id="123"/>
      <w:bookmarkEnd w:id="124"/>
      <w:bookmarkEnd w:id="125"/>
      <w:bookmarkEnd w:id="126"/>
      <w:bookmarkEnd w:id="127"/>
      <w:bookmarkEnd w:id="128"/>
      <w:bookmarkEnd w:id="129"/>
      <w:bookmarkEnd w:id="130"/>
    </w:p>
    <w:p>
      <w:pPr>
        <w:widowControl/>
        <w:adjustRightInd w:val="0"/>
        <w:snapToGrid w:val="0"/>
        <w:spacing w:line="360" w:lineRule="auto"/>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54"/>
        <w:gridCol w:w="966"/>
        <w:gridCol w:w="1682"/>
        <w:gridCol w:w="954"/>
        <w:gridCol w:w="1077"/>
        <w:gridCol w:w="953"/>
        <w:gridCol w:w="992"/>
        <w:gridCol w:w="1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28" w:type="dxa"/>
            <w:tcBorders>
              <w:top w:val="single" w:color="auto" w:sz="12"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854" w:type="dxa"/>
            <w:tcBorders>
              <w:top w:val="single" w:color="auto" w:sz="12"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用户/业主名称</w:t>
            </w:r>
          </w:p>
        </w:tc>
        <w:tc>
          <w:tcPr>
            <w:tcW w:w="966" w:type="dxa"/>
            <w:tcBorders>
              <w:top w:val="single" w:color="auto" w:sz="12"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项目名称</w:t>
            </w:r>
          </w:p>
        </w:tc>
        <w:tc>
          <w:tcPr>
            <w:tcW w:w="1682" w:type="dxa"/>
            <w:tcBorders>
              <w:top w:val="single" w:color="auto" w:sz="12" w:space="0"/>
              <w:bottom w:val="single" w:color="auto" w:sz="4"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项目内容</w:t>
            </w:r>
          </w:p>
        </w:tc>
        <w:tc>
          <w:tcPr>
            <w:tcW w:w="954" w:type="dxa"/>
            <w:tcBorders>
              <w:top w:val="single" w:color="auto" w:sz="12" w:space="0"/>
              <w:right w:val="single" w:color="auto" w:sz="6"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合同总价</w:t>
            </w:r>
          </w:p>
        </w:tc>
        <w:tc>
          <w:tcPr>
            <w:tcW w:w="1077" w:type="dxa"/>
            <w:tcBorders>
              <w:top w:val="single" w:color="auto" w:sz="12" w:space="0"/>
              <w:left w:val="single" w:color="auto" w:sz="6"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签订时间</w:t>
            </w:r>
          </w:p>
        </w:tc>
        <w:tc>
          <w:tcPr>
            <w:tcW w:w="953" w:type="dxa"/>
            <w:tcBorders>
              <w:top w:val="single" w:color="auto" w:sz="12" w:space="0"/>
              <w:left w:val="single" w:color="auto" w:sz="6"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完成时间</w:t>
            </w:r>
          </w:p>
        </w:tc>
        <w:tc>
          <w:tcPr>
            <w:tcW w:w="992" w:type="dxa"/>
            <w:tcBorders>
              <w:top w:val="single" w:color="auto" w:sz="12" w:space="0"/>
              <w:right w:val="single" w:color="auto" w:sz="6"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用户/业主联系人及电话</w:t>
            </w:r>
          </w:p>
        </w:tc>
        <w:tc>
          <w:tcPr>
            <w:tcW w:w="1082" w:type="dxa"/>
            <w:tcBorders>
              <w:top w:val="single" w:color="auto" w:sz="12" w:space="0"/>
              <w:left w:val="single" w:color="auto" w:sz="6" w:space="0"/>
            </w:tcBorders>
            <w:shd w:val="clear" w:color="auto" w:fill="EEECE1"/>
            <w:vAlign w:val="center"/>
          </w:tcPr>
          <w:p>
            <w:pPr>
              <w:adjustRightInd w:val="0"/>
              <w:snapToGrid w:val="0"/>
              <w:ind w:left="-84" w:leftChars="-40" w:right="-107" w:rightChars="-51"/>
              <w:jc w:val="center"/>
              <w:rPr>
                <w:rFonts w:asciiTheme="majorEastAsia" w:hAnsiTheme="majorEastAsia" w:eastAsiaTheme="majorEastAsia"/>
                <w:sz w:val="24"/>
              </w:rPr>
            </w:pPr>
            <w:r>
              <w:rPr>
                <w:rFonts w:hint="eastAsia" w:asciiTheme="majorEastAsia" w:hAnsiTheme="majorEastAsia" w:eastAsiaTheme="majorEastAsia"/>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tcBorders>
              <w:top w:val="double" w:color="auto" w:sz="4" w:space="0"/>
            </w:tcBorders>
            <w:vAlign w:val="center"/>
          </w:tcPr>
          <w:p>
            <w:pPr>
              <w:pStyle w:val="82"/>
              <w:numPr>
                <w:ilvl w:val="0"/>
                <w:numId w:val="80"/>
              </w:numPr>
              <w:spacing w:line="400" w:lineRule="exact"/>
              <w:ind w:firstLineChars="0"/>
              <w:jc w:val="center"/>
              <w:rPr>
                <w:rFonts w:asciiTheme="majorEastAsia" w:hAnsiTheme="majorEastAsia" w:eastAsiaTheme="majorEastAsia"/>
                <w:sz w:val="24"/>
              </w:rPr>
            </w:pPr>
          </w:p>
        </w:tc>
        <w:tc>
          <w:tcPr>
            <w:tcW w:w="854"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966"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1682" w:type="dxa"/>
            <w:tcBorders>
              <w:top w:val="single" w:color="auto" w:sz="4" w:space="0"/>
            </w:tcBorders>
            <w:vAlign w:val="center"/>
          </w:tcPr>
          <w:p>
            <w:pPr>
              <w:spacing w:line="400" w:lineRule="exact"/>
              <w:jc w:val="center"/>
              <w:rPr>
                <w:rFonts w:asciiTheme="majorEastAsia" w:hAnsiTheme="majorEastAsia" w:eastAsiaTheme="majorEastAsia"/>
                <w:sz w:val="24"/>
              </w:rPr>
            </w:pPr>
          </w:p>
        </w:tc>
        <w:tc>
          <w:tcPr>
            <w:tcW w:w="954" w:type="dxa"/>
            <w:tcBorders>
              <w:top w:val="double" w:color="auto" w:sz="4" w:space="0"/>
              <w:right w:val="single" w:color="auto" w:sz="6" w:space="0"/>
            </w:tcBorders>
            <w:vAlign w:val="center"/>
          </w:tcPr>
          <w:p>
            <w:pPr>
              <w:spacing w:line="400" w:lineRule="exact"/>
              <w:jc w:val="center"/>
              <w:rPr>
                <w:rFonts w:asciiTheme="majorEastAsia" w:hAnsiTheme="majorEastAsia" w:eastAsiaTheme="majorEastAsia"/>
                <w:sz w:val="24"/>
              </w:rPr>
            </w:pPr>
          </w:p>
        </w:tc>
        <w:tc>
          <w:tcPr>
            <w:tcW w:w="1077" w:type="dxa"/>
            <w:tcBorders>
              <w:top w:val="double" w:color="auto" w:sz="4" w:space="0"/>
              <w:left w:val="single" w:color="auto" w:sz="6" w:space="0"/>
            </w:tcBorders>
            <w:vAlign w:val="center"/>
          </w:tcPr>
          <w:p>
            <w:pPr>
              <w:spacing w:line="400" w:lineRule="exact"/>
              <w:jc w:val="center"/>
              <w:rPr>
                <w:rFonts w:asciiTheme="majorEastAsia" w:hAnsiTheme="majorEastAsia" w:eastAsiaTheme="majorEastAsia"/>
                <w:sz w:val="24"/>
              </w:rPr>
            </w:pPr>
          </w:p>
        </w:tc>
        <w:tc>
          <w:tcPr>
            <w:tcW w:w="953" w:type="dxa"/>
            <w:tcBorders>
              <w:top w:val="double" w:color="auto" w:sz="4" w:space="0"/>
              <w:left w:val="single" w:color="auto" w:sz="6" w:space="0"/>
            </w:tcBorders>
            <w:vAlign w:val="center"/>
          </w:tcPr>
          <w:p>
            <w:pPr>
              <w:spacing w:line="400" w:lineRule="exact"/>
              <w:jc w:val="center"/>
              <w:rPr>
                <w:rFonts w:asciiTheme="majorEastAsia" w:hAnsiTheme="majorEastAsia" w:eastAsiaTheme="majorEastAsia"/>
                <w:sz w:val="24"/>
              </w:rPr>
            </w:pPr>
          </w:p>
        </w:tc>
        <w:tc>
          <w:tcPr>
            <w:tcW w:w="992" w:type="dxa"/>
            <w:tcBorders>
              <w:top w:val="double" w:color="auto" w:sz="4" w:space="0"/>
              <w:right w:val="single" w:color="auto" w:sz="6" w:space="0"/>
            </w:tcBorders>
            <w:vAlign w:val="center"/>
          </w:tcPr>
          <w:p>
            <w:pPr>
              <w:spacing w:line="400" w:lineRule="exact"/>
              <w:jc w:val="center"/>
              <w:rPr>
                <w:rFonts w:asciiTheme="majorEastAsia" w:hAnsiTheme="majorEastAsia" w:eastAsiaTheme="majorEastAsia"/>
                <w:sz w:val="24"/>
              </w:rPr>
            </w:pPr>
          </w:p>
        </w:tc>
        <w:tc>
          <w:tcPr>
            <w:tcW w:w="1082" w:type="dxa"/>
            <w:tcBorders>
              <w:top w:val="double" w:color="auto" w:sz="4" w:space="0"/>
              <w:left w:val="single" w:color="auto" w:sz="6" w:space="0"/>
            </w:tcBorders>
            <w:vAlign w:val="center"/>
          </w:tcPr>
          <w:p>
            <w:pPr>
              <w:spacing w:line="400" w:lineRule="exact"/>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pPr>
              <w:pStyle w:val="82"/>
              <w:numPr>
                <w:ilvl w:val="0"/>
                <w:numId w:val="80"/>
              </w:numPr>
              <w:spacing w:line="400" w:lineRule="exact"/>
              <w:ind w:firstLineChars="0"/>
              <w:jc w:val="center"/>
              <w:rPr>
                <w:rFonts w:asciiTheme="majorEastAsia" w:hAnsiTheme="majorEastAsia" w:eastAsiaTheme="majorEastAsia"/>
                <w:sz w:val="24"/>
              </w:rPr>
            </w:pPr>
          </w:p>
        </w:tc>
        <w:tc>
          <w:tcPr>
            <w:tcW w:w="854" w:type="dxa"/>
            <w:vAlign w:val="center"/>
          </w:tcPr>
          <w:p>
            <w:pPr>
              <w:spacing w:line="400" w:lineRule="exact"/>
              <w:jc w:val="center"/>
              <w:rPr>
                <w:rFonts w:asciiTheme="majorEastAsia" w:hAnsiTheme="majorEastAsia" w:eastAsiaTheme="majorEastAsia"/>
                <w:sz w:val="24"/>
              </w:rPr>
            </w:pPr>
          </w:p>
        </w:tc>
        <w:tc>
          <w:tcPr>
            <w:tcW w:w="966" w:type="dxa"/>
            <w:vAlign w:val="center"/>
          </w:tcPr>
          <w:p>
            <w:pPr>
              <w:spacing w:line="400" w:lineRule="exact"/>
              <w:jc w:val="center"/>
              <w:rPr>
                <w:rFonts w:asciiTheme="majorEastAsia" w:hAnsiTheme="majorEastAsia" w:eastAsiaTheme="majorEastAsia"/>
                <w:sz w:val="24"/>
              </w:rPr>
            </w:pPr>
          </w:p>
        </w:tc>
        <w:tc>
          <w:tcPr>
            <w:tcW w:w="1682" w:type="dxa"/>
            <w:vAlign w:val="center"/>
          </w:tcPr>
          <w:p>
            <w:pPr>
              <w:spacing w:line="400" w:lineRule="exact"/>
              <w:jc w:val="center"/>
              <w:rPr>
                <w:rFonts w:asciiTheme="majorEastAsia" w:hAnsiTheme="majorEastAsia" w:eastAsiaTheme="majorEastAsia"/>
                <w:sz w:val="24"/>
              </w:rPr>
            </w:pPr>
          </w:p>
        </w:tc>
        <w:tc>
          <w:tcPr>
            <w:tcW w:w="954"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77"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53"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92"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82"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8" w:type="dxa"/>
            <w:vAlign w:val="center"/>
          </w:tcPr>
          <w:p>
            <w:pPr>
              <w:pStyle w:val="82"/>
              <w:numPr>
                <w:ilvl w:val="0"/>
                <w:numId w:val="80"/>
              </w:numPr>
              <w:spacing w:line="400" w:lineRule="exact"/>
              <w:ind w:firstLineChars="0"/>
              <w:jc w:val="center"/>
              <w:rPr>
                <w:rFonts w:asciiTheme="majorEastAsia" w:hAnsiTheme="majorEastAsia" w:eastAsiaTheme="majorEastAsia"/>
                <w:sz w:val="24"/>
              </w:rPr>
            </w:pPr>
          </w:p>
        </w:tc>
        <w:tc>
          <w:tcPr>
            <w:tcW w:w="854" w:type="dxa"/>
            <w:vAlign w:val="center"/>
          </w:tcPr>
          <w:p>
            <w:pPr>
              <w:spacing w:line="400" w:lineRule="exact"/>
              <w:jc w:val="center"/>
              <w:rPr>
                <w:rFonts w:asciiTheme="majorEastAsia" w:hAnsiTheme="majorEastAsia" w:eastAsiaTheme="majorEastAsia"/>
                <w:sz w:val="24"/>
              </w:rPr>
            </w:pPr>
          </w:p>
        </w:tc>
        <w:tc>
          <w:tcPr>
            <w:tcW w:w="966" w:type="dxa"/>
            <w:vAlign w:val="center"/>
          </w:tcPr>
          <w:p>
            <w:pPr>
              <w:spacing w:line="400" w:lineRule="exact"/>
              <w:jc w:val="center"/>
              <w:rPr>
                <w:rFonts w:asciiTheme="majorEastAsia" w:hAnsiTheme="majorEastAsia" w:eastAsiaTheme="majorEastAsia"/>
                <w:sz w:val="24"/>
              </w:rPr>
            </w:pPr>
          </w:p>
        </w:tc>
        <w:tc>
          <w:tcPr>
            <w:tcW w:w="1682" w:type="dxa"/>
            <w:vAlign w:val="center"/>
          </w:tcPr>
          <w:p>
            <w:pPr>
              <w:spacing w:line="400" w:lineRule="exact"/>
              <w:jc w:val="center"/>
              <w:rPr>
                <w:rFonts w:asciiTheme="majorEastAsia" w:hAnsiTheme="majorEastAsia" w:eastAsiaTheme="majorEastAsia"/>
                <w:sz w:val="24"/>
              </w:rPr>
            </w:pPr>
          </w:p>
        </w:tc>
        <w:tc>
          <w:tcPr>
            <w:tcW w:w="954"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77"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53"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92"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82"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pPr>
              <w:pStyle w:val="82"/>
              <w:numPr>
                <w:ilvl w:val="0"/>
                <w:numId w:val="80"/>
              </w:numPr>
              <w:spacing w:line="400" w:lineRule="exact"/>
              <w:ind w:firstLineChars="0"/>
              <w:jc w:val="center"/>
              <w:rPr>
                <w:rFonts w:asciiTheme="majorEastAsia" w:hAnsiTheme="majorEastAsia" w:eastAsiaTheme="majorEastAsia"/>
                <w:sz w:val="24"/>
              </w:rPr>
            </w:pPr>
          </w:p>
        </w:tc>
        <w:tc>
          <w:tcPr>
            <w:tcW w:w="854" w:type="dxa"/>
            <w:vAlign w:val="center"/>
          </w:tcPr>
          <w:p>
            <w:pPr>
              <w:spacing w:line="400" w:lineRule="exact"/>
              <w:jc w:val="center"/>
              <w:rPr>
                <w:rFonts w:asciiTheme="majorEastAsia" w:hAnsiTheme="majorEastAsia" w:eastAsiaTheme="majorEastAsia"/>
                <w:sz w:val="24"/>
              </w:rPr>
            </w:pPr>
          </w:p>
        </w:tc>
        <w:tc>
          <w:tcPr>
            <w:tcW w:w="966" w:type="dxa"/>
            <w:vAlign w:val="center"/>
          </w:tcPr>
          <w:p>
            <w:pPr>
              <w:spacing w:line="400" w:lineRule="exact"/>
              <w:jc w:val="center"/>
              <w:rPr>
                <w:rFonts w:asciiTheme="majorEastAsia" w:hAnsiTheme="majorEastAsia" w:eastAsiaTheme="majorEastAsia"/>
                <w:sz w:val="24"/>
              </w:rPr>
            </w:pPr>
          </w:p>
        </w:tc>
        <w:tc>
          <w:tcPr>
            <w:tcW w:w="1682" w:type="dxa"/>
            <w:vAlign w:val="center"/>
          </w:tcPr>
          <w:p>
            <w:pPr>
              <w:spacing w:line="400" w:lineRule="exact"/>
              <w:jc w:val="center"/>
              <w:rPr>
                <w:rFonts w:asciiTheme="majorEastAsia" w:hAnsiTheme="majorEastAsia" w:eastAsiaTheme="majorEastAsia"/>
                <w:sz w:val="24"/>
              </w:rPr>
            </w:pPr>
          </w:p>
        </w:tc>
        <w:tc>
          <w:tcPr>
            <w:tcW w:w="954"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77"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53"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92"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82"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8" w:type="dxa"/>
            <w:vAlign w:val="center"/>
          </w:tcPr>
          <w:p>
            <w:pPr>
              <w:pStyle w:val="82"/>
              <w:numPr>
                <w:ilvl w:val="0"/>
                <w:numId w:val="80"/>
              </w:numPr>
              <w:spacing w:line="400" w:lineRule="exact"/>
              <w:ind w:firstLineChars="0"/>
              <w:jc w:val="center"/>
              <w:rPr>
                <w:rFonts w:asciiTheme="majorEastAsia" w:hAnsiTheme="majorEastAsia" w:eastAsiaTheme="majorEastAsia"/>
                <w:sz w:val="24"/>
              </w:rPr>
            </w:pPr>
          </w:p>
        </w:tc>
        <w:tc>
          <w:tcPr>
            <w:tcW w:w="854" w:type="dxa"/>
            <w:vAlign w:val="center"/>
          </w:tcPr>
          <w:p>
            <w:pPr>
              <w:spacing w:line="400" w:lineRule="exact"/>
              <w:jc w:val="center"/>
              <w:rPr>
                <w:rFonts w:asciiTheme="majorEastAsia" w:hAnsiTheme="majorEastAsia" w:eastAsiaTheme="majorEastAsia"/>
                <w:sz w:val="24"/>
              </w:rPr>
            </w:pPr>
          </w:p>
        </w:tc>
        <w:tc>
          <w:tcPr>
            <w:tcW w:w="966" w:type="dxa"/>
            <w:vAlign w:val="center"/>
          </w:tcPr>
          <w:p>
            <w:pPr>
              <w:spacing w:line="400" w:lineRule="exact"/>
              <w:jc w:val="center"/>
              <w:rPr>
                <w:rFonts w:asciiTheme="majorEastAsia" w:hAnsiTheme="majorEastAsia" w:eastAsiaTheme="majorEastAsia"/>
                <w:sz w:val="24"/>
              </w:rPr>
            </w:pPr>
          </w:p>
        </w:tc>
        <w:tc>
          <w:tcPr>
            <w:tcW w:w="1682" w:type="dxa"/>
            <w:vAlign w:val="center"/>
          </w:tcPr>
          <w:p>
            <w:pPr>
              <w:spacing w:line="400" w:lineRule="exact"/>
              <w:jc w:val="center"/>
              <w:rPr>
                <w:rFonts w:asciiTheme="majorEastAsia" w:hAnsiTheme="majorEastAsia" w:eastAsiaTheme="majorEastAsia"/>
                <w:sz w:val="24"/>
              </w:rPr>
            </w:pPr>
          </w:p>
        </w:tc>
        <w:tc>
          <w:tcPr>
            <w:tcW w:w="954"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77"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53" w:type="dxa"/>
            <w:tcBorders>
              <w:left w:val="single" w:color="auto" w:sz="6" w:space="0"/>
            </w:tcBorders>
            <w:vAlign w:val="center"/>
          </w:tcPr>
          <w:p>
            <w:pPr>
              <w:spacing w:line="400" w:lineRule="exact"/>
              <w:jc w:val="center"/>
              <w:rPr>
                <w:rFonts w:asciiTheme="majorEastAsia" w:hAnsiTheme="majorEastAsia" w:eastAsiaTheme="majorEastAsia"/>
                <w:sz w:val="24"/>
              </w:rPr>
            </w:pPr>
          </w:p>
        </w:tc>
        <w:tc>
          <w:tcPr>
            <w:tcW w:w="992" w:type="dxa"/>
            <w:tcBorders>
              <w:right w:val="single" w:color="auto" w:sz="6" w:space="0"/>
            </w:tcBorders>
            <w:vAlign w:val="center"/>
          </w:tcPr>
          <w:p>
            <w:pPr>
              <w:spacing w:line="400" w:lineRule="exact"/>
              <w:jc w:val="center"/>
              <w:rPr>
                <w:rFonts w:asciiTheme="majorEastAsia" w:hAnsiTheme="majorEastAsia" w:eastAsiaTheme="majorEastAsia"/>
                <w:sz w:val="24"/>
              </w:rPr>
            </w:pPr>
          </w:p>
        </w:tc>
        <w:tc>
          <w:tcPr>
            <w:tcW w:w="1082"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88" w:type="dxa"/>
            <w:gridSpan w:val="9"/>
            <w:vAlign w:val="center"/>
          </w:tcPr>
          <w:p>
            <w:pPr>
              <w:spacing w:line="400" w:lineRule="exact"/>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合计：</w:t>
            </w:r>
            <w:r>
              <w:rPr>
                <w:rFonts w:hint="eastAsia" w:cs="宋体" w:asciiTheme="majorEastAsia" w:hAnsiTheme="majorEastAsia" w:eastAsiaTheme="majorEastAsia"/>
                <w:b/>
                <w:sz w:val="24"/>
                <w:u w:val="single"/>
              </w:rPr>
              <w:t xml:space="preserve">     </w:t>
            </w:r>
            <w:r>
              <w:rPr>
                <w:rFonts w:hint="eastAsia" w:cs="宋体" w:asciiTheme="majorEastAsia" w:hAnsiTheme="majorEastAsia" w:eastAsiaTheme="majorEastAsia"/>
                <w:b/>
                <w:sz w:val="24"/>
              </w:rPr>
              <w:t>个业绩</w:t>
            </w:r>
          </w:p>
        </w:tc>
      </w:tr>
    </w:tbl>
    <w:p>
      <w:pPr>
        <w:spacing w:line="440" w:lineRule="exact"/>
        <w:rPr>
          <w:rFonts w:ascii="宋体" w:hAnsi="宋体"/>
          <w:sz w:val="24"/>
        </w:rPr>
      </w:pPr>
      <w:r>
        <w:rPr>
          <w:rFonts w:hint="eastAsia"/>
          <w:bCs/>
          <w:sz w:val="24"/>
        </w:rPr>
        <w:t>备注：</w:t>
      </w:r>
      <w:r>
        <w:rPr>
          <w:rFonts w:hint="eastAsia" w:ascii="宋体" w:hAnsi="宋体"/>
          <w:sz w:val="24"/>
        </w:rPr>
        <w:t>根据评分表的要求提交相应资料。</w:t>
      </w:r>
    </w:p>
    <w:bookmarkEnd w:id="131"/>
    <w:bookmarkEnd w:id="132"/>
    <w:p>
      <w:pPr>
        <w:spacing w:line="500" w:lineRule="exact"/>
        <w:ind w:firstLine="124" w:firstLineChars="50"/>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pPr>
        <w:spacing w:line="440" w:lineRule="exact"/>
        <w:ind w:firstLine="124" w:firstLineChars="50"/>
        <w:rPr>
          <w:spacing w:val="4"/>
          <w:sz w:val="24"/>
          <w:u w:val="single"/>
        </w:rPr>
      </w:pPr>
      <w:r>
        <w:rPr>
          <w:rFonts w:hint="eastAsia"/>
          <w:spacing w:val="4"/>
          <w:sz w:val="24"/>
        </w:rPr>
        <w:t>日期：</w:t>
      </w:r>
    </w:p>
    <w:p>
      <w:pPr>
        <w:tabs>
          <w:tab w:val="left" w:pos="426"/>
        </w:tabs>
        <w:autoSpaceDE w:val="0"/>
        <w:autoSpaceDN w:val="0"/>
        <w:adjustRightInd w:val="0"/>
        <w:spacing w:line="360" w:lineRule="auto"/>
        <w:jc w:val="center"/>
        <w:outlineLvl w:val="1"/>
        <w:rPr>
          <w:rFonts w:ascii="黑体" w:hAnsi="黑体" w:eastAsia="黑体"/>
          <w:sz w:val="32"/>
          <w:szCs w:val="32"/>
        </w:rPr>
      </w:pPr>
      <w:bookmarkStart w:id="134" w:name="_Toc50736480"/>
      <w:bookmarkStart w:id="135" w:name="_Toc275865618"/>
      <w:bookmarkStart w:id="136" w:name="_Toc435514871"/>
      <w:bookmarkStart w:id="137" w:name="_Toc50737300"/>
      <w:bookmarkStart w:id="138" w:name="_Toc435515311"/>
      <w:bookmarkStart w:id="139" w:name="_Toc50691042"/>
      <w:bookmarkStart w:id="140" w:name="_Toc52165084"/>
      <w:bookmarkStart w:id="141" w:name="_Toc50737332"/>
      <w:r>
        <w:rPr>
          <w:rFonts w:hint="eastAsia" w:ascii="黑体" w:hAnsi="黑体" w:eastAsia="黑体"/>
          <w:sz w:val="32"/>
          <w:szCs w:val="32"/>
          <w:lang w:val="en-US" w:eastAsia="zh-CN"/>
        </w:rPr>
        <w:t>投入</w:t>
      </w:r>
      <w:r>
        <w:rPr>
          <w:rFonts w:hint="eastAsia" w:ascii="黑体" w:hAnsi="黑体" w:eastAsia="黑体"/>
          <w:sz w:val="32"/>
          <w:szCs w:val="32"/>
        </w:rPr>
        <w:t>人员一览表</w:t>
      </w:r>
      <w:bookmarkEnd w:id="134"/>
      <w:bookmarkEnd w:id="135"/>
      <w:bookmarkEnd w:id="136"/>
      <w:bookmarkEnd w:id="137"/>
      <w:bookmarkEnd w:id="138"/>
      <w:bookmarkEnd w:id="139"/>
      <w:bookmarkEnd w:id="140"/>
      <w:bookmarkEnd w:id="141"/>
    </w:p>
    <w:p>
      <w:pPr>
        <w:widowControl/>
        <w:adjustRightInd w:val="0"/>
        <w:snapToGrid w:val="0"/>
        <w:spacing w:line="360" w:lineRule="auto"/>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1034"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姓名</w:t>
            </w:r>
          </w:p>
        </w:tc>
        <w:tc>
          <w:tcPr>
            <w:tcW w:w="662"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性别</w:t>
            </w:r>
          </w:p>
        </w:tc>
        <w:tc>
          <w:tcPr>
            <w:tcW w:w="658"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年龄</w:t>
            </w:r>
          </w:p>
        </w:tc>
        <w:tc>
          <w:tcPr>
            <w:tcW w:w="822"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学历</w:t>
            </w:r>
          </w:p>
        </w:tc>
        <w:tc>
          <w:tcPr>
            <w:tcW w:w="1051"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职称</w:t>
            </w:r>
          </w:p>
        </w:tc>
        <w:tc>
          <w:tcPr>
            <w:tcW w:w="731"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专业</w:t>
            </w:r>
          </w:p>
        </w:tc>
        <w:tc>
          <w:tcPr>
            <w:tcW w:w="579" w:type="dxa"/>
            <w:tcBorders>
              <w:top w:val="single" w:color="auto" w:sz="12"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经验年限</w:t>
            </w:r>
          </w:p>
        </w:tc>
        <w:tc>
          <w:tcPr>
            <w:tcW w:w="924" w:type="dxa"/>
            <w:tcBorders>
              <w:top w:val="single" w:color="auto" w:sz="12" w:space="0"/>
              <w:bottom w:val="double" w:color="auto" w:sz="4" w:space="0"/>
              <w:right w:val="sing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担任职务</w:t>
            </w:r>
          </w:p>
        </w:tc>
        <w:tc>
          <w:tcPr>
            <w:tcW w:w="709" w:type="dxa"/>
            <w:tcBorders>
              <w:top w:val="single" w:color="auto" w:sz="12" w:space="0"/>
              <w:left w:val="single" w:color="auto" w:sz="4" w:space="0"/>
              <w:bottom w:val="double" w:color="auto" w:sz="4" w:space="0"/>
              <w:right w:val="single" w:color="auto" w:sz="6"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承担工作内容</w:t>
            </w:r>
          </w:p>
        </w:tc>
        <w:tc>
          <w:tcPr>
            <w:tcW w:w="1283" w:type="dxa"/>
            <w:tcBorders>
              <w:top w:val="single" w:color="auto" w:sz="12" w:space="0"/>
              <w:left w:val="single" w:color="auto" w:sz="6" w:space="0"/>
              <w:bottom w:val="double" w:color="auto" w:sz="4" w:space="0"/>
            </w:tcBorders>
            <w:shd w:val="clear" w:color="auto" w:fill="EEECE1"/>
            <w:vAlign w:val="center"/>
          </w:tcPr>
          <w:p>
            <w:pPr>
              <w:adjustRightInd w:val="0"/>
              <w:snapToGrid w:val="0"/>
              <w:ind w:left="-92" w:leftChars="-44" w:right="-79" w:rightChars="-38"/>
              <w:jc w:val="center"/>
              <w:rPr>
                <w:rFonts w:asciiTheme="majorEastAsia" w:hAnsiTheme="majorEastAsia" w:eastAsiaTheme="majorEastAsia"/>
                <w:b/>
                <w:sz w:val="24"/>
              </w:rPr>
            </w:pPr>
            <w:r>
              <w:rPr>
                <w:rFonts w:hint="eastAsia" w:asciiTheme="majorEastAsia" w:hAnsiTheme="majorEastAsia" w:eastAsiaTheme="majorEastAsia"/>
                <w:b/>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pStyle w:val="82"/>
              <w:numPr>
                <w:ilvl w:val="0"/>
                <w:numId w:val="81"/>
              </w:numPr>
              <w:spacing w:line="400" w:lineRule="exact"/>
              <w:ind w:firstLineChars="0"/>
              <w:jc w:val="center"/>
              <w:rPr>
                <w:rFonts w:asciiTheme="majorEastAsia" w:hAnsiTheme="majorEastAsia" w:eastAsiaTheme="majorEastAsia"/>
                <w:sz w:val="24"/>
              </w:rPr>
            </w:pPr>
          </w:p>
        </w:tc>
        <w:tc>
          <w:tcPr>
            <w:tcW w:w="1034"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662"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658"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822"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1051"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731"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579" w:type="dxa"/>
            <w:tcBorders>
              <w:top w:val="double" w:color="auto" w:sz="4" w:space="0"/>
            </w:tcBorders>
            <w:vAlign w:val="center"/>
          </w:tcPr>
          <w:p>
            <w:pPr>
              <w:spacing w:line="400" w:lineRule="exact"/>
              <w:jc w:val="center"/>
              <w:rPr>
                <w:rFonts w:asciiTheme="majorEastAsia" w:hAnsiTheme="majorEastAsia" w:eastAsiaTheme="majorEastAsia"/>
                <w:sz w:val="24"/>
              </w:rPr>
            </w:pPr>
          </w:p>
        </w:tc>
        <w:tc>
          <w:tcPr>
            <w:tcW w:w="924" w:type="dxa"/>
            <w:tcBorders>
              <w:top w:val="double" w:color="auto" w:sz="4" w:space="0"/>
              <w:right w:val="single" w:color="auto" w:sz="4" w:space="0"/>
            </w:tcBorders>
            <w:vAlign w:val="center"/>
          </w:tcPr>
          <w:p>
            <w:pPr>
              <w:spacing w:line="400" w:lineRule="exact"/>
              <w:jc w:val="center"/>
              <w:rPr>
                <w:rFonts w:asciiTheme="majorEastAsia" w:hAnsiTheme="majorEastAsia" w:eastAsiaTheme="majorEastAsia"/>
                <w:sz w:val="24"/>
              </w:rPr>
            </w:pPr>
          </w:p>
        </w:tc>
        <w:tc>
          <w:tcPr>
            <w:tcW w:w="709" w:type="dxa"/>
            <w:tcBorders>
              <w:top w:val="double" w:color="auto" w:sz="4" w:space="0"/>
              <w:left w:val="single" w:color="auto" w:sz="4" w:space="0"/>
              <w:right w:val="single" w:color="auto" w:sz="6" w:space="0"/>
            </w:tcBorders>
            <w:vAlign w:val="center"/>
          </w:tcPr>
          <w:p>
            <w:pPr>
              <w:spacing w:line="400" w:lineRule="exact"/>
              <w:jc w:val="center"/>
              <w:rPr>
                <w:rFonts w:asciiTheme="majorEastAsia" w:hAnsiTheme="majorEastAsia" w:eastAsiaTheme="majorEastAsia"/>
                <w:sz w:val="24"/>
              </w:rPr>
            </w:pPr>
          </w:p>
        </w:tc>
        <w:tc>
          <w:tcPr>
            <w:tcW w:w="1283" w:type="dxa"/>
            <w:tcBorders>
              <w:top w:val="double" w:color="auto" w:sz="4" w:space="0"/>
              <w:left w:val="single" w:color="auto" w:sz="6" w:space="0"/>
            </w:tcBorders>
            <w:vAlign w:val="center"/>
          </w:tcPr>
          <w:p>
            <w:pPr>
              <w:adjustRightInd w:val="0"/>
              <w:snapToGrid w:val="0"/>
              <w:jc w:val="center"/>
              <w:rPr>
                <w:rFonts w:asciiTheme="majorEastAsia" w:hAnsiTheme="majorEastAsia" w:eastAsiaTheme="majorEastAsia"/>
                <w:b/>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2"/>
              <w:numPr>
                <w:ilvl w:val="0"/>
                <w:numId w:val="81"/>
              </w:numPr>
              <w:spacing w:line="400" w:lineRule="exact"/>
              <w:ind w:firstLineChars="0"/>
              <w:jc w:val="center"/>
              <w:rPr>
                <w:rFonts w:asciiTheme="majorEastAsia" w:hAnsiTheme="majorEastAsia" w:eastAsiaTheme="majorEastAsia"/>
                <w:sz w:val="24"/>
              </w:rPr>
            </w:pPr>
          </w:p>
        </w:tc>
        <w:tc>
          <w:tcPr>
            <w:tcW w:w="1034" w:type="dxa"/>
            <w:vAlign w:val="center"/>
          </w:tcPr>
          <w:p>
            <w:pPr>
              <w:spacing w:line="400" w:lineRule="exact"/>
              <w:jc w:val="center"/>
              <w:rPr>
                <w:rFonts w:asciiTheme="majorEastAsia" w:hAnsiTheme="majorEastAsia" w:eastAsiaTheme="majorEastAsia"/>
                <w:sz w:val="24"/>
              </w:rPr>
            </w:pPr>
          </w:p>
        </w:tc>
        <w:tc>
          <w:tcPr>
            <w:tcW w:w="662" w:type="dxa"/>
            <w:vAlign w:val="center"/>
          </w:tcPr>
          <w:p>
            <w:pPr>
              <w:spacing w:line="400" w:lineRule="exact"/>
              <w:jc w:val="center"/>
              <w:rPr>
                <w:rFonts w:asciiTheme="majorEastAsia" w:hAnsiTheme="majorEastAsia" w:eastAsiaTheme="majorEastAsia"/>
                <w:sz w:val="24"/>
              </w:rPr>
            </w:pPr>
          </w:p>
        </w:tc>
        <w:tc>
          <w:tcPr>
            <w:tcW w:w="658" w:type="dxa"/>
            <w:vAlign w:val="center"/>
          </w:tcPr>
          <w:p>
            <w:pPr>
              <w:spacing w:line="400" w:lineRule="exact"/>
              <w:jc w:val="center"/>
              <w:rPr>
                <w:rFonts w:asciiTheme="majorEastAsia" w:hAnsiTheme="majorEastAsia" w:eastAsiaTheme="majorEastAsia"/>
                <w:sz w:val="24"/>
              </w:rPr>
            </w:pPr>
          </w:p>
        </w:tc>
        <w:tc>
          <w:tcPr>
            <w:tcW w:w="822" w:type="dxa"/>
            <w:vAlign w:val="center"/>
          </w:tcPr>
          <w:p>
            <w:pPr>
              <w:spacing w:line="400" w:lineRule="exact"/>
              <w:jc w:val="center"/>
              <w:rPr>
                <w:rFonts w:asciiTheme="majorEastAsia" w:hAnsiTheme="majorEastAsia" w:eastAsiaTheme="majorEastAsia"/>
                <w:sz w:val="24"/>
              </w:rPr>
            </w:pPr>
          </w:p>
        </w:tc>
        <w:tc>
          <w:tcPr>
            <w:tcW w:w="1051" w:type="dxa"/>
            <w:vAlign w:val="center"/>
          </w:tcPr>
          <w:p>
            <w:pPr>
              <w:spacing w:line="400" w:lineRule="exact"/>
              <w:jc w:val="center"/>
              <w:rPr>
                <w:rFonts w:asciiTheme="majorEastAsia" w:hAnsiTheme="majorEastAsia" w:eastAsiaTheme="majorEastAsia"/>
                <w:sz w:val="24"/>
              </w:rPr>
            </w:pPr>
          </w:p>
        </w:tc>
        <w:tc>
          <w:tcPr>
            <w:tcW w:w="731" w:type="dxa"/>
            <w:vAlign w:val="center"/>
          </w:tcPr>
          <w:p>
            <w:pPr>
              <w:spacing w:line="400" w:lineRule="exact"/>
              <w:jc w:val="center"/>
              <w:rPr>
                <w:rFonts w:asciiTheme="majorEastAsia" w:hAnsiTheme="majorEastAsia" w:eastAsiaTheme="majorEastAsia"/>
                <w:sz w:val="24"/>
              </w:rPr>
            </w:pPr>
          </w:p>
        </w:tc>
        <w:tc>
          <w:tcPr>
            <w:tcW w:w="579" w:type="dxa"/>
            <w:vAlign w:val="center"/>
          </w:tcPr>
          <w:p>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2"/>
              <w:numPr>
                <w:ilvl w:val="0"/>
                <w:numId w:val="81"/>
              </w:numPr>
              <w:spacing w:line="400" w:lineRule="exact"/>
              <w:ind w:firstLineChars="0"/>
              <w:jc w:val="center"/>
              <w:rPr>
                <w:rFonts w:asciiTheme="majorEastAsia" w:hAnsiTheme="majorEastAsia" w:eastAsiaTheme="majorEastAsia"/>
                <w:sz w:val="24"/>
              </w:rPr>
            </w:pPr>
          </w:p>
        </w:tc>
        <w:tc>
          <w:tcPr>
            <w:tcW w:w="1034" w:type="dxa"/>
            <w:vAlign w:val="center"/>
          </w:tcPr>
          <w:p>
            <w:pPr>
              <w:spacing w:line="400" w:lineRule="exact"/>
              <w:jc w:val="center"/>
              <w:rPr>
                <w:rFonts w:asciiTheme="majorEastAsia" w:hAnsiTheme="majorEastAsia" w:eastAsiaTheme="majorEastAsia"/>
                <w:sz w:val="24"/>
              </w:rPr>
            </w:pPr>
          </w:p>
        </w:tc>
        <w:tc>
          <w:tcPr>
            <w:tcW w:w="662" w:type="dxa"/>
            <w:vAlign w:val="center"/>
          </w:tcPr>
          <w:p>
            <w:pPr>
              <w:spacing w:line="400" w:lineRule="exact"/>
              <w:jc w:val="center"/>
              <w:rPr>
                <w:rFonts w:asciiTheme="majorEastAsia" w:hAnsiTheme="majorEastAsia" w:eastAsiaTheme="majorEastAsia"/>
                <w:sz w:val="24"/>
              </w:rPr>
            </w:pPr>
          </w:p>
        </w:tc>
        <w:tc>
          <w:tcPr>
            <w:tcW w:w="658" w:type="dxa"/>
            <w:vAlign w:val="center"/>
          </w:tcPr>
          <w:p>
            <w:pPr>
              <w:spacing w:line="400" w:lineRule="exact"/>
              <w:jc w:val="center"/>
              <w:rPr>
                <w:rFonts w:asciiTheme="majorEastAsia" w:hAnsiTheme="majorEastAsia" w:eastAsiaTheme="majorEastAsia"/>
                <w:sz w:val="24"/>
              </w:rPr>
            </w:pPr>
          </w:p>
        </w:tc>
        <w:tc>
          <w:tcPr>
            <w:tcW w:w="822" w:type="dxa"/>
            <w:vAlign w:val="center"/>
          </w:tcPr>
          <w:p>
            <w:pPr>
              <w:spacing w:line="400" w:lineRule="exact"/>
              <w:jc w:val="center"/>
              <w:rPr>
                <w:rFonts w:asciiTheme="majorEastAsia" w:hAnsiTheme="majorEastAsia" w:eastAsiaTheme="majorEastAsia"/>
                <w:sz w:val="24"/>
              </w:rPr>
            </w:pPr>
          </w:p>
        </w:tc>
        <w:tc>
          <w:tcPr>
            <w:tcW w:w="1051" w:type="dxa"/>
            <w:vAlign w:val="center"/>
          </w:tcPr>
          <w:p>
            <w:pPr>
              <w:spacing w:line="400" w:lineRule="exact"/>
              <w:jc w:val="center"/>
              <w:rPr>
                <w:rFonts w:asciiTheme="majorEastAsia" w:hAnsiTheme="majorEastAsia" w:eastAsiaTheme="majorEastAsia"/>
                <w:sz w:val="24"/>
              </w:rPr>
            </w:pPr>
          </w:p>
        </w:tc>
        <w:tc>
          <w:tcPr>
            <w:tcW w:w="731" w:type="dxa"/>
            <w:vAlign w:val="center"/>
          </w:tcPr>
          <w:p>
            <w:pPr>
              <w:spacing w:line="400" w:lineRule="exact"/>
              <w:jc w:val="center"/>
              <w:rPr>
                <w:rFonts w:asciiTheme="majorEastAsia" w:hAnsiTheme="majorEastAsia" w:eastAsiaTheme="majorEastAsia"/>
                <w:sz w:val="24"/>
              </w:rPr>
            </w:pPr>
          </w:p>
        </w:tc>
        <w:tc>
          <w:tcPr>
            <w:tcW w:w="579" w:type="dxa"/>
            <w:vAlign w:val="center"/>
          </w:tcPr>
          <w:p>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2"/>
              <w:numPr>
                <w:ilvl w:val="0"/>
                <w:numId w:val="81"/>
              </w:numPr>
              <w:spacing w:line="400" w:lineRule="exact"/>
              <w:ind w:firstLineChars="0"/>
              <w:jc w:val="center"/>
              <w:rPr>
                <w:rFonts w:asciiTheme="majorEastAsia" w:hAnsiTheme="majorEastAsia" w:eastAsiaTheme="majorEastAsia"/>
                <w:sz w:val="24"/>
              </w:rPr>
            </w:pPr>
          </w:p>
        </w:tc>
        <w:tc>
          <w:tcPr>
            <w:tcW w:w="1034" w:type="dxa"/>
            <w:vAlign w:val="center"/>
          </w:tcPr>
          <w:p>
            <w:pPr>
              <w:spacing w:line="400" w:lineRule="exact"/>
              <w:jc w:val="center"/>
              <w:rPr>
                <w:rFonts w:asciiTheme="majorEastAsia" w:hAnsiTheme="majorEastAsia" w:eastAsiaTheme="majorEastAsia"/>
                <w:sz w:val="24"/>
              </w:rPr>
            </w:pPr>
          </w:p>
        </w:tc>
        <w:tc>
          <w:tcPr>
            <w:tcW w:w="662" w:type="dxa"/>
            <w:vAlign w:val="center"/>
          </w:tcPr>
          <w:p>
            <w:pPr>
              <w:spacing w:line="400" w:lineRule="exact"/>
              <w:jc w:val="center"/>
              <w:rPr>
                <w:rFonts w:asciiTheme="majorEastAsia" w:hAnsiTheme="majorEastAsia" w:eastAsiaTheme="majorEastAsia"/>
                <w:sz w:val="24"/>
              </w:rPr>
            </w:pPr>
          </w:p>
        </w:tc>
        <w:tc>
          <w:tcPr>
            <w:tcW w:w="658" w:type="dxa"/>
            <w:vAlign w:val="center"/>
          </w:tcPr>
          <w:p>
            <w:pPr>
              <w:spacing w:line="400" w:lineRule="exact"/>
              <w:jc w:val="center"/>
              <w:rPr>
                <w:rFonts w:asciiTheme="majorEastAsia" w:hAnsiTheme="majorEastAsia" w:eastAsiaTheme="majorEastAsia"/>
                <w:sz w:val="24"/>
              </w:rPr>
            </w:pPr>
          </w:p>
        </w:tc>
        <w:tc>
          <w:tcPr>
            <w:tcW w:w="822" w:type="dxa"/>
            <w:vAlign w:val="center"/>
          </w:tcPr>
          <w:p>
            <w:pPr>
              <w:spacing w:line="400" w:lineRule="exact"/>
              <w:jc w:val="center"/>
              <w:rPr>
                <w:rFonts w:asciiTheme="majorEastAsia" w:hAnsiTheme="majorEastAsia" w:eastAsiaTheme="majorEastAsia"/>
                <w:sz w:val="24"/>
              </w:rPr>
            </w:pPr>
          </w:p>
        </w:tc>
        <w:tc>
          <w:tcPr>
            <w:tcW w:w="1051" w:type="dxa"/>
            <w:vAlign w:val="center"/>
          </w:tcPr>
          <w:p>
            <w:pPr>
              <w:spacing w:line="400" w:lineRule="exact"/>
              <w:jc w:val="center"/>
              <w:rPr>
                <w:rFonts w:asciiTheme="majorEastAsia" w:hAnsiTheme="majorEastAsia" w:eastAsiaTheme="majorEastAsia"/>
                <w:sz w:val="24"/>
              </w:rPr>
            </w:pPr>
          </w:p>
        </w:tc>
        <w:tc>
          <w:tcPr>
            <w:tcW w:w="731" w:type="dxa"/>
            <w:vAlign w:val="center"/>
          </w:tcPr>
          <w:p>
            <w:pPr>
              <w:spacing w:line="400" w:lineRule="exact"/>
              <w:jc w:val="center"/>
              <w:rPr>
                <w:rFonts w:asciiTheme="majorEastAsia" w:hAnsiTheme="majorEastAsia" w:eastAsiaTheme="majorEastAsia"/>
                <w:sz w:val="24"/>
              </w:rPr>
            </w:pPr>
          </w:p>
        </w:tc>
        <w:tc>
          <w:tcPr>
            <w:tcW w:w="579" w:type="dxa"/>
            <w:vAlign w:val="center"/>
          </w:tcPr>
          <w:p>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2"/>
              <w:numPr>
                <w:ilvl w:val="0"/>
                <w:numId w:val="81"/>
              </w:numPr>
              <w:spacing w:line="400" w:lineRule="exact"/>
              <w:ind w:firstLineChars="0"/>
              <w:jc w:val="center"/>
              <w:rPr>
                <w:rFonts w:asciiTheme="majorEastAsia" w:hAnsiTheme="majorEastAsia" w:eastAsiaTheme="majorEastAsia"/>
                <w:sz w:val="24"/>
              </w:rPr>
            </w:pPr>
          </w:p>
        </w:tc>
        <w:tc>
          <w:tcPr>
            <w:tcW w:w="1034" w:type="dxa"/>
            <w:vAlign w:val="center"/>
          </w:tcPr>
          <w:p>
            <w:pPr>
              <w:spacing w:line="400" w:lineRule="exact"/>
              <w:jc w:val="center"/>
              <w:rPr>
                <w:rFonts w:asciiTheme="majorEastAsia" w:hAnsiTheme="majorEastAsia" w:eastAsiaTheme="majorEastAsia"/>
                <w:sz w:val="24"/>
              </w:rPr>
            </w:pPr>
          </w:p>
        </w:tc>
        <w:tc>
          <w:tcPr>
            <w:tcW w:w="662" w:type="dxa"/>
            <w:vAlign w:val="center"/>
          </w:tcPr>
          <w:p>
            <w:pPr>
              <w:spacing w:line="400" w:lineRule="exact"/>
              <w:jc w:val="center"/>
              <w:rPr>
                <w:rFonts w:asciiTheme="majorEastAsia" w:hAnsiTheme="majorEastAsia" w:eastAsiaTheme="majorEastAsia"/>
                <w:sz w:val="24"/>
              </w:rPr>
            </w:pPr>
          </w:p>
        </w:tc>
        <w:tc>
          <w:tcPr>
            <w:tcW w:w="658" w:type="dxa"/>
            <w:vAlign w:val="center"/>
          </w:tcPr>
          <w:p>
            <w:pPr>
              <w:spacing w:line="400" w:lineRule="exact"/>
              <w:jc w:val="center"/>
              <w:rPr>
                <w:rFonts w:asciiTheme="majorEastAsia" w:hAnsiTheme="majorEastAsia" w:eastAsiaTheme="majorEastAsia"/>
                <w:sz w:val="24"/>
              </w:rPr>
            </w:pPr>
          </w:p>
        </w:tc>
        <w:tc>
          <w:tcPr>
            <w:tcW w:w="822" w:type="dxa"/>
            <w:vAlign w:val="center"/>
          </w:tcPr>
          <w:p>
            <w:pPr>
              <w:spacing w:line="400" w:lineRule="exact"/>
              <w:jc w:val="center"/>
              <w:rPr>
                <w:rFonts w:asciiTheme="majorEastAsia" w:hAnsiTheme="majorEastAsia" w:eastAsiaTheme="majorEastAsia"/>
                <w:sz w:val="24"/>
              </w:rPr>
            </w:pPr>
          </w:p>
        </w:tc>
        <w:tc>
          <w:tcPr>
            <w:tcW w:w="1051" w:type="dxa"/>
            <w:vAlign w:val="center"/>
          </w:tcPr>
          <w:p>
            <w:pPr>
              <w:spacing w:line="400" w:lineRule="exact"/>
              <w:jc w:val="center"/>
              <w:rPr>
                <w:rFonts w:asciiTheme="majorEastAsia" w:hAnsiTheme="majorEastAsia" w:eastAsiaTheme="majorEastAsia"/>
                <w:sz w:val="24"/>
              </w:rPr>
            </w:pPr>
          </w:p>
        </w:tc>
        <w:tc>
          <w:tcPr>
            <w:tcW w:w="731" w:type="dxa"/>
            <w:vAlign w:val="center"/>
          </w:tcPr>
          <w:p>
            <w:pPr>
              <w:spacing w:line="400" w:lineRule="exact"/>
              <w:jc w:val="center"/>
              <w:rPr>
                <w:rFonts w:asciiTheme="majorEastAsia" w:hAnsiTheme="majorEastAsia" w:eastAsiaTheme="majorEastAsia"/>
                <w:sz w:val="24"/>
              </w:rPr>
            </w:pPr>
          </w:p>
        </w:tc>
        <w:tc>
          <w:tcPr>
            <w:tcW w:w="579" w:type="dxa"/>
            <w:vAlign w:val="center"/>
          </w:tcPr>
          <w:p>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bl>
    <w:p>
      <w:pPr>
        <w:spacing w:line="500" w:lineRule="exact"/>
        <w:rPr>
          <w:rFonts w:ascii="宋体" w:hAnsi="宋体"/>
          <w:bCs/>
          <w:color w:val="FF0000"/>
          <w:sz w:val="24"/>
        </w:rPr>
      </w:pPr>
      <w:r>
        <w:rPr>
          <w:rFonts w:hint="eastAsia" w:ascii="宋体" w:hAnsi="宋体"/>
          <w:bCs/>
          <w:sz w:val="24"/>
        </w:rPr>
        <w:t>备注</w:t>
      </w:r>
      <w:r>
        <w:rPr>
          <w:rFonts w:hint="eastAsia"/>
          <w:bCs/>
          <w:sz w:val="24"/>
        </w:rPr>
        <w:t>：</w:t>
      </w:r>
      <w:r>
        <w:rPr>
          <w:rFonts w:hint="eastAsia" w:ascii="宋体" w:hAnsi="宋体"/>
          <w:sz w:val="24"/>
        </w:rPr>
        <w:t>根据评分表的要求提交相应资料</w:t>
      </w:r>
      <w:r>
        <w:rPr>
          <w:rFonts w:hint="eastAsia" w:ascii="宋体" w:hAnsi="宋体"/>
          <w:bCs/>
          <w:sz w:val="24"/>
        </w:rPr>
        <w:t>。</w:t>
      </w:r>
    </w:p>
    <w:p>
      <w:pPr>
        <w:spacing w:line="500" w:lineRule="exact"/>
        <w:rPr>
          <w:rFonts w:ascii="宋体" w:hAnsi="宋体"/>
          <w:color w:val="000000"/>
          <w:sz w:val="24"/>
          <w:u w:val="single"/>
        </w:rPr>
      </w:pPr>
      <w:bookmarkStart w:id="142" w:name="_Toc435515313"/>
      <w:bookmarkStart w:id="143" w:name="_Toc435514873"/>
      <w:r>
        <w:rPr>
          <w:rFonts w:hint="eastAsia"/>
          <w:spacing w:val="4"/>
          <w:sz w:val="24"/>
        </w:rPr>
        <w:t>投标人名称（</w:t>
      </w:r>
      <w:r>
        <w:rPr>
          <w:rFonts w:hint="eastAsia" w:ascii="宋体" w:hAnsi="宋体"/>
          <w:sz w:val="24"/>
        </w:rPr>
        <w:t>单位盖</w:t>
      </w:r>
      <w:r>
        <w:rPr>
          <w:rFonts w:hint="eastAsia"/>
          <w:spacing w:val="4"/>
          <w:sz w:val="24"/>
        </w:rPr>
        <w:t>公章）：</w:t>
      </w:r>
    </w:p>
    <w:p>
      <w:pPr>
        <w:spacing w:line="440" w:lineRule="exact"/>
        <w:rPr>
          <w:spacing w:val="4"/>
          <w:sz w:val="24"/>
          <w:u w:val="single"/>
        </w:rPr>
      </w:pPr>
      <w:r>
        <w:rPr>
          <w:rFonts w:hint="eastAsia"/>
          <w:spacing w:val="4"/>
          <w:sz w:val="24"/>
        </w:rPr>
        <w:t>日期：</w:t>
      </w:r>
    </w:p>
    <w:p>
      <w:pPr>
        <w:tabs>
          <w:tab w:val="left" w:pos="426"/>
        </w:tabs>
        <w:autoSpaceDE w:val="0"/>
        <w:autoSpaceDN w:val="0"/>
        <w:adjustRightInd w:val="0"/>
        <w:spacing w:line="360" w:lineRule="auto"/>
        <w:jc w:val="center"/>
        <w:outlineLvl w:val="1"/>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投标人证书一览表（如有）</w:t>
      </w:r>
    </w:p>
    <w:p>
      <w:pPr>
        <w:widowControl/>
        <w:adjustRightInd w:val="0"/>
        <w:snapToGrid w:val="0"/>
        <w:spacing w:line="360" w:lineRule="auto"/>
        <w:jc w:val="left"/>
        <w:rPr>
          <w:rFonts w:hint="eastAsia" w:ascii="宋体" w:hAnsi="宋体" w:eastAsia="宋体"/>
          <w:color w:val="000000"/>
          <w:sz w:val="24"/>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4"/>
        <w:gridCol w:w="2123"/>
        <w:gridCol w:w="2125"/>
        <w:gridCol w:w="1926"/>
        <w:gridCol w:w="19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890" w:type="pct"/>
            <w:shd w:val="clear" w:color="auto" w:fill="EEECE1" w:themeFill="background2"/>
          </w:tcPr>
          <w:p>
            <w:pPr>
              <w:pStyle w:val="124"/>
              <w:spacing w:line="360" w:lineRule="auto"/>
              <w:jc w:val="center"/>
              <w:rPr>
                <w:rFonts w:ascii="宋体" w:hAnsi="宋体" w:cs="Arial"/>
                <w:b/>
                <w:bCs/>
                <w:sz w:val="24"/>
                <w:szCs w:val="24"/>
              </w:rPr>
            </w:pPr>
            <w:r>
              <w:rPr>
                <w:rFonts w:hint="eastAsia" w:ascii="宋体" w:hAnsi="宋体" w:cs="Arial"/>
                <w:b/>
                <w:bCs/>
                <w:sz w:val="24"/>
                <w:szCs w:val="24"/>
              </w:rPr>
              <w:t>证书名称</w:t>
            </w:r>
          </w:p>
        </w:tc>
        <w:tc>
          <w:tcPr>
            <w:tcW w:w="1077" w:type="pct"/>
            <w:shd w:val="clear" w:color="auto" w:fill="EEECE1" w:themeFill="background2"/>
          </w:tcPr>
          <w:p>
            <w:pPr>
              <w:pStyle w:val="124"/>
              <w:spacing w:line="360" w:lineRule="auto"/>
              <w:jc w:val="center"/>
              <w:rPr>
                <w:rFonts w:ascii="宋体" w:hAnsi="宋体" w:cs="Arial"/>
                <w:b/>
                <w:bCs/>
                <w:sz w:val="24"/>
                <w:szCs w:val="24"/>
              </w:rPr>
            </w:pPr>
            <w:r>
              <w:rPr>
                <w:rFonts w:hint="eastAsia" w:ascii="宋体" w:hAnsi="宋体" w:cs="Arial"/>
                <w:b/>
                <w:bCs/>
                <w:sz w:val="24"/>
                <w:szCs w:val="24"/>
              </w:rPr>
              <w:t>发证单位</w:t>
            </w:r>
          </w:p>
        </w:tc>
        <w:tc>
          <w:tcPr>
            <w:tcW w:w="1078" w:type="pct"/>
            <w:shd w:val="clear" w:color="auto" w:fill="EEECE1" w:themeFill="background2"/>
          </w:tcPr>
          <w:p>
            <w:pPr>
              <w:pStyle w:val="124"/>
              <w:spacing w:line="360" w:lineRule="auto"/>
              <w:jc w:val="center"/>
              <w:rPr>
                <w:rFonts w:ascii="宋体" w:hAnsi="宋体" w:cs="Arial"/>
                <w:b/>
                <w:bCs/>
                <w:sz w:val="24"/>
                <w:szCs w:val="24"/>
              </w:rPr>
            </w:pPr>
            <w:r>
              <w:rPr>
                <w:rFonts w:hint="eastAsia" w:ascii="宋体" w:hAnsi="宋体" w:cs="Arial"/>
                <w:b/>
                <w:bCs/>
                <w:sz w:val="24"/>
                <w:szCs w:val="24"/>
              </w:rPr>
              <w:t>证书等级</w:t>
            </w:r>
          </w:p>
        </w:tc>
        <w:tc>
          <w:tcPr>
            <w:tcW w:w="977" w:type="pct"/>
            <w:shd w:val="clear" w:color="auto" w:fill="EEECE1" w:themeFill="background2"/>
          </w:tcPr>
          <w:p>
            <w:pPr>
              <w:pStyle w:val="124"/>
              <w:spacing w:line="360" w:lineRule="auto"/>
              <w:jc w:val="center"/>
              <w:rPr>
                <w:rFonts w:ascii="宋体" w:hAnsi="宋体" w:cs="Arial"/>
                <w:b/>
                <w:bCs/>
                <w:sz w:val="24"/>
                <w:szCs w:val="24"/>
              </w:rPr>
            </w:pPr>
            <w:r>
              <w:rPr>
                <w:rFonts w:hint="eastAsia" w:ascii="宋体" w:hAnsi="宋体" w:cs="Arial"/>
                <w:b/>
                <w:bCs/>
                <w:sz w:val="24"/>
                <w:szCs w:val="24"/>
              </w:rPr>
              <w:t>证书有效期</w:t>
            </w:r>
          </w:p>
        </w:tc>
        <w:tc>
          <w:tcPr>
            <w:tcW w:w="977" w:type="pct"/>
            <w:shd w:val="clear" w:color="auto" w:fill="EEECE1" w:themeFill="background2"/>
          </w:tcPr>
          <w:p>
            <w:pPr>
              <w:pStyle w:val="124"/>
              <w:spacing w:line="360" w:lineRule="auto"/>
              <w:jc w:val="center"/>
              <w:rPr>
                <w:rFonts w:ascii="宋体" w:hAnsi="宋体" w:cs="Arial"/>
                <w:b/>
                <w:bCs/>
                <w:sz w:val="24"/>
                <w:szCs w:val="24"/>
              </w:rPr>
            </w:pPr>
            <w:r>
              <w:rPr>
                <w:rFonts w:hint="eastAsia" w:asciiTheme="majorEastAsia" w:hAnsiTheme="majorEastAsia" w:eastAsiaTheme="majorEastAsia"/>
                <w:b/>
                <w:sz w:val="24"/>
              </w:rPr>
              <w:t>查阅/指引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24"/>
              <w:spacing w:line="360" w:lineRule="auto"/>
              <w:jc w:val="center"/>
              <w:rPr>
                <w:rFonts w:ascii="宋体" w:hAnsi="宋体" w:cs="Arial"/>
                <w:sz w:val="24"/>
                <w:szCs w:val="24"/>
              </w:rPr>
            </w:pPr>
          </w:p>
        </w:tc>
        <w:tc>
          <w:tcPr>
            <w:tcW w:w="1077" w:type="pct"/>
          </w:tcPr>
          <w:p>
            <w:pPr>
              <w:pStyle w:val="124"/>
              <w:spacing w:line="360" w:lineRule="auto"/>
              <w:jc w:val="center"/>
              <w:rPr>
                <w:rFonts w:ascii="宋体" w:hAnsi="宋体" w:cs="Arial"/>
                <w:sz w:val="24"/>
                <w:szCs w:val="24"/>
              </w:rPr>
            </w:pPr>
          </w:p>
        </w:tc>
        <w:tc>
          <w:tcPr>
            <w:tcW w:w="1078"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24"/>
              <w:spacing w:line="360" w:lineRule="auto"/>
              <w:jc w:val="center"/>
              <w:rPr>
                <w:rFonts w:ascii="宋体" w:hAnsi="宋体" w:cs="Arial"/>
                <w:sz w:val="24"/>
                <w:szCs w:val="24"/>
              </w:rPr>
            </w:pPr>
          </w:p>
        </w:tc>
        <w:tc>
          <w:tcPr>
            <w:tcW w:w="1077" w:type="pct"/>
          </w:tcPr>
          <w:p>
            <w:pPr>
              <w:pStyle w:val="124"/>
              <w:spacing w:line="360" w:lineRule="auto"/>
              <w:jc w:val="center"/>
              <w:rPr>
                <w:rFonts w:ascii="宋体" w:hAnsi="宋体" w:cs="Arial"/>
                <w:sz w:val="24"/>
                <w:szCs w:val="24"/>
              </w:rPr>
            </w:pPr>
          </w:p>
        </w:tc>
        <w:tc>
          <w:tcPr>
            <w:tcW w:w="1078"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24"/>
              <w:spacing w:line="360" w:lineRule="auto"/>
              <w:jc w:val="center"/>
              <w:rPr>
                <w:rFonts w:ascii="宋体" w:hAnsi="宋体" w:cs="Arial"/>
                <w:sz w:val="24"/>
                <w:szCs w:val="24"/>
              </w:rPr>
            </w:pPr>
          </w:p>
        </w:tc>
        <w:tc>
          <w:tcPr>
            <w:tcW w:w="1077" w:type="pct"/>
          </w:tcPr>
          <w:p>
            <w:pPr>
              <w:pStyle w:val="124"/>
              <w:spacing w:line="360" w:lineRule="auto"/>
              <w:jc w:val="center"/>
              <w:rPr>
                <w:rFonts w:ascii="宋体" w:hAnsi="宋体" w:cs="Arial"/>
                <w:sz w:val="24"/>
                <w:szCs w:val="24"/>
              </w:rPr>
            </w:pPr>
          </w:p>
        </w:tc>
        <w:tc>
          <w:tcPr>
            <w:tcW w:w="1078"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24"/>
              <w:spacing w:line="360" w:lineRule="auto"/>
              <w:jc w:val="center"/>
              <w:rPr>
                <w:rFonts w:ascii="宋体" w:hAnsi="宋体" w:cs="Arial"/>
                <w:sz w:val="24"/>
                <w:szCs w:val="24"/>
              </w:rPr>
            </w:pPr>
          </w:p>
        </w:tc>
        <w:tc>
          <w:tcPr>
            <w:tcW w:w="1077" w:type="pct"/>
          </w:tcPr>
          <w:p>
            <w:pPr>
              <w:pStyle w:val="124"/>
              <w:spacing w:line="360" w:lineRule="auto"/>
              <w:jc w:val="center"/>
              <w:rPr>
                <w:rFonts w:ascii="宋体" w:hAnsi="宋体" w:cs="Arial"/>
                <w:sz w:val="24"/>
                <w:szCs w:val="24"/>
              </w:rPr>
            </w:pPr>
          </w:p>
        </w:tc>
        <w:tc>
          <w:tcPr>
            <w:tcW w:w="1078"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24"/>
              <w:spacing w:line="360" w:lineRule="auto"/>
              <w:jc w:val="center"/>
              <w:rPr>
                <w:rFonts w:ascii="宋体" w:hAnsi="宋体" w:cs="Arial"/>
                <w:sz w:val="24"/>
                <w:szCs w:val="24"/>
              </w:rPr>
            </w:pPr>
          </w:p>
        </w:tc>
        <w:tc>
          <w:tcPr>
            <w:tcW w:w="1077" w:type="pct"/>
          </w:tcPr>
          <w:p>
            <w:pPr>
              <w:pStyle w:val="124"/>
              <w:spacing w:line="360" w:lineRule="auto"/>
              <w:jc w:val="center"/>
              <w:rPr>
                <w:rFonts w:ascii="宋体" w:hAnsi="宋体" w:cs="Arial"/>
                <w:sz w:val="24"/>
                <w:szCs w:val="24"/>
              </w:rPr>
            </w:pPr>
          </w:p>
        </w:tc>
        <w:tc>
          <w:tcPr>
            <w:tcW w:w="1078"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24"/>
              <w:spacing w:line="360" w:lineRule="auto"/>
              <w:jc w:val="center"/>
              <w:rPr>
                <w:rFonts w:ascii="宋体" w:hAnsi="宋体" w:cs="Arial"/>
                <w:sz w:val="24"/>
                <w:szCs w:val="24"/>
              </w:rPr>
            </w:pPr>
          </w:p>
        </w:tc>
        <w:tc>
          <w:tcPr>
            <w:tcW w:w="1077" w:type="pct"/>
          </w:tcPr>
          <w:p>
            <w:pPr>
              <w:pStyle w:val="124"/>
              <w:spacing w:line="360" w:lineRule="auto"/>
              <w:jc w:val="center"/>
              <w:rPr>
                <w:rFonts w:ascii="宋体" w:hAnsi="宋体" w:cs="Arial"/>
                <w:sz w:val="24"/>
                <w:szCs w:val="24"/>
              </w:rPr>
            </w:pPr>
          </w:p>
        </w:tc>
        <w:tc>
          <w:tcPr>
            <w:tcW w:w="1078"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p>
        </w:tc>
        <w:tc>
          <w:tcPr>
            <w:tcW w:w="977" w:type="pct"/>
          </w:tcPr>
          <w:p>
            <w:pPr>
              <w:pStyle w:val="124"/>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bl>
    <w:p>
      <w:pPr>
        <w:pStyle w:val="82"/>
        <w:widowControl/>
        <w:numPr>
          <w:ilvl w:val="0"/>
          <w:numId w:val="82"/>
        </w:numPr>
        <w:tabs>
          <w:tab w:val="left" w:pos="0"/>
        </w:tabs>
        <w:spacing w:line="360" w:lineRule="auto"/>
        <w:ind w:left="0" w:firstLine="0" w:firstLineChars="0"/>
        <w:rPr>
          <w:rFonts w:ascii="宋体" w:hAnsi="宋体"/>
          <w:color w:val="0000FF"/>
          <w:sz w:val="24"/>
        </w:rPr>
      </w:pPr>
      <w:r>
        <w:rPr>
          <w:rFonts w:hint="eastAsia" w:ascii="宋体" w:hAnsi="宋体"/>
          <w:sz w:val="24"/>
        </w:rPr>
        <w:t>请根据评分表中要求填写投标人获得资质、认证或企业信誉证书。</w:t>
      </w:r>
    </w:p>
    <w:p>
      <w:pPr>
        <w:pStyle w:val="82"/>
        <w:widowControl/>
        <w:numPr>
          <w:ilvl w:val="0"/>
          <w:numId w:val="82"/>
        </w:numPr>
        <w:tabs>
          <w:tab w:val="left" w:pos="0"/>
        </w:tabs>
        <w:spacing w:line="360" w:lineRule="auto"/>
        <w:ind w:left="0" w:firstLine="0" w:firstLineChars="0"/>
        <w:rPr>
          <w:rFonts w:hint="eastAsia" w:ascii="宋体" w:hAnsi="宋体"/>
          <w:sz w:val="24"/>
        </w:rPr>
      </w:pPr>
      <w:r>
        <w:rPr>
          <w:rFonts w:hint="eastAsia" w:ascii="宋体" w:hAnsi="宋体"/>
          <w:sz w:val="24"/>
        </w:rPr>
        <w:t>请提供本表所列的证书资料。</w:t>
      </w:r>
    </w:p>
    <w:p>
      <w:pPr>
        <w:spacing w:line="500" w:lineRule="exact"/>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pPr>
        <w:spacing w:line="440" w:lineRule="exact"/>
        <w:rPr>
          <w:spacing w:val="4"/>
          <w:sz w:val="24"/>
          <w:u w:val="single"/>
        </w:rPr>
      </w:pPr>
      <w:r>
        <w:rPr>
          <w:rFonts w:hint="eastAsia"/>
          <w:spacing w:val="4"/>
          <w:sz w:val="24"/>
        </w:rPr>
        <w:t>日期：</w:t>
      </w:r>
    </w:p>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合同条款响应一览表</w:t>
      </w:r>
      <w:bookmarkEnd w:id="142"/>
      <w:bookmarkEnd w:id="143"/>
    </w:p>
    <w:p>
      <w:pPr>
        <w:adjustRightInd w:val="0"/>
        <w:snapToGrid w:val="0"/>
        <w:spacing w:line="360" w:lineRule="auto"/>
        <w:ind w:left="1080" w:hanging="1080" w:hangingChars="450"/>
        <w:rPr>
          <w:rFonts w:ascii="宋体" w:hAnsi="宋体"/>
          <w:sz w:val="24"/>
        </w:rPr>
      </w:pPr>
      <w:r>
        <w:rPr>
          <w:rFonts w:hint="eastAsia" w:ascii="宋体" w:hAnsi="宋体"/>
          <w:sz w:val="24"/>
        </w:rPr>
        <w:t>说明：投标人应对招标文件的</w:t>
      </w:r>
      <w:r>
        <w:rPr>
          <w:rFonts w:hint="eastAsia"/>
          <w:sz w:val="24"/>
        </w:rPr>
        <w:t>合同</w:t>
      </w:r>
      <w:r>
        <w:rPr>
          <w:rFonts w:hint="eastAsia" w:ascii="宋体" w:hAnsi="宋体"/>
          <w:sz w:val="24"/>
        </w:rPr>
        <w:t>条款逐条应答并按要求填写下表。</w:t>
      </w:r>
    </w:p>
    <w:p>
      <w:pPr>
        <w:widowControl/>
        <w:adjustRightInd w:val="0"/>
        <w:snapToGrid w:val="0"/>
        <w:spacing w:line="360" w:lineRule="auto"/>
        <w:jc w:val="left"/>
        <w:rPr>
          <w:rFonts w:hint="eastAsia" w:ascii="宋体" w:hAnsi="宋体" w:eastAsia="宋体"/>
          <w:color w:val="000000"/>
          <w:sz w:val="24"/>
          <w:lang w:eastAsia="zh-CN"/>
        </w:rPr>
      </w:pPr>
      <w:r>
        <w:rPr>
          <w:rFonts w:hint="eastAsia" w:ascii="宋体" w:hAnsi="宋体"/>
          <w:sz w:val="24"/>
        </w:rPr>
        <w:t>项目名称：</w:t>
      </w:r>
      <w:r>
        <w:rPr>
          <w:rFonts w:hint="eastAsia" w:ascii="宋体" w:hAnsi="宋体"/>
          <w:sz w:val="24"/>
          <w:lang w:eastAsia="zh-CN"/>
        </w:rPr>
        <w:t>佛冈县龙凤大道及体育中心建设工程之龙凤大道子项目检测服务采购项目</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3191"/>
        <w:gridCol w:w="1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29" w:hRule="atLeast"/>
          <w:jc w:val="center"/>
        </w:trPr>
        <w:tc>
          <w:tcPr>
            <w:tcW w:w="583" w:type="dxa"/>
            <w:shd w:val="clear" w:color="auto" w:fill="EEECE1"/>
            <w:vAlign w:val="center"/>
          </w:tcPr>
          <w:p>
            <w:pPr>
              <w:spacing w:line="400" w:lineRule="exact"/>
              <w:ind w:left="-56" w:leftChars="-27" w:right="-67" w:rightChars="-32"/>
              <w:jc w:val="center"/>
              <w:rPr>
                <w:rFonts w:ascii="宋体" w:hAnsi="宋体"/>
                <w:sz w:val="24"/>
              </w:rPr>
            </w:pPr>
            <w:r>
              <w:rPr>
                <w:rFonts w:hint="eastAsia" w:ascii="宋体" w:hAnsi="宋体"/>
                <w:sz w:val="24"/>
              </w:rPr>
              <w:t>序号</w:t>
            </w:r>
          </w:p>
        </w:tc>
        <w:tc>
          <w:tcPr>
            <w:tcW w:w="3422" w:type="dxa"/>
            <w:shd w:val="clear" w:color="auto" w:fill="EEECE1"/>
            <w:vAlign w:val="center"/>
          </w:tcPr>
          <w:p>
            <w:pPr>
              <w:jc w:val="center"/>
              <w:rPr>
                <w:rFonts w:ascii="宋体" w:hAnsi="宋体"/>
                <w:sz w:val="24"/>
              </w:rPr>
            </w:pPr>
            <w:r>
              <w:rPr>
                <w:rFonts w:hint="eastAsia" w:ascii="宋体" w:hAnsi="宋体"/>
                <w:sz w:val="24"/>
              </w:rPr>
              <w:t>招标文件中合同条款描述</w:t>
            </w:r>
          </w:p>
        </w:tc>
        <w:tc>
          <w:tcPr>
            <w:tcW w:w="3191" w:type="dxa"/>
            <w:shd w:val="clear" w:color="auto" w:fill="EEECE1"/>
            <w:vAlign w:val="center"/>
          </w:tcPr>
          <w:p>
            <w:pPr>
              <w:jc w:val="center"/>
              <w:rPr>
                <w:rFonts w:ascii="宋体" w:hAnsi="宋体"/>
                <w:sz w:val="24"/>
              </w:rPr>
            </w:pPr>
            <w:r>
              <w:rPr>
                <w:rFonts w:hint="eastAsia" w:ascii="宋体" w:hAnsi="宋体"/>
                <w:sz w:val="24"/>
              </w:rPr>
              <w:t>投标人响应描述</w:t>
            </w:r>
          </w:p>
        </w:tc>
        <w:tc>
          <w:tcPr>
            <w:tcW w:w="1891" w:type="dxa"/>
            <w:shd w:val="clear" w:color="auto" w:fill="EEECE1"/>
            <w:vAlign w:val="center"/>
          </w:tcPr>
          <w:p>
            <w:pPr>
              <w:jc w:val="center"/>
              <w:rPr>
                <w:rFonts w:ascii="宋体" w:hAnsi="宋体"/>
                <w:sz w:val="24"/>
              </w:rPr>
            </w:pPr>
            <w:r>
              <w:rPr>
                <w:rFonts w:hint="eastAsia" w:ascii="宋体" w:hAnsi="宋体"/>
                <w:sz w:val="24"/>
              </w:rPr>
              <w:t>偏离情况说明</w:t>
            </w:r>
          </w:p>
          <w:p>
            <w:pPr>
              <w:jc w:val="center"/>
              <w:rPr>
                <w:rFonts w:ascii="宋体" w:hAnsi="宋体"/>
                <w:sz w:val="24"/>
              </w:rPr>
            </w:pPr>
            <w:r>
              <w:rPr>
                <w:rFonts w:hint="eastAsia" w:ascii="宋体" w:hAnsi="宋体"/>
                <w:sz w:val="24"/>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83"/>
              </w:numPr>
              <w:spacing w:line="400" w:lineRule="exact"/>
              <w:jc w:val="center"/>
              <w:rPr>
                <w:rFonts w:ascii="宋体" w:hAnsi="宋体"/>
                <w:sz w:val="24"/>
              </w:rPr>
            </w:pPr>
          </w:p>
        </w:tc>
        <w:tc>
          <w:tcPr>
            <w:tcW w:w="3422" w:type="dxa"/>
            <w:vAlign w:val="center"/>
          </w:tcPr>
          <w:p>
            <w:pPr>
              <w:pStyle w:val="20"/>
              <w:tabs>
                <w:tab w:val="left" w:pos="2340"/>
              </w:tabs>
              <w:rPr>
                <w:rFonts w:hAnsi="宋体"/>
                <w:color w:val="FF0000"/>
                <w:sz w:val="24"/>
                <w:szCs w:val="24"/>
              </w:rPr>
            </w:pPr>
          </w:p>
        </w:tc>
        <w:tc>
          <w:tcPr>
            <w:tcW w:w="3191" w:type="dxa"/>
            <w:vAlign w:val="center"/>
          </w:tcPr>
          <w:p>
            <w:pPr>
              <w:spacing w:line="400" w:lineRule="exact"/>
              <w:jc w:val="center"/>
              <w:rPr>
                <w:rFonts w:ascii="宋体" w:hAnsi="宋体"/>
                <w:sz w:val="24"/>
              </w:rPr>
            </w:pPr>
          </w:p>
        </w:tc>
        <w:tc>
          <w:tcPr>
            <w:tcW w:w="1891"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83"/>
              </w:numPr>
              <w:spacing w:line="400" w:lineRule="exact"/>
              <w:jc w:val="center"/>
              <w:rPr>
                <w:rFonts w:ascii="宋体" w:hAnsi="宋体"/>
                <w:sz w:val="24"/>
              </w:rPr>
            </w:pPr>
          </w:p>
        </w:tc>
        <w:tc>
          <w:tcPr>
            <w:tcW w:w="3422" w:type="dxa"/>
            <w:vAlign w:val="center"/>
          </w:tcPr>
          <w:p>
            <w:pPr>
              <w:rPr>
                <w:rFonts w:ascii="宋体" w:hAnsi="宋体"/>
                <w:snapToGrid w:val="0"/>
                <w:color w:val="FF0000"/>
                <w:kern w:val="0"/>
                <w:sz w:val="24"/>
              </w:rPr>
            </w:pPr>
          </w:p>
        </w:tc>
        <w:tc>
          <w:tcPr>
            <w:tcW w:w="3191" w:type="dxa"/>
            <w:vAlign w:val="center"/>
          </w:tcPr>
          <w:p>
            <w:pPr>
              <w:spacing w:line="400" w:lineRule="exact"/>
              <w:jc w:val="center"/>
              <w:rPr>
                <w:rFonts w:ascii="宋体" w:hAnsi="宋体"/>
                <w:sz w:val="24"/>
              </w:rPr>
            </w:pPr>
          </w:p>
        </w:tc>
        <w:tc>
          <w:tcPr>
            <w:tcW w:w="1891"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583" w:type="dxa"/>
            <w:vAlign w:val="center"/>
          </w:tcPr>
          <w:p>
            <w:pPr>
              <w:numPr>
                <w:ilvl w:val="0"/>
                <w:numId w:val="83"/>
              </w:numPr>
              <w:spacing w:line="400" w:lineRule="exact"/>
              <w:jc w:val="center"/>
              <w:rPr>
                <w:rFonts w:ascii="宋体" w:hAnsi="宋体"/>
                <w:sz w:val="24"/>
              </w:rPr>
            </w:pPr>
          </w:p>
        </w:tc>
        <w:tc>
          <w:tcPr>
            <w:tcW w:w="3422" w:type="dxa"/>
            <w:vAlign w:val="center"/>
          </w:tcPr>
          <w:p>
            <w:pPr>
              <w:rPr>
                <w:rFonts w:ascii="宋体" w:hAnsi="宋体"/>
                <w:snapToGrid w:val="0"/>
                <w:color w:val="FF0000"/>
                <w:kern w:val="0"/>
                <w:sz w:val="24"/>
              </w:rPr>
            </w:pPr>
          </w:p>
        </w:tc>
        <w:tc>
          <w:tcPr>
            <w:tcW w:w="3191" w:type="dxa"/>
            <w:vAlign w:val="center"/>
          </w:tcPr>
          <w:p>
            <w:pPr>
              <w:spacing w:line="400" w:lineRule="exact"/>
              <w:jc w:val="center"/>
              <w:rPr>
                <w:rFonts w:ascii="宋体" w:hAnsi="宋体"/>
                <w:sz w:val="24"/>
              </w:rPr>
            </w:pPr>
          </w:p>
        </w:tc>
        <w:tc>
          <w:tcPr>
            <w:tcW w:w="1891"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83"/>
              </w:numPr>
              <w:spacing w:line="400" w:lineRule="exact"/>
              <w:jc w:val="center"/>
              <w:rPr>
                <w:rFonts w:ascii="宋体" w:hAnsi="宋体"/>
                <w:sz w:val="24"/>
              </w:rPr>
            </w:pPr>
          </w:p>
        </w:tc>
        <w:tc>
          <w:tcPr>
            <w:tcW w:w="3422" w:type="dxa"/>
            <w:vAlign w:val="center"/>
          </w:tcPr>
          <w:p>
            <w:pPr>
              <w:rPr>
                <w:rFonts w:ascii="宋体" w:hAnsi="宋体"/>
                <w:snapToGrid w:val="0"/>
                <w:color w:val="FF0000"/>
                <w:kern w:val="0"/>
                <w:sz w:val="24"/>
              </w:rPr>
            </w:pPr>
          </w:p>
        </w:tc>
        <w:tc>
          <w:tcPr>
            <w:tcW w:w="3191" w:type="dxa"/>
            <w:vAlign w:val="center"/>
          </w:tcPr>
          <w:p>
            <w:pPr>
              <w:spacing w:line="400" w:lineRule="exact"/>
              <w:jc w:val="center"/>
              <w:rPr>
                <w:rFonts w:ascii="宋体" w:hAnsi="宋体"/>
                <w:sz w:val="24"/>
              </w:rPr>
            </w:pPr>
          </w:p>
        </w:tc>
        <w:tc>
          <w:tcPr>
            <w:tcW w:w="1891"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83"/>
              </w:numPr>
              <w:spacing w:line="400" w:lineRule="exact"/>
              <w:jc w:val="center"/>
              <w:rPr>
                <w:rFonts w:ascii="宋体" w:hAnsi="宋体"/>
                <w:sz w:val="24"/>
              </w:rPr>
            </w:pPr>
          </w:p>
        </w:tc>
        <w:tc>
          <w:tcPr>
            <w:tcW w:w="3422" w:type="dxa"/>
            <w:vAlign w:val="center"/>
          </w:tcPr>
          <w:p>
            <w:pPr>
              <w:rPr>
                <w:rFonts w:ascii="宋体" w:hAnsi="宋体"/>
                <w:snapToGrid w:val="0"/>
                <w:color w:val="FF0000"/>
                <w:kern w:val="0"/>
                <w:sz w:val="24"/>
              </w:rPr>
            </w:pPr>
          </w:p>
        </w:tc>
        <w:tc>
          <w:tcPr>
            <w:tcW w:w="3191" w:type="dxa"/>
            <w:vAlign w:val="center"/>
          </w:tcPr>
          <w:p>
            <w:pPr>
              <w:spacing w:line="400" w:lineRule="exact"/>
              <w:jc w:val="center"/>
              <w:rPr>
                <w:rFonts w:ascii="宋体" w:hAnsi="宋体"/>
                <w:sz w:val="24"/>
              </w:rPr>
            </w:pPr>
          </w:p>
        </w:tc>
        <w:tc>
          <w:tcPr>
            <w:tcW w:w="1891" w:type="dxa"/>
            <w:vAlign w:val="center"/>
          </w:tcPr>
          <w:p>
            <w:pPr>
              <w:spacing w:line="400" w:lineRule="exact"/>
              <w:jc w:val="center"/>
              <w:rPr>
                <w:rFonts w:ascii="宋体" w:hAnsi="宋体"/>
                <w:sz w:val="24"/>
              </w:rPr>
            </w:pPr>
          </w:p>
        </w:tc>
      </w:tr>
    </w:tbl>
    <w:p>
      <w:pPr>
        <w:spacing w:line="500" w:lineRule="exact"/>
        <w:rPr>
          <w:spacing w:val="4"/>
          <w:sz w:val="24"/>
        </w:rPr>
      </w:pPr>
    </w:p>
    <w:p>
      <w:pPr>
        <w:spacing w:line="500" w:lineRule="exact"/>
        <w:ind w:firstLine="124" w:firstLineChars="50"/>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pPr>
        <w:spacing w:line="440" w:lineRule="exact"/>
        <w:ind w:firstLine="124" w:firstLineChars="50"/>
        <w:rPr>
          <w:spacing w:val="4"/>
          <w:sz w:val="24"/>
        </w:rPr>
      </w:pPr>
      <w:r>
        <w:rPr>
          <w:rFonts w:hint="eastAsia"/>
          <w:spacing w:val="4"/>
          <w:sz w:val="24"/>
        </w:rPr>
        <w:t>日期：</w:t>
      </w:r>
    </w:p>
    <w:p>
      <w:pPr>
        <w:widowControl/>
        <w:jc w:val="left"/>
        <w:rPr>
          <w:rFonts w:ascii="黑体" w:hAnsi="黑体" w:eastAsia="黑体"/>
          <w:sz w:val="32"/>
          <w:szCs w:val="32"/>
        </w:rPr>
      </w:pPr>
      <w:r>
        <w:rPr>
          <w:spacing w:val="4"/>
          <w:sz w:val="24"/>
        </w:rPr>
        <w:br w:type="page"/>
      </w:r>
      <w:bookmarkEnd w:id="133"/>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采购代理服务费承诺书</w:t>
      </w:r>
    </w:p>
    <w:p>
      <w:pPr>
        <w:adjustRightInd w:val="0"/>
        <w:snapToGrid w:val="0"/>
        <w:spacing w:line="360" w:lineRule="auto"/>
        <w:rPr>
          <w:rFonts w:ascii="宋体" w:hAnsi="宋体"/>
          <w:b/>
          <w:sz w:val="24"/>
        </w:rPr>
      </w:pPr>
      <w:r>
        <w:rPr>
          <w:rFonts w:hint="eastAsia" w:ascii="宋体" w:hAnsi="宋体"/>
          <w:b/>
          <w:sz w:val="24"/>
        </w:rPr>
        <w:t>清远采联采购招标有限公司:</w:t>
      </w:r>
    </w:p>
    <w:p>
      <w:pPr>
        <w:adjustRightInd w:val="0"/>
        <w:snapToGrid w:val="0"/>
        <w:spacing w:line="360" w:lineRule="auto"/>
        <w:ind w:firstLine="480" w:firstLineChars="200"/>
        <w:rPr>
          <w:rFonts w:ascii="宋体" w:cs="宋体"/>
          <w:sz w:val="24"/>
        </w:rPr>
      </w:pPr>
      <w:r>
        <w:rPr>
          <w:rFonts w:hint="eastAsia" w:ascii="宋体" w:hAnsi="宋体"/>
          <w:sz w:val="24"/>
        </w:rPr>
        <w:t>本公司</w:t>
      </w:r>
      <w:r>
        <w:rPr>
          <w:rFonts w:hint="eastAsia" w:ascii="宋体" w:hAnsi="宋体"/>
          <w:sz w:val="24"/>
          <w:u w:val="single"/>
        </w:rPr>
        <w:t xml:space="preserve"> (投标人名称) </w:t>
      </w:r>
      <w:r>
        <w:rPr>
          <w:rFonts w:hint="eastAsia" w:ascii="宋体" w:hAnsi="宋体"/>
          <w:sz w:val="24"/>
        </w:rPr>
        <w:t>在参加</w:t>
      </w:r>
      <w:r>
        <w:rPr>
          <w:rFonts w:hint="eastAsia" w:ascii="宋体" w:hAnsi="宋体"/>
          <w:sz w:val="24"/>
          <w:u w:val="single"/>
        </w:rPr>
        <w:t xml:space="preserve">  </w:t>
      </w:r>
      <w:r>
        <w:rPr>
          <w:rFonts w:hint="eastAsia" w:ascii="宋体" w:hAnsi="宋体"/>
          <w:sz w:val="24"/>
          <w:u w:val="single"/>
          <w:lang w:eastAsia="zh-CN"/>
        </w:rPr>
        <w:t>佛冈县龙凤大道及体育中心建设工程之龙凤大道子项目检测服务采购项目</w:t>
      </w:r>
      <w:r>
        <w:rPr>
          <w:rFonts w:hint="eastAsia" w:ascii="宋体" w:hAnsi="宋体"/>
          <w:sz w:val="24"/>
          <w:u w:val="single"/>
        </w:rPr>
        <w:t xml:space="preserve">  </w:t>
      </w:r>
      <w:r>
        <w:rPr>
          <w:rFonts w:hint="eastAsia" w:ascii="宋体" w:hAnsi="宋体"/>
          <w:sz w:val="24"/>
        </w:rPr>
        <w:t>(</w:t>
      </w:r>
      <w:r>
        <w:rPr>
          <w:rFonts w:hint="eastAsia"/>
          <w:sz w:val="24"/>
        </w:rPr>
        <w:t>项目编号：</w:t>
      </w:r>
      <w:r>
        <w:rPr>
          <w:rFonts w:hint="eastAsia" w:ascii="宋体" w:hAnsi="宋体"/>
          <w:sz w:val="24"/>
          <w:lang w:eastAsia="zh-CN"/>
        </w:rPr>
        <w:t>CLZ0120QY01ZC70</w:t>
      </w:r>
      <w:r>
        <w:rPr>
          <w:rFonts w:hint="eastAsia" w:ascii="宋体" w:hAnsi="宋体"/>
          <w:sz w:val="24"/>
        </w:rPr>
        <w:t>)的招标中如获中标</w:t>
      </w:r>
      <w:r>
        <w:rPr>
          <w:rFonts w:hint="eastAsia" w:ascii="宋体" w:cs="宋体"/>
          <w:sz w:val="24"/>
        </w:rPr>
        <w:t>，我公司保证按照招标文件</w:t>
      </w:r>
      <w:r>
        <w:rPr>
          <w:rFonts w:hint="eastAsia" w:ascii="宋体" w:hAnsi="宋体"/>
          <w:sz w:val="24"/>
        </w:rPr>
        <w:t>的</w:t>
      </w:r>
      <w:r>
        <w:rPr>
          <w:rFonts w:hint="eastAsia" w:ascii="宋体" w:cs="宋体"/>
          <w:sz w:val="24"/>
        </w:rPr>
        <w:t>规定缴纳“采购代理服务费”。如采用电汇或银行转账，我公司将同时递交采购代理服务费缴费凭证复印件。</w:t>
      </w:r>
    </w:p>
    <w:p>
      <w:pPr>
        <w:adjustRightInd w:val="0"/>
        <w:snapToGrid w:val="0"/>
        <w:spacing w:line="360" w:lineRule="auto"/>
        <w:ind w:firstLine="480" w:firstLineChars="200"/>
        <w:rPr>
          <w:rFonts w:ascii="宋体" w:hAnsi="宋体"/>
          <w:sz w:val="24"/>
        </w:rPr>
      </w:pPr>
      <w:r>
        <w:rPr>
          <w:rFonts w:hint="eastAsia" w:ascii="宋体" w:hAnsi="宋体"/>
          <w:sz w:val="24"/>
        </w:rPr>
        <w:t>如我公司违反上款承诺,愿承担由此引起的一切法律责任。</w:t>
      </w:r>
    </w:p>
    <w:p>
      <w:pPr>
        <w:adjustRightInd w:val="0"/>
        <w:snapToGrid w:val="0"/>
        <w:spacing w:line="360" w:lineRule="auto"/>
        <w:ind w:firstLine="480" w:firstLineChars="200"/>
        <w:rPr>
          <w:rFonts w:ascii="宋体" w:hAnsi="宋体"/>
          <w:sz w:val="24"/>
        </w:rPr>
      </w:pPr>
      <w:r>
        <w:rPr>
          <w:rFonts w:hint="eastAsia" w:ascii="宋体" w:hAnsi="宋体"/>
          <w:sz w:val="24"/>
        </w:rPr>
        <w:t>特此承诺!</w:t>
      </w:r>
      <w:r>
        <w:rPr>
          <w:rFonts w:ascii="宋体" w:hAnsi="宋体"/>
          <w:sz w:val="24"/>
        </w:rPr>
        <w:tab/>
      </w:r>
    </w:p>
    <w:p>
      <w:pPr>
        <w:spacing w:line="360" w:lineRule="auto"/>
        <w:ind w:left="315"/>
        <w:jc w:val="left"/>
        <w:rPr>
          <w:rFonts w:ascii="宋体" w:hAnsi="宋体"/>
          <w:sz w:val="24"/>
        </w:rPr>
      </w:pPr>
    </w:p>
    <w:p>
      <w:pPr>
        <w:spacing w:line="360" w:lineRule="auto"/>
        <w:ind w:left="315"/>
        <w:jc w:val="left"/>
        <w:rPr>
          <w:rFonts w:ascii="宋体" w:hAnsi="宋体"/>
          <w:sz w:val="24"/>
        </w:rPr>
      </w:pPr>
      <w:r>
        <w:rPr>
          <w:rFonts w:hint="eastAsia" w:ascii="宋体" w:hAnsi="宋体"/>
          <w:sz w:val="24"/>
        </w:rPr>
        <w:t>投标人名称(盖公章):</w:t>
      </w:r>
    </w:p>
    <w:p>
      <w:pPr>
        <w:spacing w:line="360" w:lineRule="auto"/>
        <w:ind w:left="315"/>
        <w:jc w:val="left"/>
        <w:rPr>
          <w:rFonts w:ascii="宋体" w:hAnsi="宋体"/>
          <w:sz w:val="24"/>
        </w:rPr>
      </w:pPr>
      <w:r>
        <w:rPr>
          <w:rFonts w:hint="eastAsia" w:ascii="宋体" w:hAnsi="宋体"/>
          <w:sz w:val="24"/>
        </w:rPr>
        <w:t xml:space="preserve">日期： </w:t>
      </w:r>
      <w:r>
        <w:rPr>
          <w:rFonts w:ascii="宋体" w:hAnsi="宋体"/>
          <w:sz w:val="24"/>
        </w:rPr>
        <w:t xml:space="preserve">  </w:t>
      </w:r>
    </w:p>
    <w:p>
      <w:pPr>
        <w:spacing w:line="360" w:lineRule="auto"/>
        <w:ind w:left="315"/>
        <w:jc w:val="left"/>
        <w:rPr>
          <w:rFonts w:ascii="宋体" w:hAnsi="宋体"/>
          <w:strike/>
          <w:color w:val="00B0F0"/>
          <w:sz w:val="24"/>
        </w:rPr>
      </w:pPr>
    </w:p>
    <w:p>
      <w:pPr>
        <w:widowControl/>
        <w:jc w:val="left"/>
        <w:rPr>
          <w:rFonts w:ascii="Arial" w:hAnsi="Arial" w:eastAsia="黑体"/>
          <w:bCs/>
          <w:sz w:val="32"/>
          <w:szCs w:val="32"/>
        </w:rPr>
      </w:pPr>
      <w:bookmarkStart w:id="144" w:name="_Toc275865626"/>
      <w:bookmarkStart w:id="145" w:name="_Toc435515318"/>
      <w:bookmarkStart w:id="146" w:name="_Toc173553195"/>
      <w:bookmarkStart w:id="147" w:name="_Toc435514878"/>
      <w:r>
        <w:rPr>
          <w:b/>
        </w:rPr>
        <w:br w:type="page"/>
      </w:r>
    </w:p>
    <w:p>
      <w:pPr>
        <w:tabs>
          <w:tab w:val="left" w:pos="426"/>
        </w:tabs>
        <w:autoSpaceDE w:val="0"/>
        <w:autoSpaceDN w:val="0"/>
        <w:adjustRightInd w:val="0"/>
        <w:spacing w:line="360" w:lineRule="auto"/>
        <w:jc w:val="center"/>
        <w:outlineLvl w:val="1"/>
        <w:rPr>
          <w:rFonts w:ascii="黑体" w:hAnsi="黑体" w:eastAsia="黑体"/>
          <w:sz w:val="32"/>
          <w:szCs w:val="32"/>
        </w:rPr>
      </w:pPr>
      <w:r>
        <w:rPr>
          <w:rFonts w:hint="eastAsia" w:ascii="黑体" w:hAnsi="黑体" w:eastAsia="黑体"/>
          <w:sz w:val="32"/>
          <w:szCs w:val="32"/>
        </w:rPr>
        <w:t>开票资料说明函(招标代理服务费)</w:t>
      </w:r>
    </w:p>
    <w:p>
      <w:pPr>
        <w:snapToGrid w:val="0"/>
        <w:spacing w:line="360" w:lineRule="auto"/>
        <w:rPr>
          <w:rFonts w:ascii="宋体" w:hAnsi="宋体"/>
          <w:b/>
          <w:sz w:val="24"/>
        </w:rPr>
      </w:pPr>
      <w:r>
        <w:rPr>
          <w:rFonts w:hint="eastAsia" w:ascii="宋体" w:hAnsi="宋体"/>
          <w:b/>
          <w:sz w:val="24"/>
        </w:rPr>
        <w:t>清远采联采购招标有限公司:</w:t>
      </w:r>
    </w:p>
    <w:p>
      <w:pPr>
        <w:snapToGrid w:val="0"/>
        <w:spacing w:line="360" w:lineRule="auto"/>
        <w:ind w:firstLine="480" w:firstLineChars="200"/>
        <w:rPr>
          <w:rFonts w:ascii="宋体" w:cs="宋体"/>
          <w:sz w:val="24"/>
        </w:rPr>
      </w:pPr>
      <w:r>
        <w:rPr>
          <w:rFonts w:hint="eastAsia" w:ascii="宋体" w:hAnsi="宋体"/>
          <w:sz w:val="24"/>
        </w:rPr>
        <w:t>本公司</w:t>
      </w:r>
      <w:r>
        <w:rPr>
          <w:rFonts w:hint="eastAsia" w:ascii="宋体" w:hAnsi="宋体"/>
          <w:sz w:val="24"/>
          <w:u w:val="single"/>
        </w:rPr>
        <w:t xml:space="preserve">  (供应商名称)  </w:t>
      </w:r>
      <w:r>
        <w:rPr>
          <w:rFonts w:hint="eastAsia" w:ascii="宋体" w:hAnsi="宋体"/>
          <w:sz w:val="24"/>
        </w:rPr>
        <w:t>在参加在贵公司举行的</w:t>
      </w:r>
      <w:r>
        <w:rPr>
          <w:rFonts w:hint="eastAsia" w:ascii="宋体" w:hAnsi="宋体"/>
          <w:sz w:val="24"/>
          <w:u w:val="single"/>
        </w:rPr>
        <w:t xml:space="preserve">  </w:t>
      </w:r>
      <w:r>
        <w:rPr>
          <w:rFonts w:hint="eastAsia" w:ascii="宋体" w:hAnsi="宋体"/>
          <w:sz w:val="24"/>
          <w:u w:val="single"/>
          <w:lang w:eastAsia="zh-CN"/>
        </w:rPr>
        <w:t>佛冈县龙凤大道及体育中心建设工程之龙凤大道子项目检测服务采购项目</w:t>
      </w:r>
      <w:r>
        <w:rPr>
          <w:rFonts w:hint="eastAsia" w:ascii="宋体" w:hAnsi="宋体"/>
          <w:sz w:val="24"/>
          <w:u w:val="single"/>
        </w:rPr>
        <w:t xml:space="preserve">  </w:t>
      </w:r>
      <w:r>
        <w:rPr>
          <w:rFonts w:hint="eastAsia" w:ascii="宋体" w:hAnsi="宋体"/>
          <w:sz w:val="24"/>
        </w:rPr>
        <w:t>(</w:t>
      </w:r>
      <w:r>
        <w:rPr>
          <w:rFonts w:hint="eastAsia"/>
          <w:sz w:val="24"/>
        </w:rPr>
        <w:t>项目编号：</w:t>
      </w:r>
      <w:r>
        <w:rPr>
          <w:rFonts w:hint="eastAsia" w:ascii="宋体" w:hAnsi="宋体"/>
          <w:sz w:val="24"/>
          <w:u w:val="single"/>
          <w:lang w:eastAsia="zh-CN"/>
        </w:rPr>
        <w:t>CLZ0120QY01ZC70</w:t>
      </w:r>
      <w:r>
        <w:rPr>
          <w:rFonts w:hint="eastAsia" w:ascii="宋体" w:hAnsi="宋体"/>
          <w:sz w:val="24"/>
        </w:rPr>
        <w:t>)的招标中如获中标</w:t>
      </w:r>
      <w:r>
        <w:rPr>
          <w:rFonts w:hint="eastAsia" w:ascii="宋体" w:cs="宋体"/>
          <w:sz w:val="24"/>
        </w:rPr>
        <w:t>，则开票类型选择</w:t>
      </w:r>
      <w:r>
        <w:rPr>
          <w:rFonts w:hint="eastAsia" w:ascii="宋体" w:hAnsi="宋体"/>
          <w:b/>
          <w:sz w:val="24"/>
          <w:u w:val="single"/>
        </w:rPr>
        <w:t>□增值税普通发票□增值税专用发票</w:t>
      </w:r>
      <w:r>
        <w:rPr>
          <w:rFonts w:hint="eastAsia" w:ascii="宋体" w:hAnsi="宋体"/>
          <w:sz w:val="24"/>
        </w:rPr>
        <w:t>（</w:t>
      </w:r>
      <w:r>
        <w:rPr>
          <w:rFonts w:hint="eastAsia" w:ascii="宋体" w:hAnsi="宋体"/>
          <w:b/>
          <w:sz w:val="24"/>
        </w:rPr>
        <w:t>请在对应的“□”打“√”，且只能选择其中一项）</w:t>
      </w:r>
      <w:r>
        <w:rPr>
          <w:rFonts w:hint="eastAsia" w:ascii="宋体" w:cs="宋体"/>
          <w:sz w:val="24"/>
        </w:rPr>
        <w:t>，以及我司的开票资料如下：</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sz w:val="24"/>
              </w:rPr>
            </w:pPr>
            <w:r>
              <w:rPr>
                <w:rFonts w:hint="eastAsia" w:ascii="宋体"/>
                <w:sz w:val="24"/>
              </w:rPr>
              <w:t>单位名称</w:t>
            </w:r>
          </w:p>
        </w:tc>
        <w:tc>
          <w:tcPr>
            <w:tcW w:w="6607" w:type="dxa"/>
            <w:gridSpan w:val="3"/>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sz w:val="24"/>
              </w:rPr>
            </w:pPr>
            <w:r>
              <w:rPr>
                <w:rFonts w:hint="eastAsia" w:ascii="宋体" w:hAnsi="宋体"/>
                <w:sz w:val="24"/>
              </w:rPr>
              <w:t>纳税人识别号</w:t>
            </w:r>
          </w:p>
        </w:tc>
        <w:tc>
          <w:tcPr>
            <w:tcW w:w="6607" w:type="dxa"/>
            <w:gridSpan w:val="3"/>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sz w:val="24"/>
              </w:rPr>
            </w:pPr>
            <w:r>
              <w:rPr>
                <w:rFonts w:hint="eastAsia" w:ascii="宋体"/>
                <w:sz w:val="24"/>
              </w:rPr>
              <w:t>地址</w:t>
            </w:r>
          </w:p>
        </w:tc>
        <w:tc>
          <w:tcPr>
            <w:tcW w:w="6607" w:type="dxa"/>
            <w:gridSpan w:val="3"/>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rPr>
                <w:rFonts w:ascii="宋体"/>
                <w:sz w:val="24"/>
              </w:rPr>
            </w:pPr>
            <w:r>
              <w:rPr>
                <w:rFonts w:hint="eastAsia" w:ascii="宋体"/>
                <w:sz w:val="24"/>
              </w:rPr>
              <w:t>开户银行</w:t>
            </w:r>
            <w:r>
              <w:rPr>
                <w:rFonts w:ascii="宋体"/>
                <w:sz w:val="24"/>
              </w:rPr>
              <w:br w:type="textWrapping"/>
            </w:r>
            <w:r>
              <w:rPr>
                <w:rFonts w:hint="eastAsia" w:ascii="宋体" w:hAnsi="宋体"/>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hint="eastAsia" w:ascii="宋体"/>
                <w:sz w:val="24"/>
              </w:rPr>
              <w:t>固定电话</w:t>
            </w:r>
          </w:p>
        </w:tc>
        <w:tc>
          <w:tcPr>
            <w:tcW w:w="1665" w:type="dxa"/>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sz w:val="24"/>
              </w:rPr>
            </w:pPr>
            <w:r>
              <w:rPr>
                <w:rFonts w:hint="eastAsia" w:ascii="宋体"/>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hint="eastAsia" w:ascii="宋体"/>
                <w:sz w:val="24"/>
              </w:rPr>
              <w:t>联系人</w:t>
            </w:r>
          </w:p>
        </w:tc>
        <w:tc>
          <w:tcPr>
            <w:tcW w:w="1665" w:type="dxa"/>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rFonts w:ascii="宋体"/>
                <w:b/>
                <w:sz w:val="24"/>
              </w:rPr>
            </w:pPr>
            <w:r>
              <w:rPr>
                <w:rFonts w:hint="eastAsia" w:ascii="宋体"/>
                <w:b/>
                <w:sz w:val="24"/>
              </w:rPr>
              <w:t>附件：</w:t>
            </w:r>
            <w:r>
              <w:rPr>
                <w:rFonts w:hint="eastAsia" w:ascii="宋体" w:hAnsi="宋体"/>
                <w:b/>
                <w:sz w:val="24"/>
              </w:rPr>
              <w:t>一般纳税人资格认定税务通知书或其他可证明具有该项资格证明文件的复印件。（加盖公章）</w:t>
            </w:r>
          </w:p>
        </w:tc>
      </w:tr>
    </w:tbl>
    <w:p>
      <w:pPr>
        <w:spacing w:line="360" w:lineRule="auto"/>
        <w:ind w:firstLine="480" w:firstLineChars="200"/>
        <w:rPr>
          <w:rFonts w:ascii="宋体"/>
          <w:sz w:val="24"/>
        </w:rPr>
      </w:pPr>
      <w:r>
        <w:rPr>
          <w:rFonts w:hint="eastAsia" w:ascii="宋体"/>
          <w:sz w:val="24"/>
        </w:rPr>
        <w:t>投标截止日，如我公司未按该要求填写、未提供有效的开票资料、未确认开具发票类型或确认的发票类型有误，则视为开具增值税普通发票。同意清远采联采购招标有限公司不予更换发票类型。并愿承担由此引起的一切后果。</w:t>
      </w:r>
    </w:p>
    <w:p>
      <w:pPr>
        <w:spacing w:line="360" w:lineRule="auto"/>
        <w:ind w:firstLine="480" w:firstLineChars="200"/>
        <w:rPr>
          <w:rFonts w:ascii="宋体"/>
          <w:sz w:val="24"/>
        </w:rPr>
      </w:pPr>
    </w:p>
    <w:p>
      <w:pPr>
        <w:snapToGrid w:val="0"/>
        <w:spacing w:line="520" w:lineRule="exact"/>
        <w:ind w:left="780" w:right="480"/>
        <w:jc w:val="center"/>
        <w:rPr>
          <w:rFonts w:ascii="宋体"/>
          <w:sz w:val="24"/>
        </w:rPr>
      </w:pPr>
      <w:r>
        <w:rPr>
          <w:rFonts w:hint="eastAsia"/>
          <w:sz w:val="24"/>
        </w:rPr>
        <w:t>投标人名称</w:t>
      </w:r>
      <w:r>
        <w:rPr>
          <w:rFonts w:hint="eastAsia" w:ascii="宋体"/>
          <w:sz w:val="24"/>
        </w:rPr>
        <w:t>（</w:t>
      </w:r>
      <w:r>
        <w:rPr>
          <w:rFonts w:hint="eastAsia" w:ascii="宋体" w:hAnsi="宋体"/>
          <w:sz w:val="24"/>
        </w:rPr>
        <w:t>单位盖</w:t>
      </w:r>
      <w:r>
        <w:rPr>
          <w:rFonts w:hint="eastAsia"/>
          <w:spacing w:val="4"/>
          <w:sz w:val="24"/>
        </w:rPr>
        <w:t>公章</w:t>
      </w:r>
      <w:r>
        <w:rPr>
          <w:rFonts w:hint="eastAsia" w:ascii="宋体"/>
          <w:sz w:val="24"/>
        </w:rPr>
        <w:t>）：</w:t>
      </w:r>
    </w:p>
    <w:p>
      <w:pPr>
        <w:snapToGrid w:val="0"/>
        <w:spacing w:line="520" w:lineRule="exact"/>
        <w:ind w:firstLine="4800" w:firstLineChars="2000"/>
        <w:rPr>
          <w:rFonts w:ascii="宋体"/>
          <w:sz w:val="24"/>
        </w:rPr>
      </w:pPr>
      <w:r>
        <w:rPr>
          <w:rFonts w:hint="eastAsia" w:ascii="宋体"/>
          <w:sz w:val="24"/>
        </w:rPr>
        <w:t>投标人地址：</w:t>
      </w:r>
    </w:p>
    <w:p>
      <w:pPr>
        <w:adjustRightInd w:val="0"/>
        <w:snapToGrid w:val="0"/>
        <w:spacing w:line="360" w:lineRule="auto"/>
        <w:rPr>
          <w:rFonts w:ascii="宋体"/>
          <w:sz w:val="24"/>
        </w:rPr>
      </w:pPr>
      <w:r>
        <w:rPr>
          <w:rFonts w:hint="eastAsia" w:ascii="宋体"/>
          <w:sz w:val="24"/>
        </w:rPr>
        <w:t>--------------------------------------------------------------------------------</w:t>
      </w:r>
    </w:p>
    <w:p>
      <w:pPr>
        <w:adjustRightInd w:val="0"/>
        <w:snapToGrid w:val="0"/>
        <w:spacing w:line="360" w:lineRule="auto"/>
        <w:rPr>
          <w:rFonts w:ascii="宋体" w:hAnsi="宋体"/>
          <w:sz w:val="22"/>
        </w:rPr>
      </w:pPr>
      <w:r>
        <w:rPr>
          <w:rFonts w:hint="eastAsia" w:ascii="宋体" w:hAnsi="宋体"/>
          <w:sz w:val="22"/>
        </w:rPr>
        <w:t>我司确认发票领取方式</w:t>
      </w:r>
      <w:r>
        <w:rPr>
          <w:rFonts w:hint="eastAsia" w:ascii="宋体" w:hAnsi="宋体"/>
          <w:b/>
          <w:bCs/>
          <w:sz w:val="22"/>
          <w:u w:val="single"/>
        </w:rPr>
        <w:t>□自行到招标代理机构领取  □邮寄</w:t>
      </w:r>
      <w:r>
        <w:rPr>
          <w:rFonts w:hint="eastAsia" w:ascii="宋体" w:hAnsi="宋体"/>
          <w:sz w:val="22"/>
        </w:rPr>
        <w:t>（</w:t>
      </w:r>
      <w:r>
        <w:rPr>
          <w:rFonts w:hint="eastAsia" w:ascii="宋体" w:hAnsi="宋体"/>
          <w:b/>
          <w:bCs/>
          <w:sz w:val="22"/>
        </w:rPr>
        <w:t>请在对应的“□”打“√”，且只能选择其中一项）</w:t>
      </w:r>
      <w:r>
        <w:rPr>
          <w:rFonts w:hint="eastAsia" w:ascii="宋体" w:hAnsi="宋体"/>
          <w:sz w:val="22"/>
        </w:rPr>
        <w:t>，我司对提供的邮寄信息真实有效，并愿承担由此引起的一切后果。我司邮寄资料如下：</w:t>
      </w:r>
    </w:p>
    <w:tbl>
      <w:tblPr>
        <w:tblStyle w:val="37"/>
        <w:tblW w:w="9078" w:type="dxa"/>
        <w:jc w:val="center"/>
        <w:tblLayout w:type="fixed"/>
        <w:tblCellMar>
          <w:top w:w="0" w:type="dxa"/>
          <w:left w:w="108" w:type="dxa"/>
          <w:bottom w:w="0" w:type="dxa"/>
          <w:right w:w="108" w:type="dxa"/>
        </w:tblCellMar>
      </w:tblPr>
      <w:tblGrid>
        <w:gridCol w:w="2471"/>
        <w:gridCol w:w="6607"/>
      </w:tblGrid>
      <w:tr>
        <w:tblPrEx>
          <w:tblCellMar>
            <w:top w:w="0" w:type="dxa"/>
            <w:left w:w="108" w:type="dxa"/>
            <w:bottom w:w="0" w:type="dxa"/>
            <w:right w:w="108" w:type="dxa"/>
          </w:tblCellMar>
        </w:tblPrEx>
        <w:trPr>
          <w:cantSplit/>
          <w:trHeight w:val="459" w:hRule="atLeast"/>
          <w:jc w:val="center"/>
        </w:trPr>
        <w:tc>
          <w:tcPr>
            <w:tcW w:w="2471"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Calibri"/>
                <w:sz w:val="22"/>
              </w:rPr>
            </w:pPr>
            <w:r>
              <w:rPr>
                <w:rFonts w:hint="eastAsia" w:ascii="宋体" w:hAnsi="宋体" w:cs="Calibri"/>
                <w:sz w:val="22"/>
              </w:rPr>
              <w:t>收件地址</w:t>
            </w:r>
          </w:p>
        </w:tc>
        <w:tc>
          <w:tcPr>
            <w:tcW w:w="6607" w:type="dxa"/>
            <w:tcBorders>
              <w:top w:val="single" w:color="auto" w:sz="12" w:space="0"/>
              <w:left w:val="nil"/>
              <w:bottom w:val="single" w:color="auto" w:sz="4" w:space="0"/>
              <w:right w:val="single" w:color="auto" w:sz="12" w:space="0"/>
            </w:tcBorders>
            <w:vAlign w:val="center"/>
          </w:tcPr>
          <w:p>
            <w:pPr>
              <w:jc w:val="center"/>
              <w:rPr>
                <w:rFonts w:ascii="宋体" w:hAnsi="宋体" w:cs="Calibri"/>
                <w:sz w:val="22"/>
              </w:rPr>
            </w:pPr>
          </w:p>
        </w:tc>
      </w:tr>
      <w:tr>
        <w:tblPrEx>
          <w:tblCellMar>
            <w:top w:w="0" w:type="dxa"/>
            <w:left w:w="108" w:type="dxa"/>
            <w:bottom w:w="0" w:type="dxa"/>
            <w:right w:w="108" w:type="dxa"/>
          </w:tblCellMar>
        </w:tblPrEx>
        <w:trPr>
          <w:cantSplit/>
          <w:trHeight w:val="459" w:hRule="atLeast"/>
          <w:jc w:val="center"/>
        </w:trPr>
        <w:tc>
          <w:tcPr>
            <w:tcW w:w="247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Calibri"/>
                <w:sz w:val="22"/>
              </w:rPr>
            </w:pPr>
            <w:r>
              <w:rPr>
                <w:rFonts w:hint="eastAsia" w:ascii="宋体" w:hAnsi="宋体" w:cs="Calibri"/>
                <w:sz w:val="22"/>
              </w:rPr>
              <w:t>收件联系人</w:t>
            </w:r>
          </w:p>
        </w:tc>
        <w:tc>
          <w:tcPr>
            <w:tcW w:w="660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Calibri"/>
                <w:sz w:val="22"/>
              </w:rPr>
            </w:pPr>
          </w:p>
        </w:tc>
      </w:tr>
      <w:tr>
        <w:tblPrEx>
          <w:tblCellMar>
            <w:top w:w="0" w:type="dxa"/>
            <w:left w:w="108" w:type="dxa"/>
            <w:bottom w:w="0" w:type="dxa"/>
            <w:right w:w="108" w:type="dxa"/>
          </w:tblCellMar>
        </w:tblPrEx>
        <w:trPr>
          <w:cantSplit/>
          <w:trHeight w:val="444" w:hRule="atLeast"/>
          <w:jc w:val="center"/>
        </w:trPr>
        <w:tc>
          <w:tcPr>
            <w:tcW w:w="2471"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Calibri"/>
                <w:sz w:val="22"/>
              </w:rPr>
            </w:pPr>
            <w:r>
              <w:rPr>
                <w:rFonts w:hint="eastAsia" w:ascii="宋体" w:hAnsi="宋体" w:cs="Calibri"/>
                <w:sz w:val="22"/>
              </w:rPr>
              <w:t>收件联系电话</w:t>
            </w:r>
          </w:p>
        </w:tc>
        <w:tc>
          <w:tcPr>
            <w:tcW w:w="6607" w:type="dxa"/>
            <w:tcBorders>
              <w:top w:val="single" w:color="auto" w:sz="4" w:space="0"/>
              <w:left w:val="single" w:color="auto" w:sz="4" w:space="0"/>
              <w:bottom w:val="single" w:color="auto" w:sz="12" w:space="0"/>
              <w:right w:val="single" w:color="auto" w:sz="12" w:space="0"/>
            </w:tcBorders>
            <w:vAlign w:val="center"/>
          </w:tcPr>
          <w:p>
            <w:pPr>
              <w:rPr>
                <w:rFonts w:ascii="宋体" w:hAnsi="宋体" w:cs="Calibri"/>
                <w:b/>
                <w:bCs/>
                <w:sz w:val="22"/>
              </w:rPr>
            </w:pPr>
          </w:p>
        </w:tc>
      </w:tr>
    </w:tbl>
    <w:p>
      <w:pPr>
        <w:spacing w:line="360" w:lineRule="auto"/>
        <w:ind w:left="4725"/>
        <w:rPr>
          <w:rFonts w:ascii="宋体" w:hAnsi="宋体"/>
        </w:rPr>
      </w:pPr>
      <w:r>
        <w:rPr>
          <w:rFonts w:hint="eastAsia" w:ascii="宋体" w:hAnsi="宋体"/>
        </w:rPr>
        <w:t xml:space="preserve"> </w:t>
      </w:r>
    </w:p>
    <w:p>
      <w:pPr>
        <w:snapToGrid w:val="0"/>
        <w:spacing w:line="520" w:lineRule="exact"/>
        <w:ind w:left="780" w:firstLine="5911" w:firstLineChars="2463"/>
        <w:rPr>
          <w:rFonts w:ascii="宋体"/>
          <w:sz w:val="24"/>
        </w:rPr>
      </w:pPr>
    </w:p>
    <w:bookmarkEnd w:id="144"/>
    <w:bookmarkEnd w:id="145"/>
    <w:bookmarkEnd w:id="146"/>
    <w:bookmarkEnd w:id="147"/>
    <w:p>
      <w:pPr>
        <w:widowControl/>
        <w:jc w:val="left"/>
        <w:rPr>
          <w:rFonts w:ascii="黑体" w:hAnsi="黑体" w:eastAsia="黑体"/>
          <w:sz w:val="32"/>
          <w:szCs w:val="32"/>
        </w:rPr>
      </w:pPr>
    </w:p>
    <w:sectPr>
      <w:footerReference r:id="rId11" w:type="default"/>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Bodoni MT Condensed">
    <w:altName w:val="Segoe Print"/>
    <w:panose1 w:val="02070606080606020203"/>
    <w:charset w:val="00"/>
    <w:family w:val="roman"/>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http://www.chinapsp.cn/                              </w:t>
    </w:r>
    <w:r>
      <w:fldChar w:fldCharType="begin"/>
    </w:r>
    <w:r>
      <w:rPr>
        <w:rStyle w:val="41"/>
      </w:rPr>
      <w:instrText xml:space="preserve"> PAGE </w:instrText>
    </w:r>
    <w:r>
      <w:fldChar w:fldCharType="separate"/>
    </w:r>
    <w:r>
      <w:rPr>
        <w:rStyle w:val="41"/>
      </w:rPr>
      <w:t>2</w:t>
    </w:r>
    <w:r>
      <w:fldChar w:fldCharType="end"/>
    </w:r>
    <w:r>
      <w:rPr>
        <w:rFonts w:hint="eastAsia"/>
      </w:rPr>
      <w:t>广东采联采购科技有限公司</w: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distribute"/>
    </w:pPr>
    <w:r>
      <w:rPr>
        <w:rFonts w:hint="eastAsia"/>
      </w:rPr>
      <w:t>http://www.chinapsp.cn/                     第</w:t>
    </w:r>
    <w:r>
      <w:fldChar w:fldCharType="begin"/>
    </w:r>
    <w:r>
      <w:rPr>
        <w:rStyle w:val="41"/>
      </w:rPr>
      <w:instrText xml:space="preserve"> PAGE </w:instrText>
    </w:r>
    <w:r>
      <w:fldChar w:fldCharType="separate"/>
    </w:r>
    <w:r>
      <w:rPr>
        <w:rStyle w:val="41"/>
      </w:rPr>
      <w:t>88</w:t>
    </w:r>
    <w:r>
      <w:fldChar w:fldCharType="end"/>
    </w:r>
    <w:r>
      <w:rPr>
        <w:rStyle w:val="41"/>
        <w:rFonts w:hint="eastAsia"/>
      </w:rPr>
      <w:t>页，共</w:t>
    </w:r>
    <w:r>
      <w:fldChar w:fldCharType="begin"/>
    </w:r>
    <w:r>
      <w:rPr>
        <w:rStyle w:val="41"/>
      </w:rPr>
      <w:instrText xml:space="preserve"> NUMPAGES </w:instrText>
    </w:r>
    <w:r>
      <w:fldChar w:fldCharType="separate"/>
    </w:r>
    <w:r>
      <w:rPr>
        <w:rStyle w:val="41"/>
      </w:rPr>
      <w:t>89</w:t>
    </w:r>
    <w:r>
      <w:fldChar w:fldCharType="end"/>
    </w:r>
    <w:r>
      <w:rPr>
        <w:rStyle w:val="41"/>
        <w:rFonts w:hint="eastAsia"/>
      </w:rPr>
      <w:t xml:space="preserve">页                      </w:t>
    </w:r>
    <w:r>
      <w:rPr>
        <w:rFonts w:hint="eastAsia"/>
      </w:rPr>
      <w:t>清远采联采购招标有限公司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http://www.chinapsp.cn/                  第</w:t>
    </w:r>
    <w:r>
      <w:fldChar w:fldCharType="begin"/>
    </w:r>
    <w:r>
      <w:rPr>
        <w:rStyle w:val="41"/>
      </w:rPr>
      <w:instrText xml:space="preserve"> PAGE </w:instrText>
    </w:r>
    <w:r>
      <w:fldChar w:fldCharType="separate"/>
    </w:r>
    <w:r>
      <w:rPr>
        <w:rStyle w:val="41"/>
      </w:rPr>
      <w:t>2</w:t>
    </w:r>
    <w:r>
      <w:fldChar w:fldCharType="end"/>
    </w:r>
    <w:r>
      <w:rPr>
        <w:rStyle w:val="41"/>
        <w:rFonts w:hint="eastAsia"/>
      </w:rPr>
      <w:t>页，共</w:t>
    </w:r>
    <w:r>
      <w:fldChar w:fldCharType="begin"/>
    </w:r>
    <w:r>
      <w:rPr>
        <w:rStyle w:val="41"/>
      </w:rPr>
      <w:instrText xml:space="preserve"> NUMPAGES </w:instrText>
    </w:r>
    <w:r>
      <w:fldChar w:fldCharType="separate"/>
    </w:r>
    <w:r>
      <w:rPr>
        <w:rStyle w:val="41"/>
      </w:rPr>
      <w:t>87</w:t>
    </w:r>
    <w:r>
      <w:fldChar w:fldCharType="end"/>
    </w:r>
    <w:r>
      <w:rPr>
        <w:rStyle w:val="41"/>
        <w:rFonts w:hint="eastAsia"/>
      </w:rPr>
      <w:t>页</w:t>
    </w:r>
    <w:r>
      <w:rPr>
        <w:rFonts w:hint="eastAsia"/>
      </w:rPr>
      <w:t>广东采联采购科技有限公司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distribute"/>
    </w:pPr>
    <w:r>
      <w:rPr>
        <w:rFonts w:hint="eastAsia"/>
      </w:rPr>
      <w:t>http://www.chinapsp.cn/                     第</w:t>
    </w:r>
    <w:r>
      <w:fldChar w:fldCharType="begin"/>
    </w:r>
    <w:r>
      <w:rPr>
        <w:rStyle w:val="41"/>
      </w:rPr>
      <w:instrText xml:space="preserve"> PAGE </w:instrText>
    </w:r>
    <w:r>
      <w:fldChar w:fldCharType="separate"/>
    </w:r>
    <w:r>
      <w:t>69</w:t>
    </w:r>
    <w:r>
      <w:fldChar w:fldCharType="end"/>
    </w:r>
    <w:r>
      <w:rPr>
        <w:rStyle w:val="41"/>
        <w:rFonts w:hint="eastAsia"/>
      </w:rPr>
      <w:t>页，共</w:t>
    </w:r>
    <w:r>
      <w:fldChar w:fldCharType="begin"/>
    </w:r>
    <w:r>
      <w:rPr>
        <w:rStyle w:val="41"/>
      </w:rPr>
      <w:instrText xml:space="preserve"> NUMPAGES </w:instrText>
    </w:r>
    <w:r>
      <w:fldChar w:fldCharType="separate"/>
    </w:r>
    <w:r>
      <w:t>88</w:t>
    </w:r>
    <w:r>
      <w:fldChar w:fldCharType="end"/>
    </w:r>
    <w:r>
      <w:rPr>
        <w:rStyle w:val="41"/>
        <w:rFonts w:hint="eastAsia"/>
      </w:rPr>
      <w:t xml:space="preserve">页                        </w:t>
    </w:r>
    <w:r>
      <w:rPr>
        <w:rFonts w:hint="eastAsia"/>
      </w:rPr>
      <w:t>清远采联采购招标有限公司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eastAsia" w:ascii="宋体" w:hAnsi="宋体" w:eastAsia="宋体"/>
        <w:color w:val="000000" w:themeColor="text1"/>
        <w:lang w:eastAsia="zh-CN"/>
        <w14:textFill>
          <w14:solidFill>
            <w14:schemeClr w14:val="tx1"/>
          </w14:solidFill>
        </w14:textFill>
      </w:rPr>
    </w:pPr>
    <w:r>
      <w:rPr>
        <w:rFonts w:hint="eastAsia" w:ascii="宋体" w:hAnsi="宋体"/>
      </w:rPr>
      <w:t xml:space="preserve"> </w:t>
    </w:r>
    <w:r>
      <w:rPr>
        <w:rFonts w:hint="eastAsia" w:ascii="黑体" w:eastAsia="黑体"/>
        <w:szCs w:val="21"/>
      </w:rPr>
      <w:drawing>
        <wp:inline distT="0" distB="0" distL="0" distR="0">
          <wp:extent cx="667385" cy="295275"/>
          <wp:effectExtent l="0" t="0" r="0" b="0"/>
          <wp:docPr id="24" name="图片 24"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6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7776" cy="295275"/>
                  </a:xfrm>
                  <a:prstGeom prst="rect">
                    <a:avLst/>
                  </a:prstGeom>
                  <a:noFill/>
                  <a:ln>
                    <a:noFill/>
                  </a:ln>
                </pic:spPr>
              </pic:pic>
            </a:graphicData>
          </a:graphic>
        </wp:inline>
      </w:drawing>
    </w:r>
    <w:r>
      <w:rPr>
        <w:rFonts w:hint="eastAsia" w:ascii="宋体" w:hAnsi="宋体"/>
      </w:rPr>
      <w:t xml:space="preserve">让︱您︱的︱选︱择︱更︱专︱业︱                          </w:t>
    </w:r>
    <w:r>
      <w:rPr>
        <w:rFonts w:hint="eastAsia" w:ascii="宋体" w:hAnsi="宋体"/>
        <w:color w:val="000000" w:themeColor="text1"/>
        <w14:textFill>
          <w14:solidFill>
            <w14:schemeClr w14:val="tx1"/>
          </w14:solidFill>
        </w14:textFill>
      </w:rPr>
      <w:t xml:space="preserve"> </w:t>
    </w:r>
    <w:r>
      <w:rPr>
        <w:rFonts w:hint="eastAsia" w:ascii="宋体"/>
        <w:bCs/>
        <w:color w:val="000000" w:themeColor="text1"/>
        <w:szCs w:val="20"/>
        <w14:textFill>
          <w14:solidFill>
            <w14:schemeClr w14:val="tx1"/>
          </w14:solidFill>
        </w14:textFill>
      </w:rPr>
      <w:t>项目编号：</w:t>
    </w:r>
    <w:r>
      <w:rPr>
        <w:rFonts w:hint="eastAsia" w:ascii="宋体" w:hAnsi="宋体"/>
        <w:color w:val="000000" w:themeColor="text1"/>
        <w:lang w:eastAsia="zh-CN"/>
        <w14:textFill>
          <w14:solidFill>
            <w14:schemeClr w14:val="tx1"/>
          </w14:solidFill>
        </w14:textFill>
      </w:rPr>
      <w:t>CLZ0120QY01ZC70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87C4D"/>
    <w:multiLevelType w:val="singleLevel"/>
    <w:tmpl w:val="B2287C4D"/>
    <w:lvl w:ilvl="0" w:tentative="0">
      <w:start w:val="1"/>
      <w:numFmt w:val="decimal"/>
      <w:lvlText w:val="(%1)"/>
      <w:lvlJc w:val="left"/>
      <w:pPr>
        <w:ind w:left="425" w:hanging="425"/>
      </w:pPr>
      <w:rPr>
        <w:rFonts w:hint="default"/>
      </w:rPr>
    </w:lvl>
  </w:abstractNum>
  <w:abstractNum w:abstractNumId="1">
    <w:nsid w:val="CFAC1571"/>
    <w:multiLevelType w:val="singleLevel"/>
    <w:tmpl w:val="CFAC1571"/>
    <w:lvl w:ilvl="0" w:tentative="0">
      <w:start w:val="1"/>
      <w:numFmt w:val="chineseCounting"/>
      <w:suff w:val="nothing"/>
      <w:lvlText w:val="%1、"/>
      <w:lvlJc w:val="left"/>
      <w:pPr>
        <w:ind w:left="0" w:firstLine="420"/>
      </w:pPr>
      <w:rPr>
        <w:rFonts w:hint="eastAsia"/>
      </w:rPr>
    </w:lvl>
  </w:abstractNum>
  <w:abstractNum w:abstractNumId="2">
    <w:nsid w:val="00000012"/>
    <w:multiLevelType w:val="multilevel"/>
    <w:tmpl w:val="00000012"/>
    <w:lvl w:ilvl="0" w:tentative="0">
      <w:start w:val="1"/>
      <w:numFmt w:val="japaneseCounting"/>
      <w:lvlText w:val="%1、"/>
      <w:lvlJc w:val="left"/>
      <w:pPr>
        <w:ind w:left="360" w:hanging="360"/>
      </w:pPr>
      <w:rPr>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CC4FE1"/>
    <w:multiLevelType w:val="multilevel"/>
    <w:tmpl w:val="00CC4FE1"/>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BB1B3A"/>
    <w:multiLevelType w:val="multilevel"/>
    <w:tmpl w:val="01BB1B3A"/>
    <w:lvl w:ilvl="0" w:tentative="0">
      <w:start w:val="1"/>
      <w:numFmt w:val="chineseCountingThousand"/>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F62668"/>
    <w:multiLevelType w:val="multilevel"/>
    <w:tmpl w:val="03F62668"/>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04304859"/>
    <w:multiLevelType w:val="multilevel"/>
    <w:tmpl w:val="04304859"/>
    <w:lvl w:ilvl="0" w:tentative="0">
      <w:start w:val="1"/>
      <w:numFmt w:val="decimal"/>
      <w:lvlText w:val="%1."/>
      <w:lvlJc w:val="left"/>
      <w:pPr>
        <w:ind w:left="840" w:hanging="420"/>
      </w:pPr>
      <w:rPr>
        <w:rFonts w:hint="eastAsia"/>
        <w:b/>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F1388F"/>
    <w:multiLevelType w:val="multilevel"/>
    <w:tmpl w:val="08F1388F"/>
    <w:lvl w:ilvl="0" w:tentative="0">
      <w:start w:val="1"/>
      <w:numFmt w:val="chineseCountingThousand"/>
      <w:lvlText w:val="(%1)"/>
      <w:lvlJc w:val="left"/>
      <w:pPr>
        <w:ind w:left="420" w:hanging="420"/>
      </w:pPr>
      <w:rPr>
        <w:rFonts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3D2182"/>
    <w:multiLevelType w:val="multilevel"/>
    <w:tmpl w:val="093D2182"/>
    <w:lvl w:ilvl="0" w:tentative="0">
      <w:start w:val="1"/>
      <w:numFmt w:val="decimal"/>
      <w:lvlText w:val="%1."/>
      <w:lvlJc w:val="left"/>
      <w:pPr>
        <w:ind w:left="840" w:hanging="420"/>
      </w:pPr>
      <w:rPr>
        <w:rFonts w:hint="eastAsia"/>
        <w:strike w:val="0"/>
        <w:color w:val="000000" w:themeColor="text1"/>
        <w14:textFill>
          <w14:solidFill>
            <w14:schemeClr w14:val="tx1"/>
          </w14:solidFill>
        </w14:textFill>
      </w:rPr>
    </w:lvl>
    <w:lvl w:ilvl="1" w:tentative="0">
      <w:start w:val="9"/>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C8E6839"/>
    <w:multiLevelType w:val="multilevel"/>
    <w:tmpl w:val="0C8E6839"/>
    <w:lvl w:ilvl="0" w:tentative="0">
      <w:start w:val="1"/>
      <w:numFmt w:val="chineseCountingThousand"/>
      <w:lvlText w:val="(%1)"/>
      <w:lvlJc w:val="left"/>
      <w:pPr>
        <w:ind w:left="360" w:hanging="360"/>
      </w:pPr>
      <w:rPr>
        <w:rFonts w:hint="eastAsia"/>
        <w:i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2C578D"/>
    <w:multiLevelType w:val="singleLevel"/>
    <w:tmpl w:val="122C578D"/>
    <w:lvl w:ilvl="0" w:tentative="0">
      <w:start w:val="1"/>
      <w:numFmt w:val="decimalEnclosedCircle"/>
      <w:lvlText w:val="%1"/>
      <w:lvlJc w:val="left"/>
      <w:pPr>
        <w:ind w:left="420" w:hanging="420"/>
      </w:pPr>
      <w:rPr>
        <w:rFonts w:hint="default"/>
      </w:rPr>
    </w:lvl>
  </w:abstractNum>
  <w:abstractNum w:abstractNumId="13">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87A48C1"/>
    <w:multiLevelType w:val="multilevel"/>
    <w:tmpl w:val="187A48C1"/>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98F3F03"/>
    <w:multiLevelType w:val="multilevel"/>
    <w:tmpl w:val="198F3F0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1AB30B54"/>
    <w:multiLevelType w:val="multilevel"/>
    <w:tmpl w:val="1AB3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B2630FA"/>
    <w:multiLevelType w:val="multilevel"/>
    <w:tmpl w:val="1B2630FA"/>
    <w:lvl w:ilvl="0" w:tentative="0">
      <w:start w:val="1"/>
      <w:numFmt w:val="decimal"/>
      <w:lvlText w:val="%1."/>
      <w:lvlJc w:val="left"/>
      <w:pPr>
        <w:ind w:left="562" w:hanging="420"/>
      </w:pPr>
      <w:rPr>
        <w:rFonts w:hint="eastAsia"/>
        <w:i w:val="0"/>
        <w:iCs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9">
    <w:nsid w:val="1DD22B5D"/>
    <w:multiLevelType w:val="multilevel"/>
    <w:tmpl w:val="1DD22B5D"/>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3A63FDB"/>
    <w:multiLevelType w:val="multilevel"/>
    <w:tmpl w:val="23A63FDB"/>
    <w:lvl w:ilvl="0" w:tentative="0">
      <w:start w:val="1"/>
      <w:numFmt w:val="chineseCountingThousand"/>
      <w:lvlText w:val="(%1)"/>
      <w:lvlJc w:val="left"/>
      <w:pPr>
        <w:ind w:left="420" w:hanging="420"/>
      </w:pPr>
      <w:rPr>
        <w:rFonts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67A61ED"/>
    <w:multiLevelType w:val="multilevel"/>
    <w:tmpl w:val="267A61ED"/>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7A7686C"/>
    <w:multiLevelType w:val="multilevel"/>
    <w:tmpl w:val="27A7686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6D0CD4"/>
    <w:multiLevelType w:val="multilevel"/>
    <w:tmpl w:val="286D0CD4"/>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92A6796"/>
    <w:multiLevelType w:val="multilevel"/>
    <w:tmpl w:val="292A6796"/>
    <w:lvl w:ilvl="0" w:tentative="0">
      <w:start w:val="1"/>
      <w:numFmt w:val="decimal"/>
      <w:lvlText w:val="%1."/>
      <w:lvlJc w:val="left"/>
      <w:pPr>
        <w:ind w:left="420" w:hanging="420"/>
      </w:pPr>
      <w:rPr>
        <w:rFonts w:hint="eastAsia"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5E0B58"/>
    <w:multiLevelType w:val="multilevel"/>
    <w:tmpl w:val="2A5E0B5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2C61436A"/>
    <w:multiLevelType w:val="multilevel"/>
    <w:tmpl w:val="2C6143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CA85AD8"/>
    <w:multiLevelType w:val="multilevel"/>
    <w:tmpl w:val="2CA85AD8"/>
    <w:lvl w:ilvl="0" w:tentative="0">
      <w:start w:val="1"/>
      <w:numFmt w:val="decimal"/>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1">
    <w:nsid w:val="2EB2130D"/>
    <w:multiLevelType w:val="multilevel"/>
    <w:tmpl w:val="2EB2130D"/>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2">
    <w:nsid w:val="326454F5"/>
    <w:multiLevelType w:val="multilevel"/>
    <w:tmpl w:val="326454F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2BE547A"/>
    <w:multiLevelType w:val="multilevel"/>
    <w:tmpl w:val="32BE547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4E607AA"/>
    <w:multiLevelType w:val="multilevel"/>
    <w:tmpl w:val="34E607AA"/>
    <w:lvl w:ilvl="0" w:tentative="0">
      <w:start w:val="1"/>
      <w:numFmt w:val="chineseCountingThousand"/>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5">
    <w:nsid w:val="350534A8"/>
    <w:multiLevelType w:val="multilevel"/>
    <w:tmpl w:val="350534A8"/>
    <w:lvl w:ilvl="0" w:tentative="0">
      <w:start w:val="1"/>
      <w:numFmt w:val="decimal"/>
      <w:lvlText w:val="%1."/>
      <w:lvlJc w:val="left"/>
      <w:pPr>
        <w:ind w:left="840" w:hanging="420"/>
      </w:pPr>
      <w:rPr>
        <w:rFonts w:hint="eastAsia" w:ascii="宋体" w:hAnsi="宋体" w:eastAsia="宋体"/>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57500A7"/>
    <w:multiLevelType w:val="multilevel"/>
    <w:tmpl w:val="357500A7"/>
    <w:lvl w:ilvl="0" w:tentative="0">
      <w:start w:val="1"/>
      <w:numFmt w:val="decimal"/>
      <w:lvlText w:val="（%1）"/>
      <w:lvlJc w:val="left"/>
      <w:pPr>
        <w:ind w:left="840" w:hanging="420"/>
      </w:pPr>
      <w:rPr>
        <w:rFonts w:hint="default" w:asciiTheme="minorEastAsia" w:hAnsiTheme="minorEastAsia" w:eastAsiaTheme="minorEastAsia"/>
        <w:b w:val="0"/>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6BA49F7"/>
    <w:multiLevelType w:val="multilevel"/>
    <w:tmpl w:val="36BA49F7"/>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9">
    <w:nsid w:val="3707547A"/>
    <w:multiLevelType w:val="multilevel"/>
    <w:tmpl w:val="370754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8B413A4"/>
    <w:multiLevelType w:val="multilevel"/>
    <w:tmpl w:val="38B413A4"/>
    <w:lvl w:ilvl="0" w:tentative="0">
      <w:start w:val="1"/>
      <w:numFmt w:val="decimalEnclosedCircle"/>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95A7C38"/>
    <w:multiLevelType w:val="multilevel"/>
    <w:tmpl w:val="395A7C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96A4823"/>
    <w:multiLevelType w:val="multilevel"/>
    <w:tmpl w:val="396A4823"/>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39EA06C6"/>
    <w:multiLevelType w:val="multilevel"/>
    <w:tmpl w:val="39EA06C6"/>
    <w:lvl w:ilvl="0" w:tentative="0">
      <w:start w:val="1"/>
      <w:numFmt w:val="decimal"/>
      <w:lvlText w:val="%1."/>
      <w:lvlJc w:val="left"/>
      <w:pPr>
        <w:ind w:left="420" w:hanging="420"/>
      </w:pPr>
      <w:rPr>
        <w:rFonts w:hint="eastAsia" w:ascii="宋体" w:hAnsi="宋体" w:eastAsia="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D28715E"/>
    <w:multiLevelType w:val="multilevel"/>
    <w:tmpl w:val="3D28715E"/>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3F3470F5"/>
    <w:multiLevelType w:val="multilevel"/>
    <w:tmpl w:val="3F3470F5"/>
    <w:lvl w:ilvl="0" w:tentative="0">
      <w:start w:val="1"/>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0843B8C"/>
    <w:multiLevelType w:val="multilevel"/>
    <w:tmpl w:val="40843B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22D7FD7"/>
    <w:multiLevelType w:val="multilevel"/>
    <w:tmpl w:val="422D7F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9">
    <w:nsid w:val="471E1367"/>
    <w:multiLevelType w:val="multilevel"/>
    <w:tmpl w:val="471E1367"/>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7FD6A98"/>
    <w:multiLevelType w:val="multilevel"/>
    <w:tmpl w:val="47FD6A98"/>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A6C5E79"/>
    <w:multiLevelType w:val="multilevel"/>
    <w:tmpl w:val="4A6C5E7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4AF56A99"/>
    <w:multiLevelType w:val="multilevel"/>
    <w:tmpl w:val="4AF56A9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4C644CEE"/>
    <w:multiLevelType w:val="multilevel"/>
    <w:tmpl w:val="4C644CEE"/>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F9E30B7"/>
    <w:multiLevelType w:val="multilevel"/>
    <w:tmpl w:val="4F9E30B7"/>
    <w:lvl w:ilvl="0" w:tentative="0">
      <w:start w:val="1"/>
      <w:numFmt w:val="chineseCountingThousand"/>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7">
    <w:nsid w:val="52001F10"/>
    <w:multiLevelType w:val="multilevel"/>
    <w:tmpl w:val="52001F10"/>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30F27FF"/>
    <w:multiLevelType w:val="multilevel"/>
    <w:tmpl w:val="530F27F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55C77B3D"/>
    <w:multiLevelType w:val="multilevel"/>
    <w:tmpl w:val="55C77B3D"/>
    <w:lvl w:ilvl="0" w:tentative="0">
      <w:start w:val="1"/>
      <w:numFmt w:val="decimal"/>
      <w:lvlText w:val="（%1）"/>
      <w:lvlJc w:val="left"/>
      <w:pPr>
        <w:ind w:left="840" w:hanging="420"/>
      </w:pPr>
      <w:rPr>
        <w:rFonts w:hint="default"/>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7F518A7"/>
    <w:multiLevelType w:val="multilevel"/>
    <w:tmpl w:val="57F518A7"/>
    <w:lvl w:ilvl="0" w:tentative="0">
      <w:start w:val="1"/>
      <w:numFmt w:val="chineseCountingThousand"/>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98458E2"/>
    <w:multiLevelType w:val="multilevel"/>
    <w:tmpl w:val="598458E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6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5F9C2D90"/>
    <w:multiLevelType w:val="multilevel"/>
    <w:tmpl w:val="5F9C2D9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00914E3"/>
    <w:multiLevelType w:val="multilevel"/>
    <w:tmpl w:val="600914E3"/>
    <w:lvl w:ilvl="0" w:tentative="0">
      <w:start w:val="1"/>
      <w:numFmt w:val="japaneseCounting"/>
      <w:lvlText w:val="%1、"/>
      <w:lvlJc w:val="left"/>
      <w:pPr>
        <w:ind w:left="5399" w:hanging="720"/>
      </w:pPr>
      <w:rPr>
        <w:rFonts w:hint="default"/>
        <w:strike w:val="0"/>
        <w:sz w:val="28"/>
        <w:szCs w:val="28"/>
        <w:lang w:val="en-US"/>
      </w:rPr>
    </w:lvl>
    <w:lvl w:ilvl="1" w:tentative="0">
      <w:start w:val="1"/>
      <w:numFmt w:val="decimal"/>
      <w:lvlText w:val="%2."/>
      <w:lvlJc w:val="left"/>
      <w:pPr>
        <w:ind w:left="3534" w:hanging="420"/>
      </w:pPr>
      <w:rPr>
        <w:rFonts w:hint="eastAsia"/>
      </w:rPr>
    </w:lvl>
    <w:lvl w:ilvl="2" w:tentative="0">
      <w:start w:val="1"/>
      <w:numFmt w:val="decimal"/>
      <w:lvlText w:val="（%3)"/>
      <w:lvlJc w:val="left"/>
      <w:pPr>
        <w:ind w:left="3954" w:hanging="420"/>
      </w:pPr>
      <w:rPr>
        <w:rFonts w:hint="eastAsia"/>
      </w:r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68">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6FC1111"/>
    <w:multiLevelType w:val="multilevel"/>
    <w:tmpl w:val="66FC1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7BC6897"/>
    <w:multiLevelType w:val="multilevel"/>
    <w:tmpl w:val="67BC6897"/>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71">
    <w:nsid w:val="68EA4AB5"/>
    <w:multiLevelType w:val="singleLevel"/>
    <w:tmpl w:val="68EA4AB5"/>
    <w:lvl w:ilvl="0" w:tentative="0">
      <w:start w:val="1"/>
      <w:numFmt w:val="decimal"/>
      <w:lvlText w:val="%1."/>
      <w:lvlJc w:val="left"/>
      <w:pPr>
        <w:ind w:left="425" w:hanging="425"/>
      </w:pPr>
      <w:rPr>
        <w:rFonts w:hint="default"/>
        <w:i w:val="0"/>
        <w:iCs w:val="0"/>
      </w:rPr>
    </w:lvl>
  </w:abstractNum>
  <w:abstractNum w:abstractNumId="72">
    <w:nsid w:val="6A285912"/>
    <w:multiLevelType w:val="multilevel"/>
    <w:tmpl w:val="6A2859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B2671B2"/>
    <w:multiLevelType w:val="multilevel"/>
    <w:tmpl w:val="6B2671B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BF14F17"/>
    <w:multiLevelType w:val="multilevel"/>
    <w:tmpl w:val="6BF14F17"/>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C73457C"/>
    <w:multiLevelType w:val="multilevel"/>
    <w:tmpl w:val="6C7345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E0347BF"/>
    <w:multiLevelType w:val="multilevel"/>
    <w:tmpl w:val="6E0347B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6630DDD"/>
    <w:multiLevelType w:val="multilevel"/>
    <w:tmpl w:val="76630DDD"/>
    <w:lvl w:ilvl="0" w:tentative="0">
      <w:start w:val="1"/>
      <w:numFmt w:val="decimal"/>
      <w:lvlText w:val="%1."/>
      <w:lvlJc w:val="left"/>
      <w:pPr>
        <w:ind w:left="420" w:hanging="420"/>
      </w:pPr>
      <w:rPr>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792A1080"/>
    <w:multiLevelType w:val="multilevel"/>
    <w:tmpl w:val="792A108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A76442A"/>
    <w:multiLevelType w:val="multilevel"/>
    <w:tmpl w:val="7A76442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num>
  <w:num w:numId="3">
    <w:abstractNumId w:val="18"/>
  </w:num>
  <w:num w:numId="4">
    <w:abstractNumId w:val="81"/>
  </w:num>
  <w:num w:numId="5">
    <w:abstractNumId w:val="71"/>
  </w:num>
  <w:num w:numId="6">
    <w:abstractNumId w:val="0"/>
  </w:num>
  <w:num w:numId="7">
    <w:abstractNumId w:val="12"/>
  </w:num>
  <w:num w:numId="8">
    <w:abstractNumId w:val="79"/>
  </w:num>
  <w:num w:numId="9">
    <w:abstractNumId w:val="15"/>
  </w:num>
  <w:num w:numId="10">
    <w:abstractNumId w:val="3"/>
  </w:num>
  <w:num w:numId="11">
    <w:abstractNumId w:val="56"/>
  </w:num>
  <w:num w:numId="12">
    <w:abstractNumId w:val="34"/>
  </w:num>
  <w:num w:numId="13">
    <w:abstractNumId w:val="4"/>
  </w:num>
  <w:num w:numId="14">
    <w:abstractNumId w:val="31"/>
  </w:num>
  <w:num w:numId="15">
    <w:abstractNumId w:val="62"/>
  </w:num>
  <w:num w:numId="16">
    <w:abstractNumId w:val="11"/>
  </w:num>
  <w:num w:numId="17">
    <w:abstractNumId w:val="64"/>
  </w:num>
  <w:num w:numId="18">
    <w:abstractNumId w:val="40"/>
  </w:num>
  <w:num w:numId="19">
    <w:abstractNumId w:val="54"/>
  </w:num>
  <w:num w:numId="20">
    <w:abstractNumId w:val="75"/>
  </w:num>
  <w:num w:numId="21">
    <w:abstractNumId w:val="21"/>
  </w:num>
  <w:num w:numId="22">
    <w:abstractNumId w:val="74"/>
  </w:num>
  <w:num w:numId="23">
    <w:abstractNumId w:val="5"/>
  </w:num>
  <w:num w:numId="24">
    <w:abstractNumId w:val="57"/>
  </w:num>
  <w:num w:numId="25">
    <w:abstractNumId w:val="47"/>
  </w:num>
  <w:num w:numId="26">
    <w:abstractNumId w:val="29"/>
  </w:num>
  <w:num w:numId="27">
    <w:abstractNumId w:val="1"/>
  </w:num>
  <w:num w:numId="28">
    <w:abstractNumId w:val="44"/>
  </w:num>
  <w:num w:numId="29">
    <w:abstractNumId w:val="37"/>
  </w:num>
  <w:num w:numId="30">
    <w:abstractNumId w:val="16"/>
  </w:num>
  <w:num w:numId="31">
    <w:abstractNumId w:val="42"/>
  </w:num>
  <w:num w:numId="32">
    <w:abstractNumId w:val="23"/>
  </w:num>
  <w:num w:numId="33">
    <w:abstractNumId w:val="76"/>
  </w:num>
  <w:num w:numId="34">
    <w:abstractNumId w:val="58"/>
  </w:num>
  <w:num w:numId="35">
    <w:abstractNumId w:val="67"/>
  </w:num>
  <w:num w:numId="36">
    <w:abstractNumId w:val="35"/>
  </w:num>
  <w:num w:numId="37">
    <w:abstractNumId w:val="45"/>
  </w:num>
  <w:num w:numId="38">
    <w:abstractNumId w:val="60"/>
  </w:num>
  <w:num w:numId="39">
    <w:abstractNumId w:val="50"/>
  </w:num>
  <w:num w:numId="40">
    <w:abstractNumId w:val="36"/>
  </w:num>
  <w:num w:numId="41">
    <w:abstractNumId w:val="24"/>
  </w:num>
  <w:num w:numId="42">
    <w:abstractNumId w:val="25"/>
  </w:num>
  <w:num w:numId="43">
    <w:abstractNumId w:val="55"/>
  </w:num>
  <w:num w:numId="44">
    <w:abstractNumId w:val="6"/>
  </w:num>
  <w:num w:numId="45">
    <w:abstractNumId w:val="9"/>
  </w:num>
  <w:num w:numId="46">
    <w:abstractNumId w:val="43"/>
  </w:num>
  <w:num w:numId="47">
    <w:abstractNumId w:val="27"/>
  </w:num>
  <w:num w:numId="48">
    <w:abstractNumId w:val="46"/>
  </w:num>
  <w:num w:numId="49">
    <w:abstractNumId w:val="19"/>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num>
  <w:num w:numId="52">
    <w:abstractNumId w:val="33"/>
  </w:num>
  <w:num w:numId="53">
    <w:abstractNumId w:val="73"/>
  </w:num>
  <w:num w:numId="54">
    <w:abstractNumId w:val="8"/>
  </w:num>
  <w:num w:numId="55">
    <w:abstractNumId w:val="20"/>
  </w:num>
  <w:num w:numId="56">
    <w:abstractNumId w:val="82"/>
  </w:num>
  <w:num w:numId="57">
    <w:abstractNumId w:val="72"/>
  </w:num>
  <w:num w:numId="58">
    <w:abstractNumId w:val="17"/>
  </w:num>
  <w:num w:numId="59">
    <w:abstractNumId w:val="68"/>
  </w:num>
  <w:num w:numId="60">
    <w:abstractNumId w:val="78"/>
  </w:num>
  <w:num w:numId="61">
    <w:abstractNumId w:val="53"/>
  </w:num>
  <w:num w:numId="62">
    <w:abstractNumId w:val="63"/>
  </w:num>
  <w:num w:numId="63">
    <w:abstractNumId w:val="69"/>
  </w:num>
  <w:num w:numId="64">
    <w:abstractNumId w:val="39"/>
  </w:num>
  <w:num w:numId="65">
    <w:abstractNumId w:val="28"/>
  </w:num>
  <w:num w:numId="66">
    <w:abstractNumId w:val="38"/>
  </w:num>
  <w:num w:numId="67">
    <w:abstractNumId w:val="30"/>
  </w:num>
  <w:num w:numId="68">
    <w:abstractNumId w:val="49"/>
  </w:num>
  <w:num w:numId="69">
    <w:abstractNumId w:val="26"/>
  </w:num>
  <w:num w:numId="70">
    <w:abstractNumId w:val="41"/>
  </w:num>
  <w:num w:numId="71">
    <w:abstractNumId w:val="48"/>
  </w:num>
  <w:num w:numId="72">
    <w:abstractNumId w:val="13"/>
  </w:num>
  <w:num w:numId="73">
    <w:abstractNumId w:val="51"/>
  </w:num>
  <w:num w:numId="74">
    <w:abstractNumId w:val="80"/>
  </w:num>
  <w:num w:numId="75">
    <w:abstractNumId w:val="22"/>
  </w:num>
  <w:num w:numId="76">
    <w:abstractNumId w:val="59"/>
  </w:num>
  <w:num w:numId="77">
    <w:abstractNumId w:val="52"/>
  </w:num>
  <w:num w:numId="78">
    <w:abstractNumId w:val="14"/>
  </w:num>
  <w:num w:numId="79">
    <w:abstractNumId w:val="32"/>
  </w:num>
  <w:num w:numId="80">
    <w:abstractNumId w:val="66"/>
  </w:num>
  <w:num w:numId="81">
    <w:abstractNumId w:val="7"/>
  </w:num>
  <w:num w:numId="82">
    <w:abstractNumId w:val="77"/>
  </w:num>
  <w:num w:numId="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24"/>
    <w:rsid w:val="00010C4B"/>
    <w:rsid w:val="00023E9F"/>
    <w:rsid w:val="0003740B"/>
    <w:rsid w:val="00044E8B"/>
    <w:rsid w:val="00093FE5"/>
    <w:rsid w:val="000950D6"/>
    <w:rsid w:val="000A33B2"/>
    <w:rsid w:val="000B0296"/>
    <w:rsid w:val="000B138F"/>
    <w:rsid w:val="000E0FF2"/>
    <w:rsid w:val="000E661C"/>
    <w:rsid w:val="00125E72"/>
    <w:rsid w:val="00130E6A"/>
    <w:rsid w:val="00151F44"/>
    <w:rsid w:val="00155F9E"/>
    <w:rsid w:val="00176846"/>
    <w:rsid w:val="001827F6"/>
    <w:rsid w:val="00194B94"/>
    <w:rsid w:val="0019505C"/>
    <w:rsid w:val="001A52BD"/>
    <w:rsid w:val="001C5323"/>
    <w:rsid w:val="00202F32"/>
    <w:rsid w:val="00216BCE"/>
    <w:rsid w:val="00242B56"/>
    <w:rsid w:val="002523A6"/>
    <w:rsid w:val="0025715F"/>
    <w:rsid w:val="002573D1"/>
    <w:rsid w:val="00290815"/>
    <w:rsid w:val="00292E4C"/>
    <w:rsid w:val="002B15AC"/>
    <w:rsid w:val="002B5D3C"/>
    <w:rsid w:val="002D759E"/>
    <w:rsid w:val="00300087"/>
    <w:rsid w:val="0030772C"/>
    <w:rsid w:val="00321859"/>
    <w:rsid w:val="00327488"/>
    <w:rsid w:val="00334489"/>
    <w:rsid w:val="00345618"/>
    <w:rsid w:val="003874BA"/>
    <w:rsid w:val="003A4FA9"/>
    <w:rsid w:val="003B6394"/>
    <w:rsid w:val="003C13E3"/>
    <w:rsid w:val="003F7ED2"/>
    <w:rsid w:val="00422A4D"/>
    <w:rsid w:val="00425319"/>
    <w:rsid w:val="0042542C"/>
    <w:rsid w:val="004336F9"/>
    <w:rsid w:val="0044356C"/>
    <w:rsid w:val="00470ED2"/>
    <w:rsid w:val="00496837"/>
    <w:rsid w:val="004974F7"/>
    <w:rsid w:val="004A5EDA"/>
    <w:rsid w:val="004B1C39"/>
    <w:rsid w:val="004B57D5"/>
    <w:rsid w:val="004B5E6F"/>
    <w:rsid w:val="004C0155"/>
    <w:rsid w:val="004C5E5D"/>
    <w:rsid w:val="004D5A4C"/>
    <w:rsid w:val="004F2A10"/>
    <w:rsid w:val="004F3002"/>
    <w:rsid w:val="005013C9"/>
    <w:rsid w:val="00545F66"/>
    <w:rsid w:val="005552C7"/>
    <w:rsid w:val="005637FA"/>
    <w:rsid w:val="00581CE9"/>
    <w:rsid w:val="0059489A"/>
    <w:rsid w:val="005B6D09"/>
    <w:rsid w:val="005B70E7"/>
    <w:rsid w:val="005D0ACF"/>
    <w:rsid w:val="00603450"/>
    <w:rsid w:val="00623EF8"/>
    <w:rsid w:val="00651D00"/>
    <w:rsid w:val="00677095"/>
    <w:rsid w:val="006913B6"/>
    <w:rsid w:val="006D107A"/>
    <w:rsid w:val="006F5AA1"/>
    <w:rsid w:val="006F60B8"/>
    <w:rsid w:val="00713B33"/>
    <w:rsid w:val="00775702"/>
    <w:rsid w:val="007832CB"/>
    <w:rsid w:val="007B02C1"/>
    <w:rsid w:val="007B7812"/>
    <w:rsid w:val="007E0AA2"/>
    <w:rsid w:val="007E64F7"/>
    <w:rsid w:val="007F1EE6"/>
    <w:rsid w:val="007F6E7B"/>
    <w:rsid w:val="007F7B82"/>
    <w:rsid w:val="00804504"/>
    <w:rsid w:val="0082792B"/>
    <w:rsid w:val="00832C19"/>
    <w:rsid w:val="008352FE"/>
    <w:rsid w:val="00837005"/>
    <w:rsid w:val="00866DCC"/>
    <w:rsid w:val="00871CE9"/>
    <w:rsid w:val="008805BB"/>
    <w:rsid w:val="00891452"/>
    <w:rsid w:val="008A3070"/>
    <w:rsid w:val="008D0099"/>
    <w:rsid w:val="008D0C5E"/>
    <w:rsid w:val="008F6BD6"/>
    <w:rsid w:val="009061AB"/>
    <w:rsid w:val="009114AC"/>
    <w:rsid w:val="00913E8D"/>
    <w:rsid w:val="00922313"/>
    <w:rsid w:val="00924FF9"/>
    <w:rsid w:val="009342BD"/>
    <w:rsid w:val="00942525"/>
    <w:rsid w:val="00943387"/>
    <w:rsid w:val="00990B13"/>
    <w:rsid w:val="009A6E6C"/>
    <w:rsid w:val="009B46CE"/>
    <w:rsid w:val="009B55B3"/>
    <w:rsid w:val="009B641B"/>
    <w:rsid w:val="009C1AE2"/>
    <w:rsid w:val="009C5479"/>
    <w:rsid w:val="009E51D8"/>
    <w:rsid w:val="009F0A7C"/>
    <w:rsid w:val="009F2098"/>
    <w:rsid w:val="009F37CE"/>
    <w:rsid w:val="009F6512"/>
    <w:rsid w:val="009F7B0A"/>
    <w:rsid w:val="00A078B5"/>
    <w:rsid w:val="00A14BB2"/>
    <w:rsid w:val="00A156DF"/>
    <w:rsid w:val="00A26A14"/>
    <w:rsid w:val="00A30B12"/>
    <w:rsid w:val="00A403FD"/>
    <w:rsid w:val="00A519F9"/>
    <w:rsid w:val="00A65904"/>
    <w:rsid w:val="00A67BBE"/>
    <w:rsid w:val="00A97A2A"/>
    <w:rsid w:val="00AB7315"/>
    <w:rsid w:val="00AC03D4"/>
    <w:rsid w:val="00B166B4"/>
    <w:rsid w:val="00B16C9E"/>
    <w:rsid w:val="00B2501A"/>
    <w:rsid w:val="00B273AD"/>
    <w:rsid w:val="00B37460"/>
    <w:rsid w:val="00B4316D"/>
    <w:rsid w:val="00B65524"/>
    <w:rsid w:val="00B8791D"/>
    <w:rsid w:val="00B961AF"/>
    <w:rsid w:val="00BA1F08"/>
    <w:rsid w:val="00BC26B2"/>
    <w:rsid w:val="00C06D82"/>
    <w:rsid w:val="00C30FE9"/>
    <w:rsid w:val="00C350AF"/>
    <w:rsid w:val="00C4692E"/>
    <w:rsid w:val="00C97BAC"/>
    <w:rsid w:val="00CB69D3"/>
    <w:rsid w:val="00CE5F40"/>
    <w:rsid w:val="00D16D1D"/>
    <w:rsid w:val="00D21666"/>
    <w:rsid w:val="00D27ECC"/>
    <w:rsid w:val="00D371AD"/>
    <w:rsid w:val="00D37BC8"/>
    <w:rsid w:val="00D416AD"/>
    <w:rsid w:val="00D82E61"/>
    <w:rsid w:val="00DA505E"/>
    <w:rsid w:val="00DC170A"/>
    <w:rsid w:val="00DC191E"/>
    <w:rsid w:val="00DC6EA5"/>
    <w:rsid w:val="00DF654C"/>
    <w:rsid w:val="00E10383"/>
    <w:rsid w:val="00E13B0D"/>
    <w:rsid w:val="00E36BE8"/>
    <w:rsid w:val="00E43BDC"/>
    <w:rsid w:val="00E44562"/>
    <w:rsid w:val="00E5251E"/>
    <w:rsid w:val="00E707DB"/>
    <w:rsid w:val="00E81192"/>
    <w:rsid w:val="00E849D6"/>
    <w:rsid w:val="00E84FD7"/>
    <w:rsid w:val="00EA4533"/>
    <w:rsid w:val="00EA79A7"/>
    <w:rsid w:val="00ED1A51"/>
    <w:rsid w:val="00EE7EC4"/>
    <w:rsid w:val="00EF7E7B"/>
    <w:rsid w:val="00F23D1B"/>
    <w:rsid w:val="00F41719"/>
    <w:rsid w:val="00F523AF"/>
    <w:rsid w:val="00F53637"/>
    <w:rsid w:val="00F65D5F"/>
    <w:rsid w:val="00F826DE"/>
    <w:rsid w:val="00F82A94"/>
    <w:rsid w:val="00F913ED"/>
    <w:rsid w:val="00FB3D92"/>
    <w:rsid w:val="00FB6A7C"/>
    <w:rsid w:val="00FC4DBC"/>
    <w:rsid w:val="00FC6B37"/>
    <w:rsid w:val="00FD6383"/>
    <w:rsid w:val="00FD6EF6"/>
    <w:rsid w:val="00FF00DB"/>
    <w:rsid w:val="00FF758A"/>
    <w:rsid w:val="00FF7984"/>
    <w:rsid w:val="03204CE2"/>
    <w:rsid w:val="03206C19"/>
    <w:rsid w:val="048A6E70"/>
    <w:rsid w:val="0604460E"/>
    <w:rsid w:val="064D6257"/>
    <w:rsid w:val="072329A5"/>
    <w:rsid w:val="0772035F"/>
    <w:rsid w:val="07AB6A95"/>
    <w:rsid w:val="080B45BB"/>
    <w:rsid w:val="091756AC"/>
    <w:rsid w:val="097F05D3"/>
    <w:rsid w:val="09F05C81"/>
    <w:rsid w:val="0A0D2A11"/>
    <w:rsid w:val="0B186A4D"/>
    <w:rsid w:val="0B467F4A"/>
    <w:rsid w:val="0BF3698D"/>
    <w:rsid w:val="0CB905F1"/>
    <w:rsid w:val="0D0045F0"/>
    <w:rsid w:val="0EA92CEF"/>
    <w:rsid w:val="0EE04FEB"/>
    <w:rsid w:val="0F7B03C7"/>
    <w:rsid w:val="0FEB48FC"/>
    <w:rsid w:val="0FF23F9C"/>
    <w:rsid w:val="10782AE1"/>
    <w:rsid w:val="10D627C8"/>
    <w:rsid w:val="11071EEC"/>
    <w:rsid w:val="115463B7"/>
    <w:rsid w:val="116C38EC"/>
    <w:rsid w:val="11C35215"/>
    <w:rsid w:val="12352010"/>
    <w:rsid w:val="124E26E8"/>
    <w:rsid w:val="12CE5095"/>
    <w:rsid w:val="1329492C"/>
    <w:rsid w:val="146C3A3A"/>
    <w:rsid w:val="160848DE"/>
    <w:rsid w:val="164C046E"/>
    <w:rsid w:val="166C17C6"/>
    <w:rsid w:val="16CC2A18"/>
    <w:rsid w:val="171C6FEE"/>
    <w:rsid w:val="179F1E17"/>
    <w:rsid w:val="18136D42"/>
    <w:rsid w:val="185F4CF1"/>
    <w:rsid w:val="18E41DA9"/>
    <w:rsid w:val="19835D96"/>
    <w:rsid w:val="1B617FDA"/>
    <w:rsid w:val="1BEE05BE"/>
    <w:rsid w:val="1C2A3CBA"/>
    <w:rsid w:val="1CE626BB"/>
    <w:rsid w:val="1E0C4AD8"/>
    <w:rsid w:val="1E866840"/>
    <w:rsid w:val="206A0E58"/>
    <w:rsid w:val="2140723C"/>
    <w:rsid w:val="21685DF3"/>
    <w:rsid w:val="217D5722"/>
    <w:rsid w:val="21B146B4"/>
    <w:rsid w:val="220843BD"/>
    <w:rsid w:val="22C336F4"/>
    <w:rsid w:val="22F25825"/>
    <w:rsid w:val="23BD0E7A"/>
    <w:rsid w:val="23C43858"/>
    <w:rsid w:val="242C4B06"/>
    <w:rsid w:val="255501EB"/>
    <w:rsid w:val="255F1F95"/>
    <w:rsid w:val="25D44705"/>
    <w:rsid w:val="26FB1D89"/>
    <w:rsid w:val="272D4F6E"/>
    <w:rsid w:val="275E32FE"/>
    <w:rsid w:val="277807B1"/>
    <w:rsid w:val="280345A3"/>
    <w:rsid w:val="28B11E65"/>
    <w:rsid w:val="295C1968"/>
    <w:rsid w:val="29896968"/>
    <w:rsid w:val="2A1F2499"/>
    <w:rsid w:val="2CBD4190"/>
    <w:rsid w:val="2D012D4F"/>
    <w:rsid w:val="2D7601DB"/>
    <w:rsid w:val="2DAB0F0C"/>
    <w:rsid w:val="2E3A61DF"/>
    <w:rsid w:val="2E554668"/>
    <w:rsid w:val="2E7E4EF0"/>
    <w:rsid w:val="2E822B89"/>
    <w:rsid w:val="2EB34ED3"/>
    <w:rsid w:val="2F500B74"/>
    <w:rsid w:val="2FDF36C1"/>
    <w:rsid w:val="2FF87EA1"/>
    <w:rsid w:val="30B34AF7"/>
    <w:rsid w:val="32184C31"/>
    <w:rsid w:val="327C5A80"/>
    <w:rsid w:val="32BA7270"/>
    <w:rsid w:val="32E22ABE"/>
    <w:rsid w:val="33285C5C"/>
    <w:rsid w:val="33425FFC"/>
    <w:rsid w:val="33E3719F"/>
    <w:rsid w:val="34123141"/>
    <w:rsid w:val="34312A41"/>
    <w:rsid w:val="34845FFC"/>
    <w:rsid w:val="35C03F4E"/>
    <w:rsid w:val="35C41AB9"/>
    <w:rsid w:val="35D947FE"/>
    <w:rsid w:val="36521869"/>
    <w:rsid w:val="3671513B"/>
    <w:rsid w:val="36755837"/>
    <w:rsid w:val="36F122A0"/>
    <w:rsid w:val="36F133A5"/>
    <w:rsid w:val="36FD2329"/>
    <w:rsid w:val="37003EC0"/>
    <w:rsid w:val="37A95D05"/>
    <w:rsid w:val="37B1714D"/>
    <w:rsid w:val="37F93C92"/>
    <w:rsid w:val="39206A7D"/>
    <w:rsid w:val="393F615D"/>
    <w:rsid w:val="3A706F85"/>
    <w:rsid w:val="3A7542A8"/>
    <w:rsid w:val="3A7E0A9F"/>
    <w:rsid w:val="3AAC2E05"/>
    <w:rsid w:val="3B0067F9"/>
    <w:rsid w:val="3BDC7E11"/>
    <w:rsid w:val="3C025720"/>
    <w:rsid w:val="3D50195A"/>
    <w:rsid w:val="3E0A234B"/>
    <w:rsid w:val="3E225C54"/>
    <w:rsid w:val="40667E4E"/>
    <w:rsid w:val="40C5469F"/>
    <w:rsid w:val="40E02D86"/>
    <w:rsid w:val="4172629C"/>
    <w:rsid w:val="41B64029"/>
    <w:rsid w:val="41E046E2"/>
    <w:rsid w:val="42233E3E"/>
    <w:rsid w:val="42586A92"/>
    <w:rsid w:val="428159A7"/>
    <w:rsid w:val="43111D92"/>
    <w:rsid w:val="432A399F"/>
    <w:rsid w:val="45243AD8"/>
    <w:rsid w:val="456F4736"/>
    <w:rsid w:val="464444E2"/>
    <w:rsid w:val="46E02C5F"/>
    <w:rsid w:val="47253CE2"/>
    <w:rsid w:val="477E2218"/>
    <w:rsid w:val="47F73085"/>
    <w:rsid w:val="48B512AF"/>
    <w:rsid w:val="48B57BB8"/>
    <w:rsid w:val="48F946C2"/>
    <w:rsid w:val="48F97E55"/>
    <w:rsid w:val="49E314D7"/>
    <w:rsid w:val="4A8752A7"/>
    <w:rsid w:val="4ACE79EA"/>
    <w:rsid w:val="4B142185"/>
    <w:rsid w:val="4B5A6550"/>
    <w:rsid w:val="4BCA5C56"/>
    <w:rsid w:val="4C164F0B"/>
    <w:rsid w:val="4E5C229C"/>
    <w:rsid w:val="4E8422C5"/>
    <w:rsid w:val="4FD84C40"/>
    <w:rsid w:val="505E7D95"/>
    <w:rsid w:val="507B4258"/>
    <w:rsid w:val="516F34A7"/>
    <w:rsid w:val="530655D6"/>
    <w:rsid w:val="53806070"/>
    <w:rsid w:val="5397029D"/>
    <w:rsid w:val="53A8231D"/>
    <w:rsid w:val="53AE391C"/>
    <w:rsid w:val="53B253C9"/>
    <w:rsid w:val="542475C5"/>
    <w:rsid w:val="54DA517B"/>
    <w:rsid w:val="54E7082B"/>
    <w:rsid w:val="568F5946"/>
    <w:rsid w:val="56A70D0E"/>
    <w:rsid w:val="57245848"/>
    <w:rsid w:val="5750533E"/>
    <w:rsid w:val="57683019"/>
    <w:rsid w:val="57AE5830"/>
    <w:rsid w:val="586F5BC7"/>
    <w:rsid w:val="588C403F"/>
    <w:rsid w:val="58E94AF4"/>
    <w:rsid w:val="59B30829"/>
    <w:rsid w:val="59D344FC"/>
    <w:rsid w:val="5A2F560B"/>
    <w:rsid w:val="5A3C3CC5"/>
    <w:rsid w:val="5A850CF3"/>
    <w:rsid w:val="5AD10972"/>
    <w:rsid w:val="5B6035FE"/>
    <w:rsid w:val="5C437C59"/>
    <w:rsid w:val="5C5C4F88"/>
    <w:rsid w:val="5D58683D"/>
    <w:rsid w:val="5DD02E2E"/>
    <w:rsid w:val="5DD47708"/>
    <w:rsid w:val="5DF351E1"/>
    <w:rsid w:val="5E7358AA"/>
    <w:rsid w:val="5E994086"/>
    <w:rsid w:val="608E3A6F"/>
    <w:rsid w:val="60E04CC0"/>
    <w:rsid w:val="61197DDE"/>
    <w:rsid w:val="613731EF"/>
    <w:rsid w:val="613E198D"/>
    <w:rsid w:val="618C6F3D"/>
    <w:rsid w:val="627B26CC"/>
    <w:rsid w:val="638D6D78"/>
    <w:rsid w:val="645B6D59"/>
    <w:rsid w:val="64EA4BB5"/>
    <w:rsid w:val="64EA7AE6"/>
    <w:rsid w:val="65374C7F"/>
    <w:rsid w:val="65420421"/>
    <w:rsid w:val="65BC45D9"/>
    <w:rsid w:val="65E11A0B"/>
    <w:rsid w:val="66141EC5"/>
    <w:rsid w:val="66387A2C"/>
    <w:rsid w:val="66775861"/>
    <w:rsid w:val="66B639A4"/>
    <w:rsid w:val="67B41468"/>
    <w:rsid w:val="67B66697"/>
    <w:rsid w:val="67DB4701"/>
    <w:rsid w:val="68E62311"/>
    <w:rsid w:val="69B447E6"/>
    <w:rsid w:val="6A4C370E"/>
    <w:rsid w:val="6AA57375"/>
    <w:rsid w:val="6C371E75"/>
    <w:rsid w:val="6CB51A8E"/>
    <w:rsid w:val="6D2568D3"/>
    <w:rsid w:val="6D2B7B22"/>
    <w:rsid w:val="6D522180"/>
    <w:rsid w:val="6D737750"/>
    <w:rsid w:val="6D7F4CE0"/>
    <w:rsid w:val="6DAE0C8F"/>
    <w:rsid w:val="6E1E448D"/>
    <w:rsid w:val="6E3143E4"/>
    <w:rsid w:val="6E47089B"/>
    <w:rsid w:val="6EE5491F"/>
    <w:rsid w:val="6F182553"/>
    <w:rsid w:val="6F78306B"/>
    <w:rsid w:val="6F7D1D85"/>
    <w:rsid w:val="6FA35399"/>
    <w:rsid w:val="70DC202A"/>
    <w:rsid w:val="715C6A7C"/>
    <w:rsid w:val="73037544"/>
    <w:rsid w:val="73121816"/>
    <w:rsid w:val="733F6159"/>
    <w:rsid w:val="73733F43"/>
    <w:rsid w:val="73A71354"/>
    <w:rsid w:val="74251A79"/>
    <w:rsid w:val="74B93E9F"/>
    <w:rsid w:val="74EC1A6C"/>
    <w:rsid w:val="74FC3C09"/>
    <w:rsid w:val="7506151F"/>
    <w:rsid w:val="75B22172"/>
    <w:rsid w:val="76016975"/>
    <w:rsid w:val="76032363"/>
    <w:rsid w:val="763210C9"/>
    <w:rsid w:val="767E3406"/>
    <w:rsid w:val="77B7782A"/>
    <w:rsid w:val="787B1F58"/>
    <w:rsid w:val="78802D45"/>
    <w:rsid w:val="788C5D5F"/>
    <w:rsid w:val="78E112CF"/>
    <w:rsid w:val="7A0E6CF1"/>
    <w:rsid w:val="7A414EDC"/>
    <w:rsid w:val="7A6A4B2D"/>
    <w:rsid w:val="7B2C0E41"/>
    <w:rsid w:val="7B5A194A"/>
    <w:rsid w:val="7BA86A79"/>
    <w:rsid w:val="7BB70877"/>
    <w:rsid w:val="7BD93FF4"/>
    <w:rsid w:val="7BEA7DF1"/>
    <w:rsid w:val="7C7B3DA9"/>
    <w:rsid w:val="7CDA23DA"/>
    <w:rsid w:val="7D190272"/>
    <w:rsid w:val="7D7E413B"/>
    <w:rsid w:val="7D8646DB"/>
    <w:rsid w:val="7E833B98"/>
    <w:rsid w:val="7E981960"/>
    <w:rsid w:val="7ECB5A22"/>
    <w:rsid w:val="7F4B3723"/>
    <w:rsid w:val="7FE952D5"/>
    <w:rsid w:val="7FF7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widowControl/>
      <w:jc w:val="left"/>
      <w:outlineLvl w:val="0"/>
    </w:pPr>
    <w:rPr>
      <w:b/>
      <w:bCs/>
      <w:kern w:val="0"/>
      <w:sz w:val="24"/>
    </w:rPr>
  </w:style>
  <w:style w:type="paragraph" w:styleId="2">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outlineLvl w:val="2"/>
    </w:pPr>
    <w:rPr>
      <w:rFonts w:ascii="楷体_GB2312" w:hAnsi="宋体" w:eastAsia="楷体_GB2312"/>
      <w:b/>
      <w:bCs/>
      <w:sz w:val="32"/>
    </w:rPr>
  </w:style>
  <w:style w:type="paragraph" w:styleId="5">
    <w:name w:val="heading 4"/>
    <w:basedOn w:val="1"/>
    <w:next w:val="1"/>
    <w:link w:val="49"/>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0"/>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2"/>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3"/>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4"/>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cs="Calibri"/>
      <w:sz w:val="18"/>
      <w:szCs w:val="18"/>
    </w:rPr>
  </w:style>
  <w:style w:type="paragraph" w:styleId="12">
    <w:name w:val="Normal Indent"/>
    <w:basedOn w:val="1"/>
    <w:link w:val="88"/>
    <w:qFormat/>
    <w:uiPriority w:val="0"/>
    <w:pPr>
      <w:ind w:firstLine="420" w:firstLineChars="200"/>
    </w:pPr>
    <w:rPr>
      <w:szCs w:val="21"/>
    </w:rPr>
  </w:style>
  <w:style w:type="paragraph" w:styleId="13">
    <w:name w:val="Document Map"/>
    <w:basedOn w:val="1"/>
    <w:link w:val="89"/>
    <w:qFormat/>
    <w:uiPriority w:val="0"/>
    <w:pPr>
      <w:shd w:val="clear" w:color="auto" w:fill="000080"/>
    </w:pPr>
    <w:rPr>
      <w:szCs w:val="20"/>
    </w:rPr>
  </w:style>
  <w:style w:type="paragraph" w:styleId="14">
    <w:name w:val="annotation text"/>
    <w:basedOn w:val="1"/>
    <w:link w:val="62"/>
    <w:qFormat/>
    <w:uiPriority w:val="0"/>
    <w:pPr>
      <w:jc w:val="left"/>
    </w:pPr>
    <w:rPr>
      <w:rFonts w:asciiTheme="minorHAnsi" w:hAnsiTheme="minorHAnsi" w:eastAsiaTheme="minorEastAsia" w:cstheme="minorBidi"/>
    </w:rPr>
  </w:style>
  <w:style w:type="paragraph" w:styleId="15">
    <w:name w:val="Body Text 3"/>
    <w:basedOn w:val="1"/>
    <w:link w:val="80"/>
    <w:qFormat/>
    <w:uiPriority w:val="0"/>
    <w:pPr>
      <w:spacing w:after="120"/>
    </w:pPr>
    <w:rPr>
      <w:sz w:val="16"/>
      <w:szCs w:val="16"/>
    </w:rPr>
  </w:style>
  <w:style w:type="paragraph" w:styleId="16">
    <w:name w:val="Body Text"/>
    <w:basedOn w:val="1"/>
    <w:link w:val="66"/>
    <w:qFormat/>
    <w:uiPriority w:val="0"/>
    <w:pPr>
      <w:spacing w:after="120"/>
    </w:pPr>
  </w:style>
  <w:style w:type="paragraph" w:styleId="17">
    <w:name w:val="Body Text Indent"/>
    <w:basedOn w:val="1"/>
    <w:link w:val="76"/>
    <w:qFormat/>
    <w:uiPriority w:val="0"/>
    <w:pPr>
      <w:spacing w:line="560" w:lineRule="exact"/>
      <w:ind w:left="300"/>
    </w:pPr>
    <w:rPr>
      <w:sz w:val="24"/>
    </w:rPr>
  </w:style>
  <w:style w:type="paragraph" w:styleId="18">
    <w:name w:val="toc 5"/>
    <w:basedOn w:val="1"/>
    <w:next w:val="1"/>
    <w:qFormat/>
    <w:uiPriority w:val="39"/>
    <w:pPr>
      <w:ind w:left="840"/>
      <w:jc w:val="left"/>
    </w:pPr>
    <w:rPr>
      <w:rFonts w:ascii="Calibri" w:hAnsi="Calibri" w:cs="Calibri"/>
      <w:sz w:val="18"/>
      <w:szCs w:val="18"/>
    </w:rPr>
  </w:style>
  <w:style w:type="paragraph" w:styleId="19">
    <w:name w:val="toc 3"/>
    <w:basedOn w:val="1"/>
    <w:next w:val="1"/>
    <w:qFormat/>
    <w:uiPriority w:val="39"/>
    <w:pPr>
      <w:spacing w:before="120" w:after="120"/>
      <w:ind w:left="420"/>
      <w:jc w:val="left"/>
    </w:pPr>
    <w:rPr>
      <w:rFonts w:ascii="Calibri" w:hAnsi="Calibri" w:cs="Calibri"/>
      <w:iCs/>
      <w:szCs w:val="20"/>
    </w:rPr>
  </w:style>
  <w:style w:type="paragraph" w:styleId="20">
    <w:name w:val="Plain Text"/>
    <w:basedOn w:val="1"/>
    <w:link w:val="61"/>
    <w:qFormat/>
    <w:uiPriority w:val="0"/>
    <w:rPr>
      <w:rFonts w:ascii="宋体" w:hAnsi="Courier New" w:cs="Courier New" w:eastAsiaTheme="minorEastAsia"/>
      <w:szCs w:val="21"/>
    </w:rPr>
  </w:style>
  <w:style w:type="paragraph" w:styleId="21">
    <w:name w:val="toc 8"/>
    <w:basedOn w:val="1"/>
    <w:next w:val="1"/>
    <w:qFormat/>
    <w:uiPriority w:val="39"/>
    <w:pPr>
      <w:ind w:left="1470"/>
      <w:jc w:val="left"/>
    </w:pPr>
    <w:rPr>
      <w:rFonts w:ascii="Calibri" w:hAnsi="Calibri" w:cs="Calibri"/>
      <w:sz w:val="18"/>
      <w:szCs w:val="18"/>
    </w:rPr>
  </w:style>
  <w:style w:type="paragraph" w:styleId="22">
    <w:name w:val="Date"/>
    <w:basedOn w:val="1"/>
    <w:next w:val="1"/>
    <w:link w:val="94"/>
    <w:qFormat/>
    <w:uiPriority w:val="0"/>
    <w:pPr>
      <w:widowControl/>
    </w:pPr>
    <w:rPr>
      <w:rFonts w:ascii="宋体"/>
      <w:kern w:val="0"/>
      <w:szCs w:val="20"/>
    </w:rPr>
  </w:style>
  <w:style w:type="paragraph" w:styleId="23">
    <w:name w:val="Body Text Indent 2"/>
    <w:basedOn w:val="1"/>
    <w:link w:val="92"/>
    <w:qFormat/>
    <w:uiPriority w:val="0"/>
    <w:pPr>
      <w:spacing w:line="540" w:lineRule="exact"/>
      <w:ind w:left="462" w:leftChars="220"/>
    </w:pPr>
    <w:rPr>
      <w:sz w:val="24"/>
    </w:rPr>
  </w:style>
  <w:style w:type="paragraph" w:styleId="24">
    <w:name w:val="Balloon Text"/>
    <w:basedOn w:val="1"/>
    <w:link w:val="59"/>
    <w:qFormat/>
    <w:uiPriority w:val="0"/>
    <w:rPr>
      <w:rFonts w:asciiTheme="minorHAnsi" w:hAnsiTheme="minorHAnsi" w:cstheme="minorBidi"/>
      <w:sz w:val="18"/>
      <w:szCs w:val="22"/>
    </w:rPr>
  </w:style>
  <w:style w:type="paragraph" w:styleId="25">
    <w:name w:val="footer"/>
    <w:basedOn w:val="1"/>
    <w:link w:val="56"/>
    <w:unhideWhenUsed/>
    <w:qFormat/>
    <w:uiPriority w:val="0"/>
    <w:pPr>
      <w:tabs>
        <w:tab w:val="center" w:pos="4153"/>
        <w:tab w:val="right" w:pos="8306"/>
      </w:tabs>
      <w:snapToGrid w:val="0"/>
      <w:jc w:val="left"/>
    </w:pPr>
    <w:rPr>
      <w:sz w:val="18"/>
      <w:szCs w:val="18"/>
    </w:rPr>
  </w:style>
  <w:style w:type="paragraph" w:styleId="26">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39"/>
    <w:pPr>
      <w:ind w:left="630"/>
      <w:jc w:val="left"/>
    </w:pPr>
    <w:rPr>
      <w:rFonts w:ascii="Calibri" w:hAnsi="Calibri" w:cs="Calibri"/>
      <w:sz w:val="18"/>
      <w:szCs w:val="18"/>
    </w:rPr>
  </w:style>
  <w:style w:type="paragraph" w:styleId="29">
    <w:name w:val="toc 6"/>
    <w:basedOn w:val="1"/>
    <w:next w:val="1"/>
    <w:qFormat/>
    <w:uiPriority w:val="39"/>
    <w:pPr>
      <w:ind w:left="1050"/>
      <w:jc w:val="left"/>
    </w:pPr>
    <w:rPr>
      <w:rFonts w:ascii="Calibri" w:hAnsi="Calibri" w:cs="Calibri"/>
      <w:sz w:val="18"/>
      <w:szCs w:val="18"/>
    </w:rPr>
  </w:style>
  <w:style w:type="paragraph" w:styleId="30">
    <w:name w:val="Body Text Indent 3"/>
    <w:basedOn w:val="1"/>
    <w:link w:val="97"/>
    <w:qFormat/>
    <w:uiPriority w:val="0"/>
    <w:pPr>
      <w:spacing w:after="120"/>
      <w:ind w:left="420" w:leftChars="200"/>
    </w:pPr>
    <w:rPr>
      <w:sz w:val="16"/>
      <w:szCs w:val="16"/>
    </w:rPr>
  </w:style>
  <w:style w:type="paragraph" w:styleId="31">
    <w:name w:val="toc 2"/>
    <w:basedOn w:val="1"/>
    <w:next w:val="1"/>
    <w:qFormat/>
    <w:uiPriority w:val="39"/>
    <w:pPr>
      <w:spacing w:before="120" w:after="120"/>
      <w:ind w:left="210"/>
      <w:jc w:val="left"/>
    </w:pPr>
    <w:rPr>
      <w:rFonts w:ascii="Calibri" w:hAnsi="Calibri" w:cs="Calibri"/>
      <w:smallCaps/>
      <w:szCs w:val="20"/>
    </w:rPr>
  </w:style>
  <w:style w:type="paragraph" w:styleId="32">
    <w:name w:val="toc 9"/>
    <w:basedOn w:val="1"/>
    <w:next w:val="1"/>
    <w:qFormat/>
    <w:uiPriority w:val="39"/>
    <w:pPr>
      <w:ind w:left="1680"/>
      <w:jc w:val="left"/>
    </w:pPr>
    <w:rPr>
      <w:rFonts w:ascii="Calibri" w:hAnsi="Calibri" w:cs="Calibri"/>
      <w:sz w:val="18"/>
      <w:szCs w:val="18"/>
    </w:rPr>
  </w:style>
  <w:style w:type="paragraph" w:styleId="33">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annotation subject"/>
    <w:basedOn w:val="14"/>
    <w:next w:val="14"/>
    <w:link w:val="87"/>
    <w:semiHidden/>
    <w:qFormat/>
    <w:uiPriority w:val="0"/>
    <w:rPr>
      <w:b/>
      <w:bCs/>
    </w:rPr>
  </w:style>
  <w:style w:type="paragraph" w:styleId="36">
    <w:name w:val="Body Text First Indent"/>
    <w:basedOn w:val="16"/>
    <w:link w:val="110"/>
    <w:unhideWhenUsed/>
    <w:qFormat/>
    <w:uiPriority w:val="99"/>
    <w:pPr>
      <w:ind w:firstLine="420" w:firstLineChars="100"/>
    </w:p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Emphasis"/>
    <w:qFormat/>
    <w:uiPriority w:val="0"/>
    <w:rPr>
      <w:color w:val="CC0000"/>
    </w:rPr>
  </w:style>
  <w:style w:type="character" w:styleId="43">
    <w:name w:val="Hyperlink"/>
    <w:qFormat/>
    <w:uiPriority w:val="99"/>
    <w:rPr>
      <w:rFonts w:eastAsia="宋体"/>
      <w:color w:val="0000FF"/>
      <w:sz w:val="28"/>
      <w:u w:val="single"/>
    </w:rPr>
  </w:style>
  <w:style w:type="character" w:styleId="44">
    <w:name w:val="annotation reference"/>
    <w:qFormat/>
    <w:uiPriority w:val="0"/>
    <w:rPr>
      <w:sz w:val="21"/>
      <w:szCs w:val="21"/>
    </w:rPr>
  </w:style>
  <w:style w:type="paragraph" w:customStyle="1" w:styleId="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标题 1 字符"/>
    <w:basedOn w:val="39"/>
    <w:link w:val="3"/>
    <w:qFormat/>
    <w:uiPriority w:val="0"/>
    <w:rPr>
      <w:rFonts w:ascii="Times New Roman" w:hAnsi="Times New Roman" w:eastAsia="宋体" w:cs="Times New Roman"/>
      <w:b/>
      <w:bCs/>
      <w:kern w:val="0"/>
      <w:sz w:val="24"/>
      <w:szCs w:val="24"/>
    </w:rPr>
  </w:style>
  <w:style w:type="character" w:customStyle="1" w:styleId="47">
    <w:name w:val="标题 2 字符"/>
    <w:basedOn w:val="39"/>
    <w:link w:val="2"/>
    <w:qFormat/>
    <w:uiPriority w:val="0"/>
    <w:rPr>
      <w:rFonts w:ascii="Arial" w:hAnsi="Arial" w:eastAsia="黑体" w:cs="Times New Roman"/>
      <w:b/>
      <w:bCs/>
      <w:sz w:val="32"/>
      <w:szCs w:val="32"/>
    </w:rPr>
  </w:style>
  <w:style w:type="character" w:customStyle="1" w:styleId="48">
    <w:name w:val="标题 3 字符"/>
    <w:basedOn w:val="39"/>
    <w:link w:val="4"/>
    <w:qFormat/>
    <w:uiPriority w:val="0"/>
    <w:rPr>
      <w:rFonts w:ascii="楷体_GB2312" w:hAnsi="宋体" w:eastAsia="楷体_GB2312" w:cs="Times New Roman"/>
      <w:b/>
      <w:bCs/>
      <w:sz w:val="32"/>
      <w:szCs w:val="24"/>
    </w:rPr>
  </w:style>
  <w:style w:type="character" w:customStyle="1" w:styleId="49">
    <w:name w:val="标题 4 字符"/>
    <w:basedOn w:val="39"/>
    <w:link w:val="5"/>
    <w:qFormat/>
    <w:uiPriority w:val="0"/>
    <w:rPr>
      <w:rFonts w:ascii="Arial" w:hAnsi="Arial" w:eastAsia="黑体" w:cs="Times New Roman"/>
      <w:b/>
      <w:bCs/>
      <w:kern w:val="0"/>
      <w:sz w:val="28"/>
      <w:szCs w:val="28"/>
    </w:rPr>
  </w:style>
  <w:style w:type="character" w:customStyle="1" w:styleId="50">
    <w:name w:val="标题 5 字符"/>
    <w:basedOn w:val="39"/>
    <w:link w:val="6"/>
    <w:qFormat/>
    <w:uiPriority w:val="0"/>
    <w:rPr>
      <w:rFonts w:ascii="Times New Roman" w:hAnsi="Times New Roman" w:eastAsia="宋体" w:cs="Times New Roman"/>
      <w:b/>
      <w:bCs/>
      <w:kern w:val="0"/>
      <w:sz w:val="28"/>
      <w:szCs w:val="28"/>
    </w:rPr>
  </w:style>
  <w:style w:type="character" w:customStyle="1" w:styleId="51">
    <w:name w:val="标题 6 字符"/>
    <w:basedOn w:val="39"/>
    <w:link w:val="7"/>
    <w:qFormat/>
    <w:uiPriority w:val="0"/>
    <w:rPr>
      <w:rFonts w:ascii="Arial" w:hAnsi="Arial" w:eastAsia="黑体" w:cs="Times New Roman"/>
      <w:b/>
      <w:bCs/>
      <w:kern w:val="0"/>
      <w:sz w:val="24"/>
      <w:szCs w:val="24"/>
    </w:rPr>
  </w:style>
  <w:style w:type="character" w:customStyle="1" w:styleId="52">
    <w:name w:val="标题 7 字符"/>
    <w:basedOn w:val="39"/>
    <w:link w:val="8"/>
    <w:qFormat/>
    <w:uiPriority w:val="0"/>
    <w:rPr>
      <w:rFonts w:ascii="Times New Roman" w:hAnsi="Times New Roman" w:eastAsia="宋体" w:cs="Times New Roman"/>
      <w:b/>
      <w:bCs/>
      <w:kern w:val="0"/>
      <w:sz w:val="24"/>
      <w:szCs w:val="24"/>
    </w:rPr>
  </w:style>
  <w:style w:type="character" w:customStyle="1" w:styleId="53">
    <w:name w:val="标题 8 字符"/>
    <w:basedOn w:val="39"/>
    <w:link w:val="9"/>
    <w:qFormat/>
    <w:uiPriority w:val="0"/>
    <w:rPr>
      <w:rFonts w:ascii="Arial" w:hAnsi="Arial" w:eastAsia="黑体" w:cs="Times New Roman"/>
      <w:kern w:val="0"/>
      <w:sz w:val="24"/>
      <w:szCs w:val="24"/>
    </w:rPr>
  </w:style>
  <w:style w:type="character" w:customStyle="1" w:styleId="54">
    <w:name w:val="标题 9 字符"/>
    <w:basedOn w:val="39"/>
    <w:link w:val="10"/>
    <w:qFormat/>
    <w:uiPriority w:val="0"/>
    <w:rPr>
      <w:rFonts w:ascii="Arial" w:hAnsi="Arial" w:eastAsia="黑体" w:cs="Times New Roman"/>
      <w:kern w:val="0"/>
      <w:szCs w:val="21"/>
    </w:rPr>
  </w:style>
  <w:style w:type="character" w:customStyle="1" w:styleId="55">
    <w:name w:val="页眉 字符"/>
    <w:basedOn w:val="39"/>
    <w:link w:val="26"/>
    <w:qFormat/>
    <w:uiPriority w:val="0"/>
    <w:rPr>
      <w:rFonts w:ascii="Times New Roman" w:hAnsi="Times New Roman" w:eastAsia="宋体" w:cs="Times New Roman"/>
      <w:sz w:val="18"/>
      <w:szCs w:val="18"/>
    </w:rPr>
  </w:style>
  <w:style w:type="character" w:customStyle="1" w:styleId="56">
    <w:name w:val="页脚 字符"/>
    <w:basedOn w:val="39"/>
    <w:link w:val="25"/>
    <w:qFormat/>
    <w:uiPriority w:val="0"/>
    <w:rPr>
      <w:rFonts w:ascii="Times New Roman" w:hAnsi="Times New Roman" w:eastAsia="宋体" w:cs="Times New Roman"/>
      <w:sz w:val="18"/>
      <w:szCs w:val="18"/>
    </w:rPr>
  </w:style>
  <w:style w:type="character" w:customStyle="1" w:styleId="57">
    <w:name w:val="f141"/>
    <w:qFormat/>
    <w:uiPriority w:val="0"/>
    <w:rPr>
      <w:sz w:val="21"/>
      <w:szCs w:val="21"/>
    </w:rPr>
  </w:style>
  <w:style w:type="character" w:customStyle="1" w:styleId="58">
    <w:name w:val="p141"/>
    <w:qFormat/>
    <w:uiPriority w:val="0"/>
    <w:rPr>
      <w:sz w:val="21"/>
      <w:szCs w:val="21"/>
    </w:rPr>
  </w:style>
  <w:style w:type="character" w:customStyle="1" w:styleId="59">
    <w:name w:val="批注框文本 字符"/>
    <w:link w:val="24"/>
    <w:qFormat/>
    <w:locked/>
    <w:uiPriority w:val="0"/>
    <w:rPr>
      <w:rFonts w:eastAsia="宋体"/>
      <w:sz w:val="18"/>
    </w:rPr>
  </w:style>
  <w:style w:type="character" w:customStyle="1" w:styleId="60">
    <w:name w:val="s10pv000000"/>
    <w:basedOn w:val="39"/>
    <w:qFormat/>
    <w:uiPriority w:val="0"/>
  </w:style>
  <w:style w:type="character" w:customStyle="1" w:styleId="61">
    <w:name w:val="纯文本 字符"/>
    <w:link w:val="20"/>
    <w:qFormat/>
    <w:uiPriority w:val="0"/>
    <w:rPr>
      <w:rFonts w:ascii="宋体" w:hAnsi="Courier New" w:cs="Courier New"/>
      <w:szCs w:val="21"/>
    </w:rPr>
  </w:style>
  <w:style w:type="character" w:customStyle="1" w:styleId="62">
    <w:name w:val="批注文字 字符"/>
    <w:link w:val="14"/>
    <w:qFormat/>
    <w:uiPriority w:val="0"/>
    <w:rPr>
      <w:szCs w:val="24"/>
    </w:rPr>
  </w:style>
  <w:style w:type="paragraph" w:customStyle="1" w:styleId="63">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66">
    <w:name w:val="正文文本 字符"/>
    <w:basedOn w:val="39"/>
    <w:link w:val="16"/>
    <w:qFormat/>
    <w:uiPriority w:val="0"/>
    <w:rPr>
      <w:rFonts w:ascii="Times New Roman" w:hAnsi="Times New Roman" w:eastAsia="宋体" w:cs="Times New Roman"/>
      <w:szCs w:val="24"/>
    </w:rPr>
  </w:style>
  <w:style w:type="paragraph" w:customStyle="1" w:styleId="67">
    <w:name w:val="表格"/>
    <w:basedOn w:val="1"/>
    <w:qFormat/>
    <w:uiPriority w:val="0"/>
    <w:pPr>
      <w:spacing w:line="420" w:lineRule="exact"/>
      <w:ind w:left="84" w:leftChars="40"/>
      <w:jc w:val="center"/>
    </w:pPr>
    <w:rPr>
      <w:rFonts w:ascii="宋体" w:hAnsi="宋体"/>
      <w:bCs/>
      <w:spacing w:val="-12"/>
    </w:rPr>
  </w:style>
  <w:style w:type="paragraph" w:customStyle="1" w:styleId="68">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9">
    <w:name w:val="样式4"/>
    <w:basedOn w:val="1"/>
    <w:qFormat/>
    <w:uiPriority w:val="0"/>
    <w:pPr>
      <w:tabs>
        <w:tab w:val="left" w:pos="2328"/>
      </w:tabs>
      <w:ind w:left="2328" w:hanging="708"/>
    </w:pPr>
  </w:style>
  <w:style w:type="paragraph" w:customStyle="1" w:styleId="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3 Char"/>
    <w:basedOn w:val="1"/>
    <w:qFormat/>
    <w:uiPriority w:val="0"/>
    <w:pPr>
      <w:widowControl/>
      <w:spacing w:line="400" w:lineRule="exact"/>
      <w:jc w:val="center"/>
    </w:pPr>
    <w:rPr>
      <w:rFonts w:ascii="Verdana" w:hAnsi="Verdana"/>
      <w:kern w:val="0"/>
      <w:szCs w:val="20"/>
      <w:lang w:eastAsia="en-US"/>
    </w:rPr>
  </w:style>
  <w:style w:type="character" w:customStyle="1" w:styleId="72">
    <w:name w:val="批注文字 Char1"/>
    <w:basedOn w:val="39"/>
    <w:semiHidden/>
    <w:qFormat/>
    <w:uiPriority w:val="99"/>
    <w:rPr>
      <w:rFonts w:ascii="Times New Roman" w:hAnsi="Times New Roman" w:eastAsia="宋体" w:cs="Times New Roman"/>
      <w:szCs w:val="24"/>
    </w:rPr>
  </w:style>
  <w:style w:type="paragraph" w:customStyle="1" w:styleId="73">
    <w:name w:val="样式 标题 2 + 宋体 五号 非加粗 黑色"/>
    <w:basedOn w:val="2"/>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4">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6">
    <w:name w:val="正文文本缩进 字符"/>
    <w:basedOn w:val="39"/>
    <w:link w:val="17"/>
    <w:qFormat/>
    <w:uiPriority w:val="0"/>
    <w:rPr>
      <w:rFonts w:ascii="Times New Roman" w:hAnsi="Times New Roman" w:eastAsia="宋体" w:cs="Times New Roman"/>
      <w:sz w:val="24"/>
      <w:szCs w:val="24"/>
    </w:rPr>
  </w:style>
  <w:style w:type="paragraph" w:customStyle="1" w:styleId="77">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9">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0">
    <w:name w:val="正文文本 3 字符"/>
    <w:basedOn w:val="39"/>
    <w:link w:val="15"/>
    <w:qFormat/>
    <w:uiPriority w:val="0"/>
    <w:rPr>
      <w:rFonts w:ascii="Times New Roman" w:hAnsi="Times New Roman" w:eastAsia="宋体" w:cs="Times New Roman"/>
      <w:sz w:val="16"/>
      <w:szCs w:val="16"/>
    </w:rPr>
  </w:style>
  <w:style w:type="paragraph" w:customStyle="1" w:styleId="81">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styleId="82">
    <w:name w:val="List Paragraph"/>
    <w:basedOn w:val="1"/>
    <w:link w:val="83"/>
    <w:qFormat/>
    <w:uiPriority w:val="34"/>
    <w:pPr>
      <w:ind w:firstLine="420" w:firstLineChars="200"/>
    </w:pPr>
  </w:style>
  <w:style w:type="character" w:customStyle="1" w:styleId="83">
    <w:name w:val="列表段落 字符"/>
    <w:link w:val="82"/>
    <w:qFormat/>
    <w:uiPriority w:val="34"/>
    <w:rPr>
      <w:rFonts w:ascii="Times New Roman" w:hAnsi="Times New Roman" w:eastAsia="宋体" w:cs="Times New Roman"/>
      <w:szCs w:val="24"/>
    </w:rPr>
  </w:style>
  <w:style w:type="paragraph" w:customStyle="1" w:styleId="84">
    <w:name w:val="默认段落字体 Para Char Char Char Char"/>
    <w:basedOn w:val="1"/>
    <w:qFormat/>
    <w:uiPriority w:val="0"/>
    <w:rPr>
      <w:szCs w:val="20"/>
    </w:rPr>
  </w:style>
  <w:style w:type="paragraph" w:customStyle="1" w:styleId="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7">
    <w:name w:val="批注主题 字符"/>
    <w:basedOn w:val="72"/>
    <w:link w:val="35"/>
    <w:semiHidden/>
    <w:qFormat/>
    <w:uiPriority w:val="0"/>
    <w:rPr>
      <w:rFonts w:ascii="Times New Roman" w:hAnsi="Times New Roman" w:eastAsia="宋体" w:cs="Times New Roman"/>
      <w:b/>
      <w:bCs/>
      <w:szCs w:val="24"/>
    </w:rPr>
  </w:style>
  <w:style w:type="character" w:customStyle="1" w:styleId="88">
    <w:name w:val="正文缩进 字符"/>
    <w:link w:val="12"/>
    <w:qFormat/>
    <w:uiPriority w:val="0"/>
    <w:rPr>
      <w:rFonts w:ascii="Times New Roman" w:hAnsi="Times New Roman" w:eastAsia="宋体" w:cs="Times New Roman"/>
      <w:szCs w:val="21"/>
    </w:rPr>
  </w:style>
  <w:style w:type="character" w:customStyle="1" w:styleId="89">
    <w:name w:val="文档结构图 字符"/>
    <w:basedOn w:val="39"/>
    <w:link w:val="13"/>
    <w:qFormat/>
    <w:uiPriority w:val="0"/>
    <w:rPr>
      <w:rFonts w:ascii="Times New Roman" w:hAnsi="Times New Roman" w:eastAsia="宋体" w:cs="Times New Roman"/>
      <w:szCs w:val="20"/>
      <w:shd w:val="clear" w:color="auto" w:fill="000080"/>
    </w:rPr>
  </w:style>
  <w:style w:type="paragraph" w:customStyle="1" w:styleId="90">
    <w:name w:val="Char Char Char Char Char Char Char"/>
    <w:basedOn w:val="1"/>
    <w:qFormat/>
    <w:uiPriority w:val="0"/>
    <w:rPr>
      <w:rFonts w:ascii="Tahoma" w:hAnsi="Tahoma" w:cs="Tahoma"/>
      <w:sz w:val="30"/>
      <w:szCs w:val="30"/>
    </w:rPr>
  </w:style>
  <w:style w:type="paragraph" w:customStyle="1" w:styleId="91">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2">
    <w:name w:val="正文文本缩进 2 字符"/>
    <w:basedOn w:val="39"/>
    <w:link w:val="23"/>
    <w:qFormat/>
    <w:uiPriority w:val="0"/>
    <w:rPr>
      <w:rFonts w:ascii="Times New Roman" w:hAnsi="Times New Roman" w:eastAsia="宋体" w:cs="Times New Roman"/>
      <w:sz w:val="24"/>
      <w:szCs w:val="24"/>
    </w:rPr>
  </w:style>
  <w:style w:type="character" w:customStyle="1" w:styleId="93">
    <w:name w:val="纯文本 Char1"/>
    <w:basedOn w:val="39"/>
    <w:qFormat/>
    <w:uiPriority w:val="0"/>
    <w:rPr>
      <w:rFonts w:ascii="宋体" w:hAnsi="Courier New" w:eastAsia="宋体" w:cs="Courier New"/>
      <w:szCs w:val="21"/>
    </w:rPr>
  </w:style>
  <w:style w:type="character" w:customStyle="1" w:styleId="94">
    <w:name w:val="日期 字符"/>
    <w:basedOn w:val="39"/>
    <w:link w:val="22"/>
    <w:qFormat/>
    <w:uiPriority w:val="0"/>
    <w:rPr>
      <w:rFonts w:ascii="宋体" w:hAnsi="Times New Roman" w:eastAsia="宋体" w:cs="Times New Roman"/>
      <w:kern w:val="0"/>
      <w:szCs w:val="20"/>
    </w:rPr>
  </w:style>
  <w:style w:type="character" w:customStyle="1" w:styleId="95">
    <w:name w:val="批注框文本 Char1"/>
    <w:basedOn w:val="39"/>
    <w:semiHidden/>
    <w:qFormat/>
    <w:uiPriority w:val="99"/>
    <w:rPr>
      <w:rFonts w:ascii="Times New Roman" w:hAnsi="Times New Roman" w:eastAsia="宋体" w:cs="Times New Roman"/>
      <w:sz w:val="18"/>
      <w:szCs w:val="18"/>
    </w:rPr>
  </w:style>
  <w:style w:type="character" w:customStyle="1" w:styleId="96">
    <w:name w:val="HTML 预设格式 字符"/>
    <w:basedOn w:val="39"/>
    <w:link w:val="33"/>
    <w:qFormat/>
    <w:uiPriority w:val="0"/>
    <w:rPr>
      <w:rFonts w:ascii="黑体" w:hAnsi="Courier New" w:eastAsia="黑体" w:cs="Courier New"/>
      <w:kern w:val="0"/>
      <w:sz w:val="20"/>
      <w:szCs w:val="20"/>
    </w:rPr>
  </w:style>
  <w:style w:type="character" w:customStyle="1" w:styleId="97">
    <w:name w:val="正文文本缩进 3 字符"/>
    <w:basedOn w:val="39"/>
    <w:link w:val="30"/>
    <w:qFormat/>
    <w:uiPriority w:val="0"/>
    <w:rPr>
      <w:rFonts w:ascii="Times New Roman" w:hAnsi="Times New Roman" w:eastAsia="宋体" w:cs="Times New Roman"/>
      <w:sz w:val="16"/>
      <w:szCs w:val="16"/>
    </w:rPr>
  </w:style>
  <w:style w:type="paragraph" w:customStyle="1" w:styleId="98">
    <w:name w:val="Char1 Char Char Char"/>
    <w:basedOn w:val="1"/>
    <w:qFormat/>
    <w:uiPriority w:val="0"/>
    <w:rPr>
      <w:szCs w:val="20"/>
    </w:rPr>
  </w:style>
  <w:style w:type="paragraph" w:customStyle="1" w:styleId="99">
    <w:name w:val="Char1"/>
    <w:basedOn w:val="1"/>
    <w:qFormat/>
    <w:uiPriority w:val="0"/>
    <w:pPr>
      <w:widowControl/>
      <w:spacing w:after="160" w:line="240" w:lineRule="exact"/>
      <w:jc w:val="left"/>
    </w:pPr>
    <w:rPr>
      <w:sz w:val="24"/>
    </w:rPr>
  </w:style>
  <w:style w:type="paragraph" w:customStyle="1" w:styleId="100">
    <w:name w:val="默认段落字体 Para Char"/>
    <w:basedOn w:val="1"/>
    <w:qFormat/>
    <w:uiPriority w:val="0"/>
  </w:style>
  <w:style w:type="paragraph" w:customStyle="1" w:styleId="101">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2">
    <w:name w:val="TOC 标题1"/>
    <w:basedOn w:val="3"/>
    <w:next w:val="1"/>
    <w:qFormat/>
    <w:uiPriority w:val="39"/>
    <w:pPr>
      <w:keepLines/>
      <w:spacing w:before="480" w:line="276" w:lineRule="auto"/>
      <w:outlineLvl w:val="9"/>
    </w:pPr>
    <w:rPr>
      <w:rFonts w:ascii="Cambria" w:hAnsi="Cambria"/>
      <w:color w:val="365F91"/>
      <w:sz w:val="28"/>
      <w:szCs w:val="28"/>
    </w:rPr>
  </w:style>
  <w:style w:type="paragraph" w:customStyle="1" w:styleId="10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Char Char2 Char"/>
    <w:basedOn w:val="1"/>
    <w:qFormat/>
    <w:uiPriority w:val="0"/>
    <w:rPr>
      <w:rFonts w:ascii="宋体" w:hAnsi="宋体"/>
      <w:b/>
      <w:sz w:val="28"/>
      <w:szCs w:val="28"/>
    </w:rPr>
  </w:style>
  <w:style w:type="paragraph" w:customStyle="1" w:styleId="105">
    <w:name w:val="Char Char Char"/>
    <w:basedOn w:val="1"/>
    <w:qFormat/>
    <w:uiPriority w:val="0"/>
    <w:rPr>
      <w:rFonts w:ascii="宋体" w:hAnsi="宋体"/>
      <w:b/>
      <w:sz w:val="28"/>
      <w:szCs w:val="28"/>
    </w:rPr>
  </w:style>
  <w:style w:type="paragraph" w:customStyle="1" w:styleId="106">
    <w:name w:val="Char2"/>
    <w:basedOn w:val="1"/>
    <w:qFormat/>
    <w:uiPriority w:val="0"/>
    <w:pPr>
      <w:widowControl/>
      <w:spacing w:after="160" w:line="240" w:lineRule="exact"/>
      <w:jc w:val="left"/>
    </w:pPr>
    <w:rPr>
      <w:szCs w:val="20"/>
    </w:rPr>
  </w:style>
  <w:style w:type="paragraph" w:customStyle="1" w:styleId="107">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08">
    <w:name w:val="明显参考1"/>
    <w:qFormat/>
    <w:uiPriority w:val="32"/>
    <w:rPr>
      <w:b/>
      <w:bCs/>
      <w:smallCaps/>
      <w:color w:val="C0504D"/>
      <w:spacing w:val="5"/>
      <w:u w:val="single"/>
    </w:rPr>
  </w:style>
  <w:style w:type="character" w:customStyle="1" w:styleId="109">
    <w:name w:val="apple-converted-space"/>
    <w:basedOn w:val="39"/>
    <w:qFormat/>
    <w:uiPriority w:val="0"/>
  </w:style>
  <w:style w:type="character" w:customStyle="1" w:styleId="110">
    <w:name w:val="正文文本首行缩进 字符"/>
    <w:basedOn w:val="66"/>
    <w:link w:val="36"/>
    <w:qFormat/>
    <w:uiPriority w:val="99"/>
    <w:rPr>
      <w:rFonts w:ascii="Times New Roman" w:hAnsi="Times New Roman" w:eastAsia="宋体" w:cs="Times New Roman"/>
      <w:szCs w:val="24"/>
    </w:rPr>
  </w:style>
  <w:style w:type="paragraph" w:customStyle="1" w:styleId="111">
    <w:name w:val="标题 1_0"/>
    <w:next w:val="1"/>
    <w:qFormat/>
    <w:uiPriority w:val="0"/>
    <w:pPr>
      <w:keepNext/>
      <w:keepLines/>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12">
    <w:name w:val="标题 2_0"/>
    <w:basedOn w:val="1"/>
    <w:next w:val="1"/>
    <w:qFormat/>
    <w:uiPriority w:val="0"/>
    <w:pPr>
      <w:keepNext/>
      <w:keepLines/>
      <w:tabs>
        <w:tab w:val="left" w:pos="576"/>
      </w:tabs>
      <w:spacing w:line="360" w:lineRule="auto"/>
      <w:jc w:val="left"/>
      <w:outlineLvl w:val="1"/>
    </w:pPr>
    <w:rPr>
      <w:rFonts w:ascii="宋体" w:hAnsi="宋体"/>
      <w:b/>
      <w:bCs/>
      <w:sz w:val="24"/>
      <w:szCs w:val="36"/>
      <w:lang w:val="zh-CN"/>
    </w:rPr>
  </w:style>
  <w:style w:type="paragraph" w:customStyle="1" w:styleId="113">
    <w:name w:val="标题 3_0"/>
    <w:basedOn w:val="1"/>
    <w:next w:val="1"/>
    <w:qFormat/>
    <w:uiPriority w:val="0"/>
    <w:pPr>
      <w:keepNext/>
      <w:keepLines/>
      <w:adjustRightInd w:val="0"/>
      <w:snapToGrid w:val="0"/>
      <w:spacing w:line="360" w:lineRule="auto"/>
      <w:jc w:val="left"/>
      <w:outlineLvl w:val="2"/>
    </w:pPr>
    <w:rPr>
      <w:rFonts w:ascii="宋体" w:hAnsi="宋体"/>
      <w:b/>
      <w:bCs/>
      <w:sz w:val="24"/>
      <w:szCs w:val="32"/>
      <w:lang w:val="zh-CN"/>
    </w:rPr>
  </w:style>
  <w:style w:type="paragraph" w:customStyle="1" w:styleId="114">
    <w:name w:val="标题 5_0"/>
    <w:basedOn w:val="1"/>
    <w:next w:val="1"/>
    <w:qFormat/>
    <w:uiPriority w:val="9"/>
    <w:pPr>
      <w:keepNext/>
      <w:keepLines/>
      <w:spacing w:line="360" w:lineRule="auto"/>
      <w:jc w:val="left"/>
      <w:outlineLvl w:val="4"/>
    </w:pPr>
    <w:rPr>
      <w:rFonts w:ascii="宋体" w:hAnsi="宋体" w:cs="Cambria Math"/>
      <w:b/>
      <w:bCs/>
      <w:sz w:val="24"/>
      <w:szCs w:val="28"/>
    </w:rPr>
  </w:style>
  <w:style w:type="paragraph" w:customStyle="1" w:styleId="115">
    <w:name w:val="标题 6_0"/>
    <w:basedOn w:val="1"/>
    <w:next w:val="1"/>
    <w:qFormat/>
    <w:uiPriority w:val="9"/>
    <w:pPr>
      <w:keepNext/>
      <w:keepLines/>
      <w:spacing w:line="360" w:lineRule="auto"/>
      <w:jc w:val="left"/>
      <w:outlineLvl w:val="5"/>
    </w:pPr>
    <w:rPr>
      <w:rFonts w:ascii="Bodoni MT Condensed" w:hAnsi="Bodoni MT Condensed" w:cs="Cambria Math"/>
      <w:b/>
      <w:bCs/>
      <w:sz w:val="24"/>
    </w:rPr>
  </w:style>
  <w:style w:type="paragraph" w:customStyle="1" w:styleId="116">
    <w:name w:val="标题 7_0"/>
    <w:basedOn w:val="1"/>
    <w:next w:val="1"/>
    <w:qFormat/>
    <w:uiPriority w:val="9"/>
    <w:pPr>
      <w:keepNext/>
      <w:keepLines/>
      <w:spacing w:before="240" w:after="64" w:line="319" w:lineRule="auto"/>
      <w:outlineLvl w:val="6"/>
    </w:pPr>
    <w:rPr>
      <w:rFonts w:ascii="Cambria Math" w:hAnsi="Cambria Math" w:cs="Cambria Math"/>
      <w:b/>
      <w:bCs/>
      <w:sz w:val="24"/>
    </w:rPr>
  </w:style>
  <w:style w:type="paragraph" w:customStyle="1" w:styleId="117">
    <w:name w:val="标题 8_0"/>
    <w:basedOn w:val="1"/>
    <w:next w:val="1"/>
    <w:qFormat/>
    <w:uiPriority w:val="0"/>
    <w:pPr>
      <w:keepNext/>
      <w:keepLines/>
      <w:spacing w:before="240" w:after="64" w:line="319" w:lineRule="auto"/>
      <w:outlineLvl w:val="7"/>
    </w:pPr>
    <w:rPr>
      <w:rFonts w:ascii="Bodoni MT Condensed" w:hAnsi="Bodoni MT Condensed" w:cs="Cambria Math"/>
      <w:sz w:val="24"/>
    </w:rPr>
  </w:style>
  <w:style w:type="paragraph" w:customStyle="1" w:styleId="118">
    <w:name w:val="标题 9_0"/>
    <w:basedOn w:val="1"/>
    <w:next w:val="1"/>
    <w:qFormat/>
    <w:uiPriority w:val="0"/>
    <w:pPr>
      <w:keepNext/>
      <w:keepLines/>
      <w:spacing w:before="240" w:after="64" w:line="319" w:lineRule="auto"/>
      <w:outlineLvl w:val="8"/>
    </w:pPr>
    <w:rPr>
      <w:rFonts w:ascii="Bodoni MT Condensed" w:hAnsi="Bodoni MT Condensed" w:cs="Cambria Math"/>
      <w:sz w:val="24"/>
      <w:szCs w:val="21"/>
    </w:rPr>
  </w:style>
  <w:style w:type="paragraph" w:customStyle="1" w:styleId="119">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2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2">
    <w:name w:val="p141_0"/>
    <w:qFormat/>
    <w:uiPriority w:val="0"/>
    <w:rPr>
      <w:rFonts w:ascii="Calibri" w:hAnsi="Calibri"/>
      <w:sz w:val="21"/>
      <w:szCs w:val="21"/>
    </w:rPr>
  </w:style>
  <w:style w:type="paragraph" w:customStyle="1" w:styleId="123">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24">
    <w:name w:val="Normal_13"/>
    <w:qFormat/>
    <w:uiPriority w:val="0"/>
    <w:rPr>
      <w:rFonts w:ascii="Times New Roman" w:hAnsi="Times New Roman" w:eastAsia="宋体" w:cs="Times New Roman"/>
      <w:sz w:val="21"/>
      <w:lang w:val="en-US" w:eastAsia="zh-CN" w:bidi="ar-SA"/>
    </w:rPr>
  </w:style>
  <w:style w:type="paragraph" w:customStyle="1" w:styleId="125">
    <w:name w:val="样式1_1"/>
    <w:basedOn w:val="1"/>
    <w:link w:val="126"/>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26">
    <w:name w:val="样式1 Char_1"/>
    <w:link w:val="125"/>
    <w:qFormat/>
    <w:uiPriority w:val="0"/>
    <w:rPr>
      <w:rFonts w:ascii="宋体" w:hAnsi="Arial" w:eastAsia="宋体" w:cs="Times New Roman"/>
      <w:b/>
      <w:kern w:val="0"/>
      <w:sz w:val="32"/>
      <w:szCs w:val="20"/>
    </w:rPr>
  </w:style>
  <w:style w:type="paragraph" w:customStyle="1" w:styleId="127">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8">
    <w:name w:val="font61"/>
    <w:basedOn w:val="39"/>
    <w:qFormat/>
    <w:uiPriority w:val="0"/>
    <w:rPr>
      <w:rFonts w:hint="eastAsia" w:ascii="仿宋" w:hAnsi="仿宋" w:eastAsia="仿宋" w:cs="仿宋"/>
      <w:b/>
      <w:color w:val="000000"/>
      <w:sz w:val="24"/>
      <w:szCs w:val="24"/>
      <w:u w:val="none"/>
    </w:rPr>
  </w:style>
  <w:style w:type="character" w:customStyle="1" w:styleId="129">
    <w:name w:val="font71"/>
    <w:basedOn w:val="39"/>
    <w:qFormat/>
    <w:uiPriority w:val="0"/>
    <w:rPr>
      <w:rFonts w:hint="eastAsia" w:ascii="宋体" w:hAnsi="宋体" w:eastAsia="宋体" w:cs="宋体"/>
      <w:color w:val="000000"/>
      <w:sz w:val="24"/>
      <w:szCs w:val="24"/>
      <w:u w:val="none"/>
    </w:rPr>
  </w:style>
  <w:style w:type="character" w:customStyle="1" w:styleId="130">
    <w:name w:val="font171"/>
    <w:basedOn w:val="39"/>
    <w:qFormat/>
    <w:uiPriority w:val="0"/>
    <w:rPr>
      <w:rFonts w:hint="eastAsia" w:ascii="仿宋" w:hAnsi="仿宋" w:eastAsia="仿宋" w:cs="仿宋"/>
      <w:b/>
      <w:color w:val="000000"/>
      <w:sz w:val="20"/>
      <w:szCs w:val="20"/>
      <w:u w:val="none"/>
    </w:rPr>
  </w:style>
  <w:style w:type="character" w:customStyle="1" w:styleId="131">
    <w:name w:val="font161"/>
    <w:basedOn w:val="39"/>
    <w:qFormat/>
    <w:uiPriority w:val="0"/>
    <w:rPr>
      <w:rFonts w:hint="eastAsia" w:ascii="仿宋" w:hAnsi="仿宋" w:eastAsia="仿宋" w:cs="仿宋"/>
      <w:color w:val="000000"/>
      <w:sz w:val="20"/>
      <w:szCs w:val="20"/>
      <w:u w:val="none"/>
    </w:rPr>
  </w:style>
  <w:style w:type="character" w:customStyle="1" w:styleId="132">
    <w:name w:val="font21"/>
    <w:basedOn w:val="39"/>
    <w:qFormat/>
    <w:uiPriority w:val="0"/>
    <w:rPr>
      <w:rFonts w:hint="eastAsia" w:ascii="仿宋" w:hAnsi="仿宋" w:eastAsia="仿宋" w:cs="仿宋"/>
      <w:color w:val="000000"/>
      <w:sz w:val="20"/>
      <w:szCs w:val="20"/>
      <w:u w:val="none"/>
      <w:vertAlign w:val="superscript"/>
    </w:rPr>
  </w:style>
  <w:style w:type="character" w:customStyle="1" w:styleId="133">
    <w:name w:val="font11"/>
    <w:basedOn w:val="39"/>
    <w:qFormat/>
    <w:uiPriority w:val="0"/>
    <w:rPr>
      <w:rFonts w:hint="eastAsia" w:ascii="宋体" w:hAnsi="宋体" w:eastAsia="宋体" w:cs="宋体"/>
      <w:b/>
      <w:color w:val="000000"/>
      <w:sz w:val="20"/>
      <w:szCs w:val="20"/>
      <w:u w:val="none"/>
    </w:rPr>
  </w:style>
  <w:style w:type="character" w:customStyle="1" w:styleId="134">
    <w:name w:val="font181"/>
    <w:basedOn w:val="39"/>
    <w:qFormat/>
    <w:uiPriority w:val="0"/>
    <w:rPr>
      <w:rFonts w:hint="eastAsia" w:ascii="仿宋" w:hAnsi="仿宋" w:eastAsia="仿宋" w:cs="仿宋"/>
      <w:color w:val="000000"/>
      <w:sz w:val="20"/>
      <w:szCs w:val="20"/>
      <w:u w:val="none"/>
    </w:rPr>
  </w:style>
  <w:style w:type="character" w:customStyle="1" w:styleId="135">
    <w:name w:val="font01"/>
    <w:basedOn w:val="39"/>
    <w:qFormat/>
    <w:uiPriority w:val="0"/>
    <w:rPr>
      <w:rFonts w:hint="eastAsia" w:ascii="仿宋" w:hAnsi="仿宋" w:eastAsia="仿宋" w:cs="仿宋"/>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25907-21E0-47C7-81D3-45AF9EAD8F28}">
  <ds:schemaRefs/>
</ds:datastoreItem>
</file>

<file path=docProps/app.xml><?xml version="1.0" encoding="utf-8"?>
<Properties xmlns="http://schemas.openxmlformats.org/officeDocument/2006/extended-properties" xmlns:vt="http://schemas.openxmlformats.org/officeDocument/2006/docPropsVTypes">
  <Template>Normal</Template>
  <Pages>50</Pages>
  <Words>8258</Words>
  <Characters>47076</Characters>
  <Lines>392</Lines>
  <Paragraphs>110</Paragraphs>
  <TotalTime>533</TotalTime>
  <ScaleCrop>false</ScaleCrop>
  <LinksUpToDate>false</LinksUpToDate>
  <CharactersWithSpaces>55224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2019-09-05T08:31:00Z</dcterms:created>
  <dc:creator>妮</dc:creator>
  <cp:lastModifiedBy>ོ</cp:lastModifiedBy>
  <cp:lastPrinted>2019-09-11T01:59:00Z</cp:lastPrinted>
  <dcterms:modified xsi:type="dcterms:W3CDTF">2020-12-28T04:49:04Z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