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6" w:space="1"/>
        </w:pBdr>
        <w:rPr>
          <w:rFonts w:hint="eastAsia" w:eastAsia="宋体"/>
          <w:b w:val="0"/>
          <w:bCs w:val="0"/>
          <w:color w:val="000000" w:themeColor="text1"/>
          <w:sz w:val="24"/>
          <w:szCs w:val="24"/>
          <w:lang w:val="en-US" w:eastAsia="zh-CN"/>
          <w14:textFill>
            <w14:solidFill>
              <w14:schemeClr w14:val="tx1"/>
            </w14:solidFill>
          </w14:textFill>
        </w:rPr>
      </w:pPr>
      <w:r>
        <w:rPr>
          <w:b w:val="0"/>
          <w:bCs w:val="0"/>
          <w:color w:val="000000" w:themeColor="text1"/>
          <w:sz w:val="24"/>
          <w:szCs w:val="24"/>
          <w14:textFill>
            <w14:solidFill>
              <w14:schemeClr w14:val="tx1"/>
            </w14:solidFill>
          </w14:textFill>
        </w:rPr>
        <w:drawing>
          <wp:inline distT="0" distB="0" distL="114300" distR="114300">
            <wp:extent cx="1524000"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24000" cy="514350"/>
                    </a:xfrm>
                    <a:prstGeom prst="rect">
                      <a:avLst/>
                    </a:prstGeom>
                    <a:noFill/>
                    <a:ln>
                      <a:noFill/>
                    </a:ln>
                  </pic:spPr>
                </pic:pic>
              </a:graphicData>
            </a:graphic>
          </wp:inline>
        </w:drawing>
      </w:r>
      <w:r>
        <w:rPr>
          <w:rFonts w:hint="eastAsia" w:cs="宋体"/>
          <w:b w:val="0"/>
          <w:bCs w:val="0"/>
          <w:color w:val="000000" w:themeColor="text1"/>
          <w:sz w:val="24"/>
          <w:szCs w:val="24"/>
          <w14:textFill>
            <w14:solidFill>
              <w14:schemeClr w14:val="tx1"/>
            </w14:solidFill>
          </w14:textFill>
        </w:rPr>
        <w:t>青岛</w:t>
      </w:r>
      <w:r>
        <w:rPr>
          <w:rFonts w:hint="eastAsia" w:cs="宋体"/>
          <w:b w:val="0"/>
          <w:bCs w:val="0"/>
          <w:color w:val="000000" w:themeColor="text1"/>
          <w:sz w:val="24"/>
          <w:szCs w:val="24"/>
          <w:lang w:eastAsia="zh-CN"/>
          <w14:textFill>
            <w14:solidFill>
              <w14:schemeClr w14:val="tx1"/>
            </w14:solidFill>
          </w14:textFill>
        </w:rPr>
        <w:t>容广电子技术有限公司</w:t>
      </w:r>
    </w:p>
    <w:p>
      <w:pPr>
        <w:widowControl/>
        <w:spacing w:line="312" w:lineRule="atLeast"/>
        <w:jc w:val="left"/>
        <w:textAlignment w:val="top"/>
        <w:rPr>
          <w:rFonts w:hint="eastAsia" w:cs="宋体"/>
          <w:b w:val="0"/>
          <w:bCs w:val="0"/>
          <w:color w:val="000000" w:themeColor="text1"/>
          <w:sz w:val="24"/>
          <w:szCs w:val="24"/>
          <w14:textFill>
            <w14:solidFill>
              <w14:schemeClr w14:val="tx1"/>
            </w14:solidFill>
          </w14:textFill>
        </w:rPr>
      </w:pPr>
      <w:r>
        <w:rPr>
          <w:rFonts w:hint="eastAsia" w:cs="宋体"/>
          <w:b w:val="0"/>
          <w:bCs w:val="0"/>
          <w:color w:val="000000" w:themeColor="text1"/>
          <w:sz w:val="24"/>
          <w:szCs w:val="24"/>
          <w14:textFill>
            <w14:solidFill>
              <w14:schemeClr w14:val="tx1"/>
            </w14:solidFill>
          </w14:textFill>
        </w:rPr>
        <w:t>产品销售直接负责人：安超</w:t>
      </w:r>
    </w:p>
    <w:p>
      <w:pPr>
        <w:widowControl/>
        <w:spacing w:line="312" w:lineRule="atLeast"/>
        <w:jc w:val="left"/>
        <w:textAlignment w:val="top"/>
        <w:rPr>
          <w:rFonts w:hint="eastAsia"/>
          <w:b w:val="0"/>
          <w:bCs w:val="0"/>
          <w:color w:val="000000" w:themeColor="text1"/>
          <w:sz w:val="24"/>
          <w:szCs w:val="24"/>
          <w:lang w:val="en-US" w:eastAsia="zh-CN"/>
          <w14:textFill>
            <w14:solidFill>
              <w14:schemeClr w14:val="tx1"/>
            </w14:solidFill>
          </w14:textFill>
        </w:rPr>
      </w:pPr>
      <w:r>
        <w:rPr>
          <w:rFonts w:hint="eastAsia" w:cs="宋体"/>
          <w:b w:val="0"/>
          <w:bCs w:val="0"/>
          <w:color w:val="000000" w:themeColor="text1"/>
          <w:sz w:val="24"/>
          <w:szCs w:val="24"/>
          <w14:textFill>
            <w14:solidFill>
              <w14:schemeClr w14:val="tx1"/>
            </w14:solidFill>
          </w14:textFill>
        </w:rPr>
        <w:t>手机：</w:t>
      </w:r>
      <w:r>
        <w:rPr>
          <w:rFonts w:hint="eastAsia"/>
          <w:b w:val="0"/>
          <w:bCs w:val="0"/>
          <w:color w:val="000000" w:themeColor="text1"/>
          <w:sz w:val="24"/>
          <w:szCs w:val="24"/>
          <w:lang w:val="en-US" w:eastAsia="zh-CN"/>
          <w14:textFill>
            <w14:solidFill>
              <w14:schemeClr w14:val="tx1"/>
            </w14:solidFill>
          </w14:textFill>
        </w:rPr>
        <w:t>13165062660</w:t>
      </w:r>
    </w:p>
    <w:p>
      <w:pPr>
        <w:widowControl/>
        <w:spacing w:line="312" w:lineRule="atLeast"/>
        <w:jc w:val="left"/>
        <w:textAlignment w:val="top"/>
        <w:rPr>
          <w:rFonts w:hint="eastAsia" w:cs="宋体"/>
          <w:b w:val="0"/>
          <w:bCs w:val="0"/>
          <w:color w:val="000000" w:themeColor="text1"/>
          <w:sz w:val="24"/>
          <w:szCs w:val="24"/>
          <w14:textFill>
            <w14:solidFill>
              <w14:schemeClr w14:val="tx1"/>
            </w14:solidFill>
          </w14:textFill>
        </w:rPr>
      </w:pPr>
      <w:r>
        <w:rPr>
          <w:rFonts w:hint="eastAsia" w:cs="宋体"/>
          <w:b w:val="0"/>
          <w:bCs w:val="0"/>
          <w:color w:val="000000" w:themeColor="text1"/>
          <w:sz w:val="24"/>
          <w:szCs w:val="24"/>
          <w14:textFill>
            <w14:solidFill>
              <w14:schemeClr w14:val="tx1"/>
            </w14:solidFill>
          </w14:textFill>
        </w:rPr>
        <w:t>欢迎随时致电咨询，谢谢</w:t>
      </w:r>
    </w:p>
    <w:p>
      <w:pPr>
        <w:widowControl/>
        <w:spacing w:line="312" w:lineRule="atLeast"/>
        <w:jc w:val="left"/>
        <w:textAlignment w:val="top"/>
        <w:rPr>
          <w:rFonts w:hint="eastAsia" w:cs="宋体"/>
          <w:b w:val="0"/>
          <w:bCs w:val="0"/>
          <w:color w:val="000000" w:themeColor="text1"/>
          <w:sz w:val="24"/>
          <w:szCs w:val="24"/>
          <w14:textFill>
            <w14:solidFill>
              <w14:schemeClr w14:val="tx1"/>
            </w14:solidFill>
          </w14:textFill>
        </w:rPr>
      </w:pPr>
      <w:r>
        <w:rPr>
          <w:rFonts w:hint="eastAsia" w:cs="宋体"/>
          <w:b w:val="0"/>
          <w:bCs w:val="0"/>
          <w:color w:val="000000" w:themeColor="text1"/>
          <w:sz w:val="24"/>
          <w:szCs w:val="24"/>
          <w14:textFill>
            <w14:solidFill>
              <w14:schemeClr w14:val="tx1"/>
            </w14:solidFill>
          </w14:textFill>
        </w:rPr>
        <w:t>邮箱：</w:t>
      </w:r>
      <w:r>
        <w:rPr>
          <w:rFonts w:cs="宋体"/>
          <w:b w:val="0"/>
          <w:bCs w:val="0"/>
          <w:color w:val="000000" w:themeColor="text1"/>
          <w:sz w:val="24"/>
          <w:szCs w:val="24"/>
          <w14:textFill>
            <w14:solidFill>
              <w14:schemeClr w14:val="tx1"/>
            </w14:solidFill>
          </w14:textFill>
        </w:rPr>
        <w:fldChar w:fldCharType="begin"/>
      </w:r>
      <w:r>
        <w:rPr>
          <w:rFonts w:cs="宋体"/>
          <w:b w:val="0"/>
          <w:bCs w:val="0"/>
          <w:color w:val="000000" w:themeColor="text1"/>
          <w:sz w:val="24"/>
          <w:szCs w:val="24"/>
          <w14:textFill>
            <w14:solidFill>
              <w14:schemeClr w14:val="tx1"/>
            </w14:solidFill>
          </w14:textFill>
        </w:rPr>
        <w:instrText xml:space="preserve"> HYPERLINK "mailto:sdqdac@163.com" </w:instrText>
      </w:r>
      <w:r>
        <w:rPr>
          <w:rFonts w:cs="宋体"/>
          <w:b w:val="0"/>
          <w:bCs w:val="0"/>
          <w:color w:val="000000" w:themeColor="text1"/>
          <w:sz w:val="24"/>
          <w:szCs w:val="24"/>
          <w14:textFill>
            <w14:solidFill>
              <w14:schemeClr w14:val="tx1"/>
            </w14:solidFill>
          </w14:textFill>
        </w:rPr>
        <w:fldChar w:fldCharType="separate"/>
      </w:r>
      <w:r>
        <w:rPr>
          <w:b w:val="0"/>
          <w:bCs w:val="0"/>
          <w:color w:val="000000" w:themeColor="text1"/>
          <w:sz w:val="24"/>
          <w:szCs w:val="24"/>
          <w:u w:val="single"/>
          <w14:textFill>
            <w14:solidFill>
              <w14:schemeClr w14:val="tx1"/>
            </w14:solidFill>
          </w14:textFill>
        </w:rPr>
        <w:t>sdqdac@163.com</w:t>
      </w:r>
      <w:r>
        <w:rPr>
          <w:rFonts w:cs="宋体"/>
          <w:b w:val="0"/>
          <w:bCs w:val="0"/>
          <w:color w:val="000000" w:themeColor="text1"/>
          <w:sz w:val="24"/>
          <w:szCs w:val="24"/>
          <w14:textFill>
            <w14:solidFill>
              <w14:schemeClr w14:val="tx1"/>
            </w14:solidFill>
          </w14:textFill>
        </w:rPr>
        <w:fldChar w:fldCharType="end"/>
      </w:r>
    </w:p>
    <w:p>
      <w:pPr>
        <w:widowControl/>
        <w:spacing w:line="312" w:lineRule="atLeast"/>
        <w:jc w:val="left"/>
        <w:textAlignment w:val="top"/>
        <w:rPr>
          <w:rFonts w:hint="eastAsia" w:cs="宋体"/>
          <w:b w:val="0"/>
          <w:bCs w:val="0"/>
          <w:color w:val="000000" w:themeColor="text1"/>
          <w:sz w:val="24"/>
          <w:szCs w:val="24"/>
          <w14:textFill>
            <w14:solidFill>
              <w14:schemeClr w14:val="tx1"/>
            </w14:solidFill>
          </w14:textFill>
        </w:rPr>
      </w:pPr>
      <w:r>
        <w:rPr>
          <w:rFonts w:hint="eastAsia" w:cs="宋体"/>
          <w:b w:val="0"/>
          <w:bCs w:val="0"/>
          <w:color w:val="000000" w:themeColor="text1"/>
          <w:sz w:val="24"/>
          <w:szCs w:val="24"/>
          <w14:textFill>
            <w14:solidFill>
              <w14:schemeClr w14:val="tx1"/>
            </w14:solidFill>
          </w14:textFill>
        </w:rPr>
        <w:t>企业网址：</w:t>
      </w:r>
      <w:r>
        <w:rPr>
          <w:rFonts w:hint="eastAsia"/>
          <w:b w:val="0"/>
          <w:bCs w:val="0"/>
          <w:color w:val="000000" w:themeColor="text1"/>
          <w:sz w:val="24"/>
          <w:szCs w:val="24"/>
          <w14:textFill>
            <w14:solidFill>
              <w14:schemeClr w14:val="tx1"/>
            </w14:solidFill>
          </w14:textFill>
        </w:rPr>
        <w:t>http://www.qdrgdz.com</w:t>
      </w:r>
    </w:p>
    <w:p>
      <w:pPr>
        <w:pBdr>
          <w:bottom w:val="single" w:color="auto" w:sz="6" w:space="1"/>
        </w:pBdr>
        <w:rPr>
          <w:rFonts w:hint="eastAsia" w:cs="宋体"/>
          <w:b w:val="0"/>
          <w:bCs w:val="0"/>
          <w:color w:val="000000" w:themeColor="text1"/>
          <w:sz w:val="24"/>
          <w:szCs w:val="24"/>
          <w14:textFill>
            <w14:solidFill>
              <w14:schemeClr w14:val="tx1"/>
            </w14:solidFill>
          </w14:textFill>
        </w:rPr>
      </w:pPr>
      <w:r>
        <w:rPr>
          <w:rFonts w:hint="eastAsia" w:cs="宋体"/>
          <w:b w:val="0"/>
          <w:bCs w:val="0"/>
          <w:color w:val="000000" w:themeColor="text1"/>
          <w:sz w:val="24"/>
          <w:szCs w:val="24"/>
          <w14:textFill>
            <w14:solidFill>
              <w14:schemeClr w14:val="tx1"/>
            </w14:solidFill>
          </w14:textFill>
        </w:rPr>
        <w:t>欢迎关注我们的企业网站谢谢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000000" w:themeColor="text1"/>
          <w:sz w:val="24"/>
          <w:szCs w:val="24"/>
          <w14:textFill>
            <w14:solidFill>
              <w14:schemeClr w14:val="tx1"/>
            </w14:solidFill>
          </w14:textFill>
        </w:rPr>
      </w:pPr>
      <w:r>
        <w:rPr>
          <w:rFonts w:ascii="Arial" w:hAnsi="Arial" w:cs="Arial"/>
          <w:b w:val="0"/>
          <w:bCs w:val="0"/>
          <w:color w:val="000000" w:themeColor="text1"/>
          <w:sz w:val="24"/>
          <w:szCs w:val="24"/>
          <w14:textFill>
            <w14:solidFill>
              <w14:schemeClr w14:val="tx1"/>
            </w14:solidFill>
          </w14:textFill>
        </w:rPr>
        <w:t>RGCY-2型 重金属采样枪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000000" w:themeColor="text1"/>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b w:val="0"/>
          <w:bCs w:val="0"/>
          <w:color w:val="000000" w:themeColor="text1"/>
          <w:sz w:val="24"/>
          <w:szCs w:val="24"/>
          <w14:textFill>
            <w14:solidFill>
              <w14:schemeClr w14:val="tx1"/>
            </w14:solidFill>
          </w14:textFill>
        </w:rPr>
        <w:drawing>
          <wp:inline distT="0" distB="0" distL="114300" distR="114300">
            <wp:extent cx="5270500" cy="365633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0500" cy="3656330"/>
                    </a:xfrm>
                    <a:prstGeom prst="rect">
                      <a:avLst/>
                    </a:prstGeom>
                    <a:noFill/>
                    <a:ln>
                      <a:noFill/>
                    </a:ln>
                  </pic:spPr>
                </pic:pic>
              </a:graphicData>
            </a:graphic>
          </wp:inline>
        </w:drawing>
      </w:r>
      <w:r>
        <w:rPr>
          <w:rStyle w:val="5"/>
          <w:rFonts w:ascii="Arial" w:hAnsi="Arial" w:eastAsia="微软雅黑" w:cs="Arial"/>
          <w:b w:val="0"/>
          <w:bCs w:val="0"/>
          <w:i w:val="0"/>
          <w:caps w:val="0"/>
          <w:color w:val="000000" w:themeColor="text1"/>
          <w:spacing w:val="0"/>
          <w:sz w:val="24"/>
          <w:szCs w:val="24"/>
          <w:shd w:val="clear" w:fill="FFFFFF"/>
          <w14:textFill>
            <w14:solidFill>
              <w14:schemeClr w14:val="tx1"/>
            </w14:solidFill>
          </w14:textFill>
        </w:rPr>
        <w:t>产品概述</w:t>
      </w:r>
      <w:r>
        <w:rPr>
          <w:rStyle w:val="5"/>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ascii="仿宋" w:hAnsi="仿宋" w:eastAsia="仿宋" w:cs="仿宋"/>
          <w:b w:val="0"/>
          <w:bCs w:val="0"/>
          <w:i w:val="0"/>
          <w:caps w:val="0"/>
          <w:color w:val="000000" w:themeColor="text1"/>
          <w:spacing w:val="0"/>
          <w:sz w:val="24"/>
          <w:szCs w:val="24"/>
          <w:shd w:val="clear" w:fill="FFFFFF"/>
          <w14:textFill>
            <w14:solidFill>
              <w14:schemeClr w14:val="tx1"/>
            </w14:solidFill>
          </w14:textFill>
        </w:rPr>
        <w:t>     </w:t>
      </w:r>
      <w:r>
        <w:rPr>
          <w:rFonts w:hint="eastAsia" w:ascii="仿宋" w:hAnsi="仿宋" w:eastAsia="仿宋" w:cs="仿宋"/>
          <w:b w:val="0"/>
          <w:bCs w:val="0"/>
          <w:i w:val="0"/>
          <w:caps w:val="0"/>
          <w:color w:val="000000" w:themeColor="text1"/>
          <w:spacing w:val="0"/>
          <w:sz w:val="24"/>
          <w:szCs w:val="24"/>
          <w:shd w:val="clear" w:fill="FFFFFF"/>
          <w14:textFill>
            <w14:solidFill>
              <w14:schemeClr w14:val="tx1"/>
            </w14:solidFill>
          </w14:textFill>
        </w:rPr>
        <w:t> </w:t>
      </w:r>
      <w:r>
        <w:rPr>
          <w:rFonts w:hint="default" w:ascii="Arial" w:hAnsi="Arial" w:eastAsia="仿宋" w:cs="Arial"/>
          <w:b w:val="0"/>
          <w:bCs w:val="0"/>
          <w:i w:val="0"/>
          <w:caps w:val="0"/>
          <w:color w:val="000000" w:themeColor="text1"/>
          <w:spacing w:val="0"/>
          <w:sz w:val="24"/>
          <w:szCs w:val="24"/>
          <w:shd w:val="clear" w:fill="FFFFFF"/>
          <w14:textFill>
            <w14:solidFill>
              <w14:schemeClr w14:val="tx1"/>
            </w14:solidFill>
          </w14:textFill>
        </w:rPr>
        <w:t>RGCY-2固定污染源重金属采样枪主要是用于固定污染源排放物中重金属的采集，采样同时可测烟气流速和烟温，适用于进口3号石英滤筒。可广泛应用于环保、卫生、劳动、安监、</w:t>
      </w:r>
      <w:bookmarkStart w:id="0" w:name="_GoBack"/>
      <w:bookmarkEnd w:id="0"/>
      <w:r>
        <w:rPr>
          <w:rFonts w:hint="default" w:ascii="Arial" w:hAnsi="Arial" w:eastAsia="仿宋" w:cs="Arial"/>
          <w:b w:val="0"/>
          <w:bCs w:val="0"/>
          <w:i w:val="0"/>
          <w:caps w:val="0"/>
          <w:color w:val="000000" w:themeColor="text1"/>
          <w:spacing w:val="0"/>
          <w:sz w:val="24"/>
          <w:szCs w:val="24"/>
          <w:shd w:val="clear" w:fill="FFFFFF"/>
          <w14:textFill>
            <w14:solidFill>
              <w14:schemeClr w14:val="tx1"/>
            </w14:solidFill>
          </w14:textFill>
        </w:rPr>
        <w:t>科研、教育等部门。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Style w:val="5"/>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执行标准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      HJ 685-2014《固定汚染源废气 铅的测定》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      HJ/T48-1999《烟尘采样器技术条件》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      GB/T16157-1996《固定污染源排气中颗粒物和气态污染物采样方法》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Style w:val="5"/>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功能特点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      适用于固定污染源排放物中重金属样品的采集。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      不锈钢外护套，枪体外有刻度标注可查看伸进烟道的尺寸。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仿宋" w:hAnsi="仿宋" w:eastAsia="仿宋" w:cs="仿宋"/>
          <w:b w:val="0"/>
          <w:bCs w:val="0"/>
          <w:i w:val="0"/>
          <w:caps w:val="0"/>
          <w:color w:val="000000" w:themeColor="text1"/>
          <w:spacing w:val="0"/>
          <w:sz w:val="24"/>
          <w:szCs w:val="24"/>
          <w:shd w:val="clear" w:fill="FFFFFF"/>
          <w14:textFill>
            <w14:solidFill>
              <w14:schemeClr w14:val="tx1"/>
            </w14:solidFill>
          </w14:textFill>
        </w:rPr>
        <w:t>     </w:t>
      </w:r>
      <w:r>
        <w:rPr>
          <w:rFonts w:hint="default" w:ascii="Arial" w:hAnsi="Arial" w:eastAsia="仿宋" w:cs="Arial"/>
          <w:b w:val="0"/>
          <w:bCs w:val="0"/>
          <w:i w:val="0"/>
          <w:caps w:val="0"/>
          <w:color w:val="000000" w:themeColor="text1"/>
          <w:spacing w:val="0"/>
          <w:sz w:val="24"/>
          <w:szCs w:val="24"/>
          <w:shd w:val="clear" w:fill="FFFFFF"/>
          <w14:textFill>
            <w14:solidFill>
              <w14:schemeClr w14:val="tx1"/>
            </w14:solidFill>
          </w14:textFill>
        </w:rPr>
        <w:t>适用于进口</w:t>
      </w:r>
      <w:r>
        <w:rPr>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3号石英滤筒。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      采样同时可测量烟气流速和烟温。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      枪体长度可按客户需求定做。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      多种规格采样嘴可配套使用，满足不同流速的采集需求。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Style w:val="5"/>
          <w:rFonts w:hint="default" w:ascii="Arial" w:hAnsi="Arial" w:eastAsia="微软雅黑" w:cs="Arial"/>
          <w:b w:val="0"/>
          <w:bCs w:val="0"/>
          <w:i w:val="0"/>
          <w:caps w:val="0"/>
          <w:color w:val="000000" w:themeColor="text1"/>
          <w:spacing w:val="0"/>
          <w:sz w:val="24"/>
          <w:szCs w:val="24"/>
          <w:shd w:val="clear" w:fill="FFFFFF"/>
          <w14:textFill>
            <w14:solidFill>
              <w14:schemeClr w14:val="tx1"/>
            </w14:solidFill>
          </w14:textFill>
        </w:rPr>
        <w:t>技术指标</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40"/>
        <w:gridCol w:w="1416"/>
        <w:gridCol w:w="1753"/>
        <w:gridCol w:w="3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0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主要参数</w:t>
            </w:r>
          </w:p>
        </w:tc>
        <w:tc>
          <w:tcPr>
            <w:tcW w:w="220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参数范围</w:t>
            </w:r>
          </w:p>
        </w:tc>
        <w:tc>
          <w:tcPr>
            <w:tcW w:w="291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主要参数</w:t>
            </w:r>
          </w:p>
        </w:tc>
        <w:tc>
          <w:tcPr>
            <w:tcW w:w="684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参数范围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采样枪长度</w:t>
            </w:r>
          </w:p>
        </w:tc>
        <w:tc>
          <w:tcPr>
            <w:tcW w:w="220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1.5米（可定制）</w:t>
            </w:r>
          </w:p>
        </w:tc>
        <w:tc>
          <w:tcPr>
            <w:tcW w:w="291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采样嘴直径</w:t>
            </w:r>
          </w:p>
        </w:tc>
        <w:tc>
          <w:tcPr>
            <w:tcW w:w="684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t>4mm、5mm、6mm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t>8mm、10mm、12mm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皮托管系数</w:t>
            </w:r>
          </w:p>
        </w:tc>
        <w:tc>
          <w:tcPr>
            <w:tcW w:w="220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0.84</w:t>
            </w:r>
          </w:p>
        </w:tc>
        <w:tc>
          <w:tcPr>
            <w:tcW w:w="291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加热温度</w:t>
            </w:r>
          </w:p>
        </w:tc>
        <w:tc>
          <w:tcPr>
            <w:tcW w:w="684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t>（120±5）℃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测孔直径要求</w:t>
            </w:r>
          </w:p>
        </w:tc>
        <w:tc>
          <w:tcPr>
            <w:tcW w:w="220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b w:val="0"/>
                <w:bCs w:val="0"/>
                <w:color w:val="000000" w:themeColor="text1"/>
                <w:sz w:val="24"/>
                <w:szCs w:val="24"/>
                <w14:textFill>
                  <w14:solidFill>
                    <w14:schemeClr w14:val="tx1"/>
                  </w14:solidFill>
                </w14:textFill>
              </w:rPr>
            </w:pPr>
            <w:r>
              <w:rPr>
                <w:rFonts w:hint="default" w:ascii="Arial" w:hAnsi="Arial" w:eastAsia="微软雅黑" w:cs="Arial"/>
                <w:b w:val="0"/>
                <w:bCs w:val="0"/>
                <w:i w:val="0"/>
                <w:caps w:val="0"/>
                <w:color w:val="000000" w:themeColor="text1"/>
                <w:spacing w:val="0"/>
                <w:sz w:val="24"/>
                <w:szCs w:val="24"/>
                <w14:textFill>
                  <w14:solidFill>
                    <w14:schemeClr w14:val="tx1"/>
                  </w14:solidFill>
                </w14:textFill>
              </w:rPr>
              <w:t>≥Ф75mm</w:t>
            </w:r>
          </w:p>
        </w:tc>
        <w:tc>
          <w:tcPr>
            <w:tcW w:w="291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烟温传感器（Pt100）温度</w:t>
            </w:r>
          </w:p>
        </w:tc>
        <w:tc>
          <w:tcPr>
            <w:tcW w:w="684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工作功率</w:t>
            </w:r>
          </w:p>
        </w:tc>
        <w:tc>
          <w:tcPr>
            <w:tcW w:w="220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150W</w:t>
            </w:r>
          </w:p>
        </w:tc>
        <w:tc>
          <w:tcPr>
            <w:tcW w:w="291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工作电压</w:t>
            </w:r>
          </w:p>
        </w:tc>
        <w:tc>
          <w:tcPr>
            <w:tcW w:w="684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4"/>
                <w:szCs w:val="24"/>
                <w:lang w:val="en-US" w:eastAsia="zh-CN" w:bidi="ar"/>
                <w14:textFill>
                  <w14:solidFill>
                    <w14:schemeClr w14:val="tx1"/>
                  </w14:solidFill>
                </w14:textFill>
              </w:rPr>
              <w:t>24V</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24"/>
          <w:szCs w:val="24"/>
          <w:shd w:val="clear" w:fill="FFFFFF"/>
          <w14:textFill>
            <w14:solidFill>
              <w14:schemeClr w14:val="tx1"/>
            </w14:solidFill>
          </w14:textFill>
        </w:rPr>
        <w:t>青岛容广电子技术有限公司提供本仪器的技术支持和完善的售后服务！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caps w:val="0"/>
          <w:color w:val="000000" w:themeColor="text1"/>
          <w:spacing w:val="0"/>
          <w:sz w:val="24"/>
          <w:szCs w:val="24"/>
          <w14:textFill>
            <w14:solidFill>
              <w14:schemeClr w14:val="tx1"/>
            </w14:solidFill>
          </w14:textFill>
        </w:rPr>
      </w:pPr>
    </w:p>
    <w:p>
      <w:pPr>
        <w:rPr>
          <w:b w:val="0"/>
          <w:bCs w:val="0"/>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C1B35"/>
    <w:rsid w:val="388B1E88"/>
    <w:rsid w:val="3D0C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2020-08-03T00:40:00Z</dcterms:created>
  <dc:creator>安安</dc:creator>
  <cp:lastModifiedBy>安安</cp:lastModifiedBy>
  <dcterms:modified xsi:type="dcterms:W3CDTF">2020-09-24T02:19:44Z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