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bookmarkStart w:id="0" w:name="_GoBack"/>
      <w:r>
        <w:rPr>
          <w:rFonts w:hint="eastAsia"/>
          <w:lang w:val="en-US" w:eastAsia="zh-CN"/>
        </w:rPr>
        <w:t>LB</w:t>
      </w:r>
      <w:r>
        <w:rPr>
          <w:rFonts w:hint="default"/>
        </w:rPr>
        <w:t>-560</w:t>
      </w:r>
      <w:r>
        <w:rPr>
          <w:rFonts w:hint="eastAsia"/>
        </w:rPr>
        <w:t>平板式pH/电导率/溶解氧测定仪</w:t>
      </w:r>
    </w:p>
    <w:bookmarkEnd w:id="0"/>
    <w:p>
      <w:pPr>
        <w:jc w:val="center"/>
      </w:pPr>
      <w:r>
        <w:drawing>
          <wp:inline distT="0" distB="0" distL="114300" distR="114300">
            <wp:extent cx="3920490" cy="2797175"/>
            <wp:effectExtent l="0" t="0" r="0" b="0"/>
            <wp:docPr id="4" name="图片 4" descr="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t>产品特点：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1. 5英寸LCD屏，150度可视角度，设计美观，轻巧。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2. 紧凑型支架和旋转电极架，并可以固定在墙上，节省空间。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3. 体积小，方便携带，可以在实验室内随意移动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4. 可扩展性：可以轻松快速更换不同电极，来测量pH，电导率或者溶解氧。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5.自动识别电极种类。内置芯片的电极可以自动存储校准数据，并在连接机器后自动调取校准数据。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6. 3.5mm电极连接线，连接简单，方便使用。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7. 2个USB借口，充电，拷贝数据，连接电脑数据传输方便。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8. 可存储200条数据日志，数据设置包括读数、GLP数据，日期和时间。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9. 2种操作模式：扩展和基础操作模式；例如：扩展操作模式下，有5点校准，并可以使用2种定制化缓冲液；在基础模式下只能5种预编程缓冲剂和3点校准。</w:t>
      </w:r>
    </w:p>
    <w:p>
      <w:pPr>
        <w:numPr>
          <w:ilvl w:val="0"/>
          <w:numId w:val="1"/>
        </w:num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电池可以连续使用30小时。可用2周时间。10分钟自动关机，最长可以设置为30分钟</w:t>
      </w:r>
    </w:p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bidi w:val="0"/>
      </w:pPr>
      <w:r>
        <w:t>仪器参数</w:t>
      </w:r>
    </w:p>
    <w:tbl>
      <w:tblPr>
        <w:tblStyle w:val="7"/>
        <w:tblW w:w="92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1"/>
        <w:gridCol w:w="7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测量范围(pH)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（-1.999 ~ 19.999）pH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分辨率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0.1/0.01/0.001 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准确度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电计：±0.002 pH，配套：±0.01 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稳定性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±0.002 pH/3h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温度补偿范围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手动/自动（-5.0～105.0）℃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</w:tcPr>
          <w:p>
            <w:pPr>
              <w:bidi w:val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测量范围(电导率)</w:t>
            </w:r>
          </w:p>
        </w:tc>
        <w:tc>
          <w:tcPr>
            <w:tcW w:w="7140" w:type="dxa"/>
          </w:tcPr>
          <w:p>
            <w:pPr>
              <w:bidi w:val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电导率：（0.00~20.00）μS/cm （20.0~200.0）μS/cm</w:t>
            </w:r>
          </w:p>
          <w:p>
            <w:pPr>
              <w:bidi w:val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（200~2000）μS/cm  </w:t>
            </w:r>
          </w:p>
          <w:p>
            <w:pPr>
              <w:bidi w:val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（2.00~20.00）mS/cm（20.0~200.0）mS/cm （K=10）</w:t>
            </w:r>
          </w:p>
          <w:p>
            <w:pPr>
              <w:bidi w:val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电阻率：（0 ~ 100）MΩ·cm  TDS： （0 ~ 100）g/L  盐度： （0 ~ 100）ppt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分辨率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0.01/0.1/1μS/cm  0.01/0.1</w:t>
            </w:r>
            <w:r>
              <w:rPr>
                <w:rFonts w:hint="default"/>
                <w:b/>
                <w:bCs/>
                <w:lang w:eastAsia="zh-CN"/>
              </w:rPr>
              <w:t>mS</w:t>
            </w:r>
            <w:r>
              <w:rPr>
                <w:rFonts w:hint="eastAsia"/>
                <w:b/>
                <w:bCs/>
                <w:lang w:val="en-US" w:eastAsia="zh-CN"/>
              </w:rPr>
              <w:t>/cm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精确度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电计：±0.5% FS，配套：±1.0%FS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温度补偿范围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（0 ~ 100）℃（自动/手动）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电极常数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0.1 / 0.5 / 1 / 5 / 10 / 50 / 100  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参比温度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25℃、20℃ 和18℃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测量范围（溶解氧）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（0 ~ 20.00）mg/L(ppm)  （0 ~ 200.0）%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分辨率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0.1/0.01 mg/L(ppm)  1/0.1 %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准确度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电计：±0.10 mg/L，配套：±0.40 mg/L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温度补偿范围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（0 ~ 99）℃（自动/手动）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盐度补偿范围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（0 ~ 45）ppt（手动）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气压补偿范围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（0 ~ 200）kPa（手动）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温度测量范围</w:t>
            </w:r>
          </w:p>
        </w:tc>
        <w:tc>
          <w:tcPr>
            <w:tcW w:w="7140" w:type="dxa"/>
            <w:vAlign w:val="center"/>
          </w:tcPr>
          <w:p>
            <w:pPr>
              <w:bidi w:val="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-10℃~ 110℃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="宋体"/>
        <w:lang w:val="en-US" w:eastAsia="zh-CN"/>
      </w:rPr>
    </w:pPr>
    <w:r>
      <w:rPr>
        <w:rFonts w:hint="eastAsia"/>
        <w:lang w:eastAsia="zh-CN"/>
      </w:rPr>
      <w:t>产品负责：赵丽</w:t>
    </w:r>
    <w:r>
      <w:rPr>
        <w:rFonts w:hint="eastAsia"/>
        <w:lang w:val="en-US" w:eastAsia="zh-CN"/>
      </w:rPr>
      <w:t xml:space="preserve">        TEL:15589812373             QQ：971506394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="宋体"/>
        <w:lang w:eastAsia="zh-CN"/>
      </w:rPr>
      <w:drawing>
        <wp:inline distT="0" distB="0" distL="114300" distR="114300">
          <wp:extent cx="5268595" cy="745490"/>
          <wp:effectExtent l="0" t="0" r="4445" b="1270"/>
          <wp:docPr id="5" name="图片 2" descr="4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444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2DA47"/>
    <w:multiLevelType w:val="singleLevel"/>
    <w:tmpl w:val="5EA2DA47"/>
    <w:lvl w:ilvl="0" w:tentative="0">
      <w:start w:val="10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413BE9"/>
    <w:rsid w:val="6241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2020-12-07T05:59:00Z</dcterms:created>
  <dc:creator>Administrator</dc:creator>
  <cp:lastModifiedBy>Administrator</cp:lastModifiedBy>
  <dcterms:modified xsi:type="dcterms:W3CDTF">2020-12-07T06:02:17Z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