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Style w:val="5"/>
          <w:rFonts w:hint="eastAsia" w:ascii="宋体" w:hAnsi="宋体" w:eastAsia="宋体" w:cs="宋体"/>
          <w:i w:val="0"/>
          <w:caps w:val="0"/>
          <w:color w:val="000000"/>
          <w:spacing w:val="0"/>
          <w:sz w:val="28"/>
          <w:szCs w:val="28"/>
          <w:shd w:val="clear" w:fill="FFFFFF"/>
        </w:rPr>
      </w:pPr>
      <w:r>
        <w:rPr>
          <w:rStyle w:val="5"/>
          <w:rFonts w:hint="eastAsia" w:ascii="宋体" w:hAnsi="宋体" w:eastAsia="宋体" w:cs="宋体"/>
          <w:i w:val="0"/>
          <w:caps w:val="0"/>
          <w:color w:val="000000"/>
          <w:spacing w:val="0"/>
          <w:sz w:val="28"/>
          <w:szCs w:val="28"/>
          <w:shd w:val="clear" w:fill="FFFFFF"/>
        </w:rPr>
        <w:t>美国哈希DR6000紫外可见分光光度计</w:t>
      </w:r>
    </w:p>
    <w:p>
      <w:pPr>
        <w:rPr>
          <w:rStyle w:val="5"/>
          <w:rFonts w:hint="eastAsia" w:ascii="宋体" w:hAnsi="宋体" w:eastAsia="宋体" w:cs="宋体"/>
          <w:i w:val="0"/>
          <w:caps w:val="0"/>
          <w:color w:val="000000"/>
          <w:spacing w:val="0"/>
          <w:sz w:val="28"/>
          <w:szCs w:val="28"/>
          <w:shd w:val="clear" w:fill="FFFFFF"/>
        </w:rPr>
      </w:pPr>
      <w:r>
        <w:rPr>
          <w:rStyle w:val="5"/>
          <w:rFonts w:hint="eastAsia" w:ascii="宋体" w:hAnsi="宋体" w:eastAsia="宋体" w:cs="宋体"/>
          <w:i w:val="0"/>
          <w:caps w:val="0"/>
          <w:color w:val="000000"/>
          <w:spacing w:val="0"/>
          <w:sz w:val="28"/>
          <w:szCs w:val="28"/>
          <w:shd w:val="clear" w:fill="FFFFFF"/>
        </w:rPr>
        <w:fldChar w:fldCharType="begin"/>
      </w:r>
      <w:r>
        <w:rPr>
          <w:rStyle w:val="5"/>
          <w:rFonts w:hint="eastAsia" w:ascii="宋体" w:hAnsi="宋体" w:eastAsia="宋体" w:cs="宋体"/>
          <w:i w:val="0"/>
          <w:caps w:val="0"/>
          <w:color w:val="000000"/>
          <w:spacing w:val="0"/>
          <w:sz w:val="28"/>
          <w:szCs w:val="28"/>
          <w:shd w:val="clear" w:fill="FFFFFF"/>
        </w:rPr>
        <w:instrText xml:space="preserve">INCLUDEPICTURE \d "https://img.alicdn.com/imgextra/i4/279582254/TB2lOQ0XR0lpuFjSszdXXcdxFXa_!!279582254.jpg" \* MERGEFORMATINET </w:instrText>
      </w:r>
      <w:r>
        <w:rPr>
          <w:rStyle w:val="5"/>
          <w:rFonts w:hint="eastAsia" w:ascii="宋体" w:hAnsi="宋体" w:eastAsia="宋体" w:cs="宋体"/>
          <w:i w:val="0"/>
          <w:caps w:val="0"/>
          <w:color w:val="000000"/>
          <w:spacing w:val="0"/>
          <w:sz w:val="28"/>
          <w:szCs w:val="28"/>
          <w:shd w:val="clear" w:fill="FFFFFF"/>
        </w:rPr>
        <w:fldChar w:fldCharType="separate"/>
      </w:r>
      <w:r>
        <w:rPr>
          <w:rStyle w:val="5"/>
          <w:rFonts w:hint="eastAsia" w:ascii="宋体" w:hAnsi="宋体" w:eastAsia="宋体" w:cs="宋体"/>
          <w:i w:val="0"/>
          <w:caps w:val="0"/>
          <w:color w:val="000000"/>
          <w:spacing w:val="0"/>
          <w:sz w:val="28"/>
          <w:szCs w:val="28"/>
          <w:shd w:val="clear" w:fill="FFFFFF"/>
        </w:rPr>
        <w:drawing>
          <wp:inline distT="0" distB="0" distL="114300" distR="114300">
            <wp:extent cx="2726690" cy="2218055"/>
            <wp:effectExtent l="0" t="0" r="1270" b="698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r:link="rId5"/>
                    <a:stretch>
                      <a:fillRect/>
                    </a:stretch>
                  </pic:blipFill>
                  <pic:spPr>
                    <a:xfrm>
                      <a:off x="0" y="0"/>
                      <a:ext cx="2726690" cy="2218055"/>
                    </a:xfrm>
                    <a:prstGeom prst="rect">
                      <a:avLst/>
                    </a:prstGeom>
                    <a:noFill/>
                    <a:ln w="9525">
                      <a:noFill/>
                    </a:ln>
                  </pic:spPr>
                </pic:pic>
              </a:graphicData>
            </a:graphic>
          </wp:inline>
        </w:drawing>
      </w:r>
      <w:r>
        <w:rPr>
          <w:rStyle w:val="5"/>
          <w:rFonts w:hint="eastAsia" w:ascii="宋体" w:hAnsi="宋体" w:eastAsia="宋体" w:cs="宋体"/>
          <w:i w:val="0"/>
          <w:caps w:val="0"/>
          <w:color w:val="000000"/>
          <w:spacing w:val="0"/>
          <w:sz w:val="28"/>
          <w:szCs w:val="28"/>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line="288" w:lineRule="atLeast"/>
        <w:ind w:left="0" w:right="0" w:firstLine="0"/>
        <w:jc w:val="both"/>
        <w:rPr>
          <w:rFonts w:hint="eastAsia" w:ascii="宋体" w:hAnsi="宋体" w:eastAsia="宋体" w:cs="宋体"/>
          <w:b w:val="0"/>
          <w:i w:val="0"/>
          <w:caps w:val="0"/>
          <w:color w:val="000000"/>
          <w:spacing w:val="0"/>
          <w:sz w:val="15"/>
          <w:szCs w:val="15"/>
        </w:rPr>
      </w:pPr>
      <w:r>
        <w:rPr>
          <w:rStyle w:val="5"/>
          <w:rFonts w:hint="eastAsia" w:ascii="宋体" w:hAnsi="宋体" w:eastAsia="宋体" w:cs="宋体"/>
          <w:i w:val="0"/>
          <w:caps w:val="0"/>
          <w:color w:val="000000"/>
          <w:spacing w:val="0"/>
          <w:sz w:val="15"/>
          <w:szCs w:val="15"/>
          <w:shd w:val="clear" w:fill="FFFFFF"/>
        </w:rPr>
        <w:t>产品概述：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line="288" w:lineRule="atLeast"/>
        <w:ind w:left="0" w:right="0" w:firstLine="0"/>
        <w:jc w:val="both"/>
        <w:rPr>
          <w:rFonts w:hint="eastAsia" w:ascii="宋体" w:hAnsi="宋体" w:eastAsia="宋体" w:cs="宋体"/>
          <w:b w:val="0"/>
          <w:i w:val="0"/>
          <w:caps w:val="0"/>
          <w:color w:val="000000"/>
          <w:spacing w:val="0"/>
          <w:sz w:val="15"/>
          <w:szCs w:val="15"/>
        </w:rPr>
      </w:pPr>
      <w:r>
        <w:rPr>
          <w:rFonts w:hint="eastAsia" w:ascii="宋体" w:hAnsi="宋体" w:eastAsia="宋体" w:cs="宋体"/>
          <w:b w:val="0"/>
          <w:i w:val="0"/>
          <w:caps w:val="0"/>
          <w:color w:val="000000"/>
          <w:spacing w:val="0"/>
          <w:sz w:val="15"/>
          <w:szCs w:val="15"/>
          <w:shd w:val="clear" w:fill="FFFFFF"/>
        </w:rPr>
        <w:t>DR6000紫外可见光分光光度计是哈希公司2012年推出的第四代分光光度计产品，可在紫外及可见光区域进行水样的测定，具有优异的分析精度，实现了结果可靠与高效测量的完美统一。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line="288" w:lineRule="atLeast"/>
        <w:ind w:left="0" w:right="0" w:firstLine="0"/>
        <w:jc w:val="both"/>
        <w:rPr>
          <w:rFonts w:hint="eastAsia" w:ascii="宋体" w:hAnsi="宋体" w:eastAsia="宋体" w:cs="宋体"/>
          <w:b w:val="0"/>
          <w:i w:val="0"/>
          <w:caps w:val="0"/>
          <w:color w:val="000000"/>
          <w:spacing w:val="0"/>
          <w:sz w:val="15"/>
          <w:szCs w:val="15"/>
        </w:rPr>
      </w:pPr>
      <w:r>
        <w:rPr>
          <w:rFonts w:hint="eastAsia" w:ascii="宋体" w:hAnsi="宋体" w:eastAsia="宋体" w:cs="宋体"/>
          <w:b w:val="0"/>
          <w:i w:val="0"/>
          <w:caps w:val="0"/>
          <w:color w:val="000000"/>
          <w:spacing w:val="0"/>
          <w:sz w:val="15"/>
          <w:szCs w:val="15"/>
          <w:shd w:val="clear" w:fill="FFFFFF"/>
        </w:rPr>
        <w:t>DR6000紫外可见光分光光度计直观的菜单导航系统以及7英寸的彩色触摸屏使客户通过几个简单的步骤即可输入和校准自定义方法；支持定制化应用，可完全满足对精度要求苛刻的客户需要；内置AQA具有计划，管理和记录功能；支持以太网连接，可以快速的获取数据并进行实时的数据传输；仪器内置了250多种预先编程设置好的方法，（可测量参数请参考样本中《哈希分光光度计及比色计测量参数列表》），另有可选配软件应用包，包括对饮用水和啤酒等的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line="288" w:lineRule="atLeast"/>
        <w:ind w:left="0" w:right="0" w:firstLine="0"/>
        <w:jc w:val="both"/>
        <w:rPr>
          <w:rFonts w:hint="eastAsia" w:ascii="宋体" w:hAnsi="宋体" w:eastAsia="宋体" w:cs="宋体"/>
          <w:b w:val="0"/>
          <w:i w:val="0"/>
          <w:caps w:val="0"/>
          <w:color w:val="000000"/>
          <w:spacing w:val="0"/>
          <w:sz w:val="15"/>
          <w:szCs w:val="15"/>
        </w:rPr>
      </w:pPr>
      <w:r>
        <w:rPr>
          <w:rFonts w:hint="eastAsia" w:ascii="宋体" w:hAnsi="宋体" w:eastAsia="宋体" w:cs="宋体"/>
          <w:b w:val="0"/>
          <w:i w:val="0"/>
          <w:caps w:val="0"/>
          <w:color w:val="000000"/>
          <w:spacing w:val="0"/>
          <w:sz w:val="15"/>
          <w:szCs w:val="15"/>
          <w:shd w:val="clear" w:fill="FFFFFF"/>
        </w:rPr>
        <w:t>该仪器可广泛应用于工业，市政，环保， 教育科研，疾控等领域的实验室水质监测。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line="288" w:lineRule="atLeast"/>
        <w:ind w:left="0" w:right="0" w:firstLine="0"/>
        <w:jc w:val="both"/>
        <w:rPr>
          <w:rFonts w:hint="eastAsia" w:ascii="宋体" w:hAnsi="宋体" w:eastAsia="宋体" w:cs="宋体"/>
        </w:rPr>
      </w:pPr>
      <w:r>
        <w:rPr>
          <w:rStyle w:val="5"/>
          <w:rFonts w:hint="eastAsia" w:ascii="宋体" w:hAnsi="宋体" w:eastAsia="宋体" w:cs="宋体"/>
          <w:i w:val="0"/>
          <w:caps w:val="0"/>
          <w:color w:val="000000"/>
          <w:spacing w:val="0"/>
          <w:sz w:val="15"/>
          <w:szCs w:val="15"/>
          <w:shd w:val="clear" w:fill="FFFFFF"/>
        </w:rPr>
        <w:t>特性和优点：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15" w:beforeAutospacing="0" w:after="315" w:afterAutospacing="0" w:line="240" w:lineRule="auto"/>
        <w:ind w:left="0" w:right="0"/>
        <w:jc w:val="both"/>
        <w:rPr>
          <w:rFonts w:hint="eastAsia" w:ascii="宋体" w:hAnsi="宋体" w:eastAsia="宋体" w:cs="宋体"/>
        </w:rPr>
      </w:pPr>
      <w:r>
        <w:rPr>
          <w:rFonts w:hint="eastAsia" w:ascii="宋体" w:hAnsi="宋体" w:eastAsia="宋体" w:cs="宋体"/>
          <w:b w:val="0"/>
          <w:i w:val="0"/>
          <w:caps w:val="0"/>
          <w:color w:val="000000"/>
          <w:spacing w:val="0"/>
          <w:sz w:val="15"/>
          <w:szCs w:val="15"/>
        </w:rPr>
        <w:t>仪器内置了250多种预先编程设置好的方法，包括TOC、重金属和营养盐等参数。直观的菜单导航系统以及7英寸的彩色触摸屏，可使用户通过几个简单的步骤输入和校准自己的方法。另有可选配应用包，包括对饮用水，啤酒等的分析速扫描与简单的LIMS（实验室信息管理系统）结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15" w:beforeAutospacing="0" w:after="315" w:afterAutospacing="0" w:line="240" w:lineRule="auto"/>
        <w:ind w:left="0" w:right="0"/>
        <w:jc w:val="both"/>
        <w:rPr>
          <w:rFonts w:hint="eastAsia" w:ascii="宋体" w:hAnsi="宋体" w:eastAsia="宋体" w:cs="宋体"/>
          <w:sz w:val="15"/>
          <w:szCs w:val="15"/>
        </w:rPr>
      </w:pPr>
      <w:r>
        <w:rPr>
          <w:rFonts w:hint="eastAsia" w:ascii="宋体" w:hAnsi="宋体" w:eastAsia="宋体" w:cs="宋体"/>
          <w:b w:val="0"/>
          <w:i w:val="0"/>
          <w:caps w:val="0"/>
          <w:color w:val="000000"/>
          <w:spacing w:val="0"/>
          <w:sz w:val="15"/>
          <w:szCs w:val="15"/>
        </w:rPr>
        <w:t>DR6000可以使实验室的分析效率达到最高值。它具有数据存储功能，可存储5000组数据及200个用户自定义程序，可自动识别哈希条形码预制试剂，自动测定不同位置的10个数值，去除异常值并取平均值，且10秒内即可显示最终的平均值。结果配合哈希预制试剂，工作步骤将被大大减少，并与标准方法具有可比性，可对实验过程进行监测，并随时访问校准数据、批次号、测量步骤以及原始数据。</w:t>
      </w:r>
    </w:p>
    <w:p>
      <w:pPr>
        <w:keepNext w:val="0"/>
        <w:keepLines w:val="0"/>
        <w:widowControl/>
        <w:numPr>
          <w:ilvl w:val="0"/>
          <w:numId w:val="0"/>
        </w:numPr>
        <w:suppressLineNumbers w:val="0"/>
        <w:spacing w:before="0" w:beforeAutospacing="1" w:after="0" w:afterAutospacing="1" w:line="240" w:lineRule="auto"/>
        <w:rPr>
          <w:rFonts w:hint="eastAsia" w:ascii="宋体" w:hAnsi="宋体" w:eastAsia="宋体" w:cs="宋体"/>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15" w:beforeAutospacing="0" w:after="315" w:afterAutospacing="0" w:line="240" w:lineRule="auto"/>
        <w:ind w:left="0" w:right="0"/>
        <w:jc w:val="both"/>
        <w:rPr>
          <w:rFonts w:hint="eastAsia" w:ascii="宋体" w:hAnsi="宋体" w:eastAsia="宋体" w:cs="宋体"/>
        </w:rPr>
      </w:pPr>
      <w:r>
        <w:rPr>
          <w:rFonts w:hint="eastAsia" w:ascii="宋体" w:hAnsi="宋体" w:eastAsia="宋体" w:cs="宋体"/>
          <w:b w:val="0"/>
          <w:i w:val="0"/>
          <w:caps w:val="0"/>
          <w:color w:val="000000"/>
          <w:spacing w:val="0"/>
          <w:sz w:val="15"/>
          <w:szCs w:val="15"/>
        </w:rPr>
        <w:t>可选配旋转适配器，消解器以及用于连续分析的流通池模块三个USB接口，并且具有以太网端口，可以快速的获取数据并进行实时的数据传输。可直接连接打印机，并打印实验结果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15" w:beforeAutospacing="0" w:after="315" w:afterAutospacing="0" w:line="240" w:lineRule="auto"/>
        <w:ind w:left="0" w:right="0"/>
        <w:jc w:val="both"/>
        <w:rPr>
          <w:rFonts w:hint="eastAsia" w:ascii="宋体" w:hAnsi="宋体" w:eastAsia="宋体" w:cs="宋体"/>
        </w:rPr>
      </w:pPr>
      <w:r>
        <w:rPr>
          <w:rFonts w:hint="eastAsia" w:ascii="宋体" w:hAnsi="宋体" w:eastAsia="宋体" w:cs="宋体"/>
          <w:b w:val="0"/>
          <w:i w:val="0"/>
          <w:caps w:val="0"/>
          <w:color w:val="000000"/>
          <w:spacing w:val="0"/>
          <w:sz w:val="15"/>
          <w:szCs w:val="15"/>
        </w:rPr>
        <w:t>具有三级密码保护功能，权限设置功能以及定时器功能。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0" w:right="0"/>
        <w:rPr>
          <w:rFonts w:hint="eastAsia" w:ascii="宋体" w:hAnsi="宋体" w:eastAsia="宋体" w:cs="宋体"/>
        </w:rPr>
      </w:pPr>
      <w:r>
        <w:rPr>
          <w:rStyle w:val="5"/>
          <w:rFonts w:hint="eastAsia" w:ascii="宋体" w:hAnsi="宋体" w:eastAsia="宋体" w:cs="宋体"/>
          <w:i w:val="0"/>
          <w:caps w:val="0"/>
          <w:color w:val="333333"/>
          <w:spacing w:val="0"/>
          <w:sz w:val="19"/>
          <w:szCs w:val="19"/>
        </w:rPr>
        <w:t>技术指标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0" w:right="0"/>
        <w:rPr>
          <w:rFonts w:hint="eastAsia" w:ascii="宋体" w:hAnsi="宋体" w:eastAsia="宋体" w:cs="宋体"/>
          <w:color w:val="333333"/>
        </w:rPr>
      </w:pPr>
      <w:r>
        <w:rPr>
          <w:rFonts w:hint="eastAsia" w:ascii="宋体" w:hAnsi="宋体" w:eastAsia="宋体" w:cs="宋体"/>
          <w:b w:val="0"/>
          <w:i w:val="0"/>
          <w:caps w:val="0"/>
          <w:color w:val="333333"/>
          <w:spacing w:val="0"/>
          <w:sz w:val="19"/>
          <w:szCs w:val="19"/>
        </w:rPr>
        <w:t>显示模式 透光率（%），吸光度和浓度</w:t>
      </w:r>
      <w:r>
        <w:rPr>
          <w:rFonts w:hint="eastAsia" w:ascii="宋体" w:hAnsi="宋体" w:eastAsia="宋体" w:cs="宋体"/>
          <w:b w:val="0"/>
          <w:i w:val="0"/>
          <w:caps w:val="0"/>
          <w:color w:val="333333"/>
          <w:spacing w:val="0"/>
          <w:sz w:val="19"/>
          <w:szCs w:val="19"/>
        </w:rPr>
        <w:br w:type="textWrapping"/>
      </w:r>
      <w:r>
        <w:rPr>
          <w:rFonts w:hint="eastAsia" w:ascii="宋体" w:hAnsi="宋体" w:eastAsia="宋体" w:cs="宋体"/>
          <w:b w:val="0"/>
          <w:i w:val="0"/>
          <w:caps w:val="0"/>
          <w:color w:val="333333"/>
          <w:spacing w:val="0"/>
          <w:sz w:val="19"/>
          <w:szCs w:val="19"/>
        </w:rPr>
        <w:t>光学系统 氘灯（紫外），钨灯（可见光），Czerry-Turner 单色器，硅光电二极管检测器</w:t>
      </w:r>
      <w:r>
        <w:rPr>
          <w:rFonts w:hint="eastAsia" w:ascii="宋体" w:hAnsi="宋体" w:eastAsia="宋体" w:cs="宋体"/>
          <w:b w:val="0"/>
          <w:i w:val="0"/>
          <w:caps w:val="0"/>
          <w:color w:val="333333"/>
          <w:spacing w:val="0"/>
          <w:sz w:val="19"/>
          <w:szCs w:val="19"/>
        </w:rPr>
        <w:br w:type="textWrapping"/>
      </w:r>
      <w:r>
        <w:rPr>
          <w:rFonts w:hint="eastAsia" w:ascii="宋体" w:hAnsi="宋体" w:eastAsia="宋体" w:cs="宋体"/>
          <w:b w:val="0"/>
          <w:i w:val="0"/>
          <w:caps w:val="0"/>
          <w:color w:val="333333"/>
          <w:spacing w:val="0"/>
          <w:sz w:val="19"/>
          <w:szCs w:val="19"/>
        </w:rPr>
        <w:t>波长范围 190-1100nm</w:t>
      </w:r>
      <w:r>
        <w:rPr>
          <w:rFonts w:hint="eastAsia" w:ascii="宋体" w:hAnsi="宋体" w:eastAsia="宋体" w:cs="宋体"/>
          <w:b w:val="0"/>
          <w:i w:val="0"/>
          <w:caps w:val="0"/>
          <w:color w:val="333333"/>
          <w:spacing w:val="0"/>
          <w:sz w:val="19"/>
          <w:szCs w:val="19"/>
        </w:rPr>
        <w:br w:type="textWrapping"/>
      </w:r>
      <w:r>
        <w:rPr>
          <w:rFonts w:hint="eastAsia" w:ascii="宋体" w:hAnsi="宋体" w:eastAsia="宋体" w:cs="宋体"/>
          <w:b w:val="0"/>
          <w:i w:val="0"/>
          <w:caps w:val="0"/>
          <w:color w:val="333333"/>
          <w:spacing w:val="0"/>
          <w:sz w:val="19"/>
          <w:szCs w:val="19"/>
        </w:rPr>
        <w:t>波长准确度 ±1nm（200－900nm）</w:t>
      </w:r>
      <w:r>
        <w:rPr>
          <w:rFonts w:hint="eastAsia" w:ascii="宋体" w:hAnsi="宋体" w:eastAsia="宋体" w:cs="宋体"/>
          <w:b w:val="0"/>
          <w:i w:val="0"/>
          <w:caps w:val="0"/>
          <w:color w:val="333333"/>
          <w:spacing w:val="0"/>
          <w:sz w:val="19"/>
          <w:szCs w:val="19"/>
        </w:rPr>
        <w:br w:type="textWrapping"/>
      </w:r>
      <w:r>
        <w:rPr>
          <w:rFonts w:hint="eastAsia" w:ascii="宋体" w:hAnsi="宋体" w:eastAsia="宋体" w:cs="宋体"/>
          <w:b w:val="0"/>
          <w:i w:val="0"/>
          <w:caps w:val="0"/>
          <w:color w:val="333333"/>
          <w:spacing w:val="0"/>
          <w:sz w:val="19"/>
          <w:szCs w:val="19"/>
        </w:rPr>
        <w:t>波长再现性 ﹤0.1nm</w:t>
      </w:r>
      <w:r>
        <w:rPr>
          <w:rFonts w:hint="eastAsia" w:ascii="宋体" w:hAnsi="宋体" w:eastAsia="宋体" w:cs="宋体"/>
          <w:b w:val="0"/>
          <w:i w:val="0"/>
          <w:caps w:val="0"/>
          <w:color w:val="333333"/>
          <w:spacing w:val="0"/>
          <w:sz w:val="19"/>
          <w:szCs w:val="19"/>
        </w:rPr>
        <w:br w:type="textWrapping"/>
      </w:r>
      <w:r>
        <w:rPr>
          <w:rFonts w:hint="eastAsia" w:ascii="宋体" w:hAnsi="宋体" w:eastAsia="宋体" w:cs="宋体"/>
          <w:b w:val="0"/>
          <w:i w:val="0"/>
          <w:caps w:val="0"/>
          <w:color w:val="333333"/>
          <w:spacing w:val="0"/>
          <w:sz w:val="19"/>
          <w:szCs w:val="19"/>
        </w:rPr>
        <w:t>波长分辨率 0.1nm</w:t>
      </w:r>
      <w:bookmarkStart w:id="0" w:name="_GoBack"/>
      <w:bookmarkEnd w:id="0"/>
      <w:r>
        <w:rPr>
          <w:rFonts w:hint="eastAsia" w:ascii="宋体" w:hAnsi="宋体" w:eastAsia="宋体" w:cs="宋体"/>
          <w:b w:val="0"/>
          <w:i w:val="0"/>
          <w:caps w:val="0"/>
          <w:color w:val="333333"/>
          <w:spacing w:val="0"/>
          <w:sz w:val="19"/>
          <w:szCs w:val="19"/>
        </w:rPr>
        <w:br w:type="textWrapping"/>
      </w:r>
      <w:r>
        <w:rPr>
          <w:rFonts w:hint="eastAsia" w:ascii="宋体" w:hAnsi="宋体" w:eastAsia="宋体" w:cs="宋体"/>
          <w:b w:val="0"/>
          <w:i w:val="0"/>
          <w:caps w:val="0"/>
          <w:color w:val="333333"/>
          <w:spacing w:val="0"/>
          <w:sz w:val="19"/>
          <w:szCs w:val="19"/>
        </w:rPr>
        <w:t>扫描速度 900nm/min（步增1nm）</w:t>
      </w:r>
      <w:r>
        <w:rPr>
          <w:rFonts w:hint="eastAsia" w:ascii="宋体" w:hAnsi="宋体" w:eastAsia="宋体" w:cs="宋体"/>
          <w:b w:val="0"/>
          <w:i w:val="0"/>
          <w:caps w:val="0"/>
          <w:color w:val="333333"/>
          <w:spacing w:val="0"/>
          <w:sz w:val="19"/>
          <w:szCs w:val="19"/>
        </w:rPr>
        <w:br w:type="textWrapping"/>
      </w:r>
      <w:r>
        <w:rPr>
          <w:rFonts w:hint="eastAsia" w:ascii="宋体" w:hAnsi="宋体" w:eastAsia="宋体" w:cs="宋体"/>
          <w:b w:val="0"/>
          <w:i w:val="0"/>
          <w:caps w:val="0"/>
          <w:color w:val="333333"/>
          <w:spacing w:val="0"/>
          <w:sz w:val="19"/>
          <w:szCs w:val="19"/>
        </w:rPr>
        <w:t>光谱带宽 2nm</w:t>
      </w:r>
      <w:r>
        <w:rPr>
          <w:rFonts w:hint="eastAsia" w:ascii="宋体" w:hAnsi="宋体" w:eastAsia="宋体" w:cs="宋体"/>
          <w:b w:val="0"/>
          <w:i w:val="0"/>
          <w:caps w:val="0"/>
          <w:color w:val="333333"/>
          <w:spacing w:val="0"/>
          <w:sz w:val="19"/>
          <w:szCs w:val="19"/>
        </w:rPr>
        <w:br w:type="textWrapping"/>
      </w:r>
      <w:r>
        <w:rPr>
          <w:rFonts w:hint="eastAsia" w:ascii="宋体" w:hAnsi="宋体" w:eastAsia="宋体" w:cs="宋体"/>
          <w:b w:val="0"/>
          <w:i w:val="0"/>
          <w:caps w:val="0"/>
          <w:color w:val="333333"/>
          <w:spacing w:val="0"/>
          <w:sz w:val="19"/>
          <w:szCs w:val="19"/>
        </w:rPr>
        <w:t>光度测量范围 3.0Abs（200-900nm）</w:t>
      </w:r>
      <w:r>
        <w:rPr>
          <w:rFonts w:hint="eastAsia" w:ascii="宋体" w:hAnsi="宋体" w:eastAsia="宋体" w:cs="宋体"/>
          <w:b w:val="0"/>
          <w:i w:val="0"/>
          <w:caps w:val="0"/>
          <w:color w:val="333333"/>
          <w:spacing w:val="0"/>
          <w:sz w:val="19"/>
          <w:szCs w:val="19"/>
        </w:rPr>
        <w:br w:type="textWrapping"/>
      </w:r>
      <w:r>
        <w:rPr>
          <w:rFonts w:hint="eastAsia" w:ascii="宋体" w:hAnsi="宋体" w:eastAsia="宋体" w:cs="宋体"/>
          <w:b w:val="0"/>
          <w:i w:val="0"/>
          <w:caps w:val="0"/>
          <w:color w:val="333333"/>
          <w:spacing w:val="0"/>
          <w:sz w:val="19"/>
          <w:szCs w:val="19"/>
        </w:rPr>
        <w:t>光度测量准确度 在0.0-0.5Abs时为5mAbs，在0.5-2.0Abs时为1%</w:t>
      </w:r>
      <w:r>
        <w:rPr>
          <w:rFonts w:hint="eastAsia" w:ascii="宋体" w:hAnsi="宋体" w:eastAsia="宋体" w:cs="宋体"/>
          <w:b w:val="0"/>
          <w:i w:val="0"/>
          <w:caps w:val="0"/>
          <w:color w:val="333333"/>
          <w:spacing w:val="0"/>
          <w:sz w:val="19"/>
          <w:szCs w:val="19"/>
        </w:rPr>
        <w:br w:type="textWrapping"/>
      </w:r>
      <w:r>
        <w:rPr>
          <w:rFonts w:hint="eastAsia" w:ascii="宋体" w:hAnsi="宋体" w:eastAsia="宋体" w:cs="宋体"/>
          <w:b w:val="0"/>
          <w:i w:val="0"/>
          <w:caps w:val="0"/>
          <w:color w:val="333333"/>
          <w:spacing w:val="0"/>
          <w:sz w:val="19"/>
          <w:szCs w:val="19"/>
        </w:rPr>
        <w:t>杂散光 ﹤3.3Abs/﹤0.05%T（KI溶液，220nm）</w:t>
      </w:r>
      <w:r>
        <w:rPr>
          <w:rFonts w:hint="eastAsia" w:ascii="宋体" w:hAnsi="宋体" w:eastAsia="宋体" w:cs="宋体"/>
          <w:b w:val="0"/>
          <w:i w:val="0"/>
          <w:caps w:val="0"/>
          <w:color w:val="333333"/>
          <w:spacing w:val="0"/>
          <w:sz w:val="19"/>
          <w:szCs w:val="19"/>
        </w:rPr>
        <w:br w:type="textWrapping"/>
      </w:r>
      <w:r>
        <w:rPr>
          <w:rFonts w:hint="eastAsia" w:ascii="宋体" w:hAnsi="宋体" w:eastAsia="宋体" w:cs="宋体"/>
          <w:b w:val="0"/>
          <w:i w:val="0"/>
          <w:caps w:val="0"/>
          <w:color w:val="333333"/>
          <w:spacing w:val="0"/>
          <w:sz w:val="19"/>
          <w:szCs w:val="19"/>
        </w:rPr>
        <w:t>光度漂移 ±0.0034Abs</w:t>
      </w:r>
    </w:p>
    <w:p>
      <w:pPr>
        <w:keepNext w:val="0"/>
        <w:keepLines w:val="0"/>
        <w:widowControl/>
        <w:numPr>
          <w:ilvl w:val="0"/>
          <w:numId w:val="1"/>
        </w:numPr>
        <w:suppressLineNumbers w:val="0"/>
        <w:spacing w:before="0" w:beforeAutospacing="1" w:after="0" w:afterAutospacing="1" w:line="240" w:lineRule="auto"/>
        <w:ind w:left="0" w:hanging="360"/>
        <w:rPr>
          <w:rFonts w:hint="eastAsia" w:ascii="宋体" w:hAnsi="宋体" w:eastAsia="宋体" w:cs="宋体"/>
        </w:rPr>
      </w:pPr>
      <w:r>
        <w:rPr>
          <w:rFonts w:hint="eastAsia" w:ascii="宋体" w:hAnsi="宋体" w:eastAsia="宋体" w:cs="宋体"/>
          <w:lang w:eastAsia="zh-CN"/>
        </w:rPr>
        <w:t>青岛路博为您提供优质的售后服务。</w:t>
      </w:r>
    </w:p>
    <w:p>
      <w:pPr>
        <w:rPr>
          <w:rStyle w:val="5"/>
          <w:rFonts w:hint="eastAsia" w:ascii="宋体" w:hAnsi="宋体" w:eastAsia="宋体" w:cs="宋体"/>
          <w:i w:val="0"/>
          <w:caps w:val="0"/>
          <w:color w:val="000000"/>
          <w:spacing w:val="0"/>
          <w:sz w:val="28"/>
          <w:szCs w:val="28"/>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tahoma dejavu sans sans">
    <w:altName w:val="Segoe Print"/>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6112E"/>
    <w:multiLevelType w:val="multilevel"/>
    <w:tmpl w:val="5856112E"/>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C66FB8"/>
    <w:rsid w:val="2EC66FB8"/>
    <w:rsid w:val="4ED516C4"/>
    <w:rsid w:val="7FB95A5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https://img.alicdn.com/imgextra/i4/279582254/TB2lOQ0XR0lpuFjSszdXXcdxFXa_!!279582254.jpg" TargetMode="Externa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2016-12-18T04:23:00Z</dcterms:created>
  <dc:creator>Administrator</dc:creator>
  <cp:lastModifiedBy>Administrator</cp:lastModifiedBy>
  <dcterms:modified xsi:type="dcterms:W3CDTF">2020-11-20T02:18:47Z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