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jc w:val="both"/>
        <w:rPr>
          <w:rFonts w:ascii="Arial" w:hAnsi="Arial" w:cs="Arial"/>
          <w:b/>
          <w:bCs/>
          <w:sz w:val="36"/>
        </w:rPr>
      </w:pPr>
      <w:r>
        <w:rPr>
          <w:rFonts w:ascii="Arial" w:hAnsi="Arial" w:cs="Arial"/>
          <w:b/>
          <w:bCs/>
          <w:sz w:val="36"/>
        </w:rPr>
        <w:t>LB-50A BOD快速测定仪</w:t>
      </w:r>
    </w:p>
    <w:p>
      <w:pPr>
        <w:jc w:val="both"/>
        <w:rPr>
          <w:rFonts w:ascii="宋体" w:hAnsi="宋体"/>
          <w:b/>
          <w:bCs/>
          <w:color w:val="0000FF"/>
        </w:rPr>
      </w:pPr>
      <w:r>
        <w:rPr>
          <w:rFonts w:hint="eastAsia" w:ascii="宋体" w:hAnsi="宋体"/>
          <w:b/>
          <w:bCs/>
          <w:color w:val="0000FF"/>
          <w:lang w:eastAsia="zh-CN"/>
        </w:rPr>
        <w:t>产品</w:t>
      </w:r>
      <w:r>
        <w:rPr>
          <w:rFonts w:hint="eastAsia" w:ascii="宋体" w:hAnsi="宋体"/>
          <w:b/>
          <w:bCs/>
          <w:color w:val="0000FF"/>
        </w:rPr>
        <w:t>简介：</w:t>
      </w:r>
    </w:p>
    <w:p>
      <w:pPr>
        <w:ind w:firstLine="420" w:firstLineChars="200"/>
        <w:rPr>
          <w:rFonts w:ascii="Arial" w:hAnsi="Arial" w:cs="Arial"/>
          <w:b w:val="0"/>
          <w:bCs w:val="0"/>
          <w:color w:val="auto"/>
        </w:rPr>
      </w:pPr>
      <w:r>
        <w:rPr>
          <w:rFonts w:ascii="Arial" w:hAnsi="Arial" w:cs="Arial"/>
        </w:rPr>
        <w:t>生化需氧量（BOD）传统的测定方法为标准稀释法，该方法需要５天分析周期，操作过程烦琐，因而给污水处理及环境检测带来了许多不便。LB-50A型BOD快速测定仪采用微生物电极法，能快速测定水样中的 BOD值，而且操作简便，测量准确。其原理基于微生</w:t>
      </w:r>
      <w:r>
        <w:rPr>
          <w:rFonts w:ascii="Arial" w:hAnsi="Arial" w:cs="Arial"/>
          <w:b w:val="0"/>
          <w:bCs w:val="0"/>
          <w:color w:val="auto"/>
        </w:rPr>
        <w:t>物对有机物的耗氧代谢，可在８分钟内完成一个样品的测定，大大缩短了测定所需的时间。该方法符合《水质生化需氧量（BOD）微生物传感器快速测定法》(HJ/T86-2002)要求，在2002年出版发行的《水和废水检测分析方法》（第四版）中列为Ａ类方法。</w:t>
      </w:r>
    </w:p>
    <w:p>
      <w:pPr>
        <w:rPr>
          <w:rFonts w:hint="eastAsia" w:ascii="宋体" w:hAnsi="宋体" w:eastAsiaTheme="minorEastAsia"/>
          <w:b w:val="0"/>
          <w:bCs w:val="0"/>
          <w:color w:val="auto"/>
          <w:lang w:eastAsia="zh-CN"/>
        </w:rPr>
      </w:pPr>
      <w:r>
        <w:rPr>
          <w:rFonts w:hint="eastAsia" w:ascii="宋体" w:hAnsi="宋体" w:eastAsiaTheme="minorEastAsia"/>
          <w:b w:val="0"/>
          <w:bCs w:val="0"/>
          <w:color w:val="auto"/>
          <w:lang w:eastAsia="zh-CN"/>
        </w:rPr>
        <w:drawing>
          <wp:anchor distT="0" distB="0" distL="114300" distR="114300" simplePos="0" relativeHeight="251660288" behindDoc="1" locked="0" layoutInCell="1" allowOverlap="1">
            <wp:simplePos x="0" y="0"/>
            <wp:positionH relativeFrom="column">
              <wp:posOffset>3124200</wp:posOffset>
            </wp:positionH>
            <wp:positionV relativeFrom="paragraph">
              <wp:posOffset>133350</wp:posOffset>
            </wp:positionV>
            <wp:extent cx="2380615" cy="1785620"/>
            <wp:effectExtent l="0" t="0" r="635" b="5080"/>
            <wp:wrapTight wrapText="bothSides">
              <wp:wrapPolygon>
                <wp:start x="0" y="0"/>
                <wp:lineTo x="0" y="21431"/>
                <wp:lineTo x="21433" y="21431"/>
                <wp:lineTo x="21433" y="0"/>
                <wp:lineTo x="0" y="0"/>
              </wp:wrapPolygon>
            </wp:wrapTight>
            <wp:docPr id="7" name="图片 7" descr="271461155076389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71461155076389076"/>
                    <pic:cNvPicPr>
                      <a:picLocks noChangeAspect="1"/>
                    </pic:cNvPicPr>
                  </pic:nvPicPr>
                  <pic:blipFill>
                    <a:blip r:embed="rId6"/>
                    <a:stretch>
                      <a:fillRect/>
                    </a:stretch>
                  </pic:blipFill>
                  <pic:spPr>
                    <a:xfrm>
                      <a:off x="0" y="0"/>
                      <a:ext cx="2380615" cy="1785620"/>
                    </a:xfrm>
                    <a:prstGeom prst="rect">
                      <a:avLst/>
                    </a:prstGeom>
                  </pic:spPr>
                </pic:pic>
              </a:graphicData>
            </a:graphic>
          </wp:anchor>
        </w:drawing>
      </w:r>
      <w:r>
        <w:rPr>
          <w:rFonts w:hint="eastAsia" w:ascii="宋体" w:hAnsi="宋体"/>
          <w:b w:val="0"/>
          <w:bCs w:val="0"/>
          <w:color w:val="auto"/>
        </w:rPr>
        <w:t xml:space="preserve">   </w:t>
      </w:r>
    </w:p>
    <w:p>
      <w:pPr>
        <w:rPr>
          <w:rFonts w:hint="eastAsia" w:ascii="宋体" w:hAnsi="宋体" w:eastAsiaTheme="minorEastAsia"/>
          <w:b/>
          <w:bCs/>
          <w:color w:val="1D41D5"/>
          <w:lang w:eastAsia="zh-CN"/>
        </w:rPr>
      </w:pPr>
      <w:r>
        <w:rPr>
          <w:rFonts w:hint="eastAsia" w:ascii="宋体" w:hAnsi="宋体"/>
          <w:b/>
          <w:bCs/>
          <w:color w:val="1D41D5"/>
          <w:lang w:eastAsia="zh-CN"/>
        </w:rPr>
        <w:t>产品</w:t>
      </w:r>
      <w:r>
        <w:rPr>
          <w:rFonts w:hint="eastAsia" w:ascii="宋体" w:hAnsi="宋体"/>
          <w:b/>
          <w:bCs/>
          <w:color w:val="1D41D5"/>
        </w:rPr>
        <w:t>特点</w:t>
      </w:r>
      <w:r>
        <w:rPr>
          <w:rFonts w:hint="eastAsia" w:ascii="宋体" w:hAnsi="宋体"/>
          <w:b/>
          <w:bCs/>
          <w:color w:val="1D41D5"/>
          <w:lang w:eastAsia="zh-CN"/>
        </w:rPr>
        <w:t>：</w:t>
      </w:r>
    </w:p>
    <w:p>
      <w:pPr>
        <w:tabs>
          <w:tab w:val="left" w:pos="6598"/>
        </w:tabs>
        <w:rPr>
          <w:rFonts w:hint="eastAsia" w:ascii="宋体" w:hAnsi="宋体"/>
          <w:b w:val="0"/>
          <w:bCs w:val="0"/>
          <w:color w:val="auto"/>
          <w:lang w:val="en-US" w:eastAsia="zh-CN"/>
        </w:rPr>
      </w:pPr>
      <w:r>
        <w:rPr>
          <w:rFonts w:hint="eastAsia" w:ascii="宋体" w:hAnsi="宋体"/>
          <w:b w:val="0"/>
          <w:bCs w:val="0"/>
          <w:color w:val="auto"/>
          <w:lang w:val="en-US" w:eastAsia="zh-CN"/>
        </w:rPr>
        <w:t xml:space="preserve">1、原理先进: 采用微生物电极法 </w:t>
      </w:r>
    </w:p>
    <w:p>
      <w:pPr>
        <w:tabs>
          <w:tab w:val="left" w:pos="6598"/>
        </w:tabs>
        <w:rPr>
          <w:rFonts w:hint="eastAsia" w:ascii="宋体" w:hAnsi="宋体"/>
          <w:b w:val="0"/>
          <w:bCs w:val="0"/>
          <w:color w:val="auto"/>
          <w:lang w:val="en-US" w:eastAsia="zh-CN"/>
        </w:rPr>
      </w:pPr>
      <w:r>
        <w:rPr>
          <w:rFonts w:hint="eastAsia" w:ascii="宋体" w:hAnsi="宋体"/>
          <w:b w:val="0"/>
          <w:bCs w:val="0"/>
          <w:color w:val="auto"/>
          <w:lang w:val="en-US" w:eastAsia="zh-CN"/>
        </w:rPr>
        <w:t xml:space="preserve">2、操作简单: 微电脑控制，智能化测量 </w:t>
      </w:r>
    </w:p>
    <w:p>
      <w:pPr>
        <w:tabs>
          <w:tab w:val="left" w:pos="6598"/>
        </w:tabs>
        <w:rPr>
          <w:rFonts w:hint="eastAsia" w:ascii="宋体" w:hAnsi="宋体"/>
          <w:b w:val="0"/>
          <w:bCs w:val="0"/>
          <w:color w:val="auto"/>
          <w:lang w:val="en-US" w:eastAsia="zh-CN"/>
        </w:rPr>
      </w:pPr>
      <w:r>
        <w:rPr>
          <w:rFonts w:hint="eastAsia" w:ascii="宋体" w:hAnsi="宋体"/>
          <w:b w:val="0"/>
          <w:bCs w:val="0"/>
          <w:color w:val="auto"/>
          <w:lang w:val="en-US" w:eastAsia="zh-CN"/>
        </w:rPr>
        <w:t xml:space="preserve">3、测量时间短: 8分钟完成一个样品测定 </w:t>
      </w:r>
    </w:p>
    <w:p>
      <w:pPr>
        <w:tabs>
          <w:tab w:val="left" w:pos="6598"/>
        </w:tabs>
        <w:rPr>
          <w:rFonts w:hint="eastAsia" w:ascii="宋体" w:hAnsi="宋体"/>
          <w:b w:val="0"/>
          <w:bCs w:val="0"/>
          <w:color w:val="auto"/>
          <w:lang w:val="en-US" w:eastAsia="zh-CN"/>
        </w:rPr>
      </w:pPr>
      <w:r>
        <w:rPr>
          <w:rFonts w:hint="eastAsia" w:ascii="宋体" w:hAnsi="宋体"/>
          <w:b w:val="0"/>
          <w:bCs w:val="0"/>
          <w:color w:val="auto"/>
          <w:lang w:val="en-US" w:eastAsia="zh-CN"/>
        </w:rPr>
        <w:t xml:space="preserve">4、维护简单: 只需定期更换微生物膜和输液管 </w:t>
      </w:r>
    </w:p>
    <w:p>
      <w:pPr>
        <w:tabs>
          <w:tab w:val="left" w:pos="6598"/>
        </w:tabs>
        <w:rPr>
          <w:rFonts w:hint="eastAsia" w:ascii="宋体" w:hAnsi="宋体"/>
          <w:b w:val="0"/>
          <w:bCs w:val="0"/>
          <w:color w:val="auto"/>
          <w:lang w:val="en-US" w:eastAsia="zh-CN"/>
        </w:rPr>
      </w:pPr>
      <w:r>
        <w:rPr>
          <w:rFonts w:hint="eastAsia" w:ascii="宋体" w:hAnsi="宋体"/>
          <w:b w:val="0"/>
          <w:bCs w:val="0"/>
          <w:color w:val="auto"/>
          <w:lang w:val="en-US" w:eastAsia="zh-CN"/>
        </w:rPr>
        <w:t>5、水样无需前处理，抗干扰能力强</w:t>
      </w:r>
    </w:p>
    <w:p>
      <w:pPr>
        <w:tabs>
          <w:tab w:val="left" w:pos="6598"/>
        </w:tabs>
        <w:rPr>
          <w:rFonts w:hint="eastAsia" w:ascii="宋体" w:hAnsi="宋体"/>
          <w:b w:val="0"/>
          <w:bCs w:val="0"/>
          <w:color w:val="auto"/>
          <w:lang w:val="en-US" w:eastAsia="zh-CN"/>
        </w:rPr>
      </w:pPr>
      <w:r>
        <w:rPr>
          <w:rFonts w:hint="eastAsia" w:ascii="宋体" w:hAnsi="宋体"/>
          <w:b w:val="0"/>
          <w:bCs w:val="0"/>
          <w:color w:val="auto"/>
          <w:lang w:val="en-US" w:eastAsia="zh-CN"/>
        </w:rPr>
        <w:t>6、安全性高，所用菌种对人体无害</w:t>
      </w:r>
    </w:p>
    <w:p>
      <w:pPr>
        <w:tabs>
          <w:tab w:val="left" w:pos="6598"/>
        </w:tabs>
        <w:rPr>
          <w:rFonts w:hint="eastAsia" w:ascii="宋体" w:hAnsi="宋体"/>
          <w:b w:val="0"/>
          <w:bCs w:val="0"/>
          <w:color w:val="auto"/>
          <w:lang w:val="en-US" w:eastAsia="zh-CN"/>
        </w:rPr>
      </w:pPr>
      <w:r>
        <w:rPr>
          <w:rFonts w:hint="eastAsia" w:ascii="宋体" w:hAnsi="宋体"/>
          <w:b w:val="0"/>
          <w:bCs w:val="0"/>
          <w:color w:val="auto"/>
          <w:lang w:val="en-US" w:eastAsia="zh-CN"/>
        </w:rPr>
        <w:t>7、可靠性高: 结构简单，无易损器件，寿命长</w:t>
      </w:r>
    </w:p>
    <w:p>
      <w:pPr>
        <w:tabs>
          <w:tab w:val="left" w:pos="6598"/>
        </w:tabs>
        <w:rPr>
          <w:rFonts w:hint="eastAsia" w:ascii="宋体" w:hAnsi="宋体"/>
          <w:b w:val="0"/>
          <w:bCs w:val="0"/>
          <w:color w:val="auto"/>
          <w:lang w:val="en-US" w:eastAsia="zh-CN"/>
        </w:rPr>
      </w:pPr>
      <w:r>
        <w:rPr>
          <w:rFonts w:hint="eastAsia" w:ascii="宋体" w:hAnsi="宋体"/>
          <w:b w:val="0"/>
          <w:bCs w:val="0"/>
          <w:color w:val="auto"/>
          <w:lang w:val="en-US" w:eastAsia="zh-CN"/>
        </w:rPr>
        <w:t>8、打印功能: 配微型打印机，测量结果打印输出</w:t>
      </w:r>
    </w:p>
    <w:p>
      <w:pPr>
        <w:tabs>
          <w:tab w:val="left" w:pos="6598"/>
        </w:tabs>
        <w:rPr>
          <w:rFonts w:ascii="宋体" w:hAnsi="宋体"/>
          <w:b w:val="0"/>
          <w:bCs w:val="0"/>
          <w:color w:val="auto"/>
        </w:rPr>
      </w:pPr>
      <w:r>
        <w:rPr>
          <w:rFonts w:hint="eastAsia" w:ascii="宋体" w:hAnsi="宋体"/>
          <w:b/>
          <w:bCs/>
          <w:color w:val="1D41D5"/>
          <w:lang w:val="en-US" w:eastAsia="zh-CN"/>
        </w:rPr>
        <w:t>产品参数</w:t>
      </w:r>
      <w:r>
        <w:rPr>
          <w:rFonts w:hint="eastAsia" w:ascii="宋体" w:hAnsi="宋体"/>
          <w:b w:val="0"/>
          <w:bCs w:val="0"/>
          <w:color w:val="auto"/>
        </w:rPr>
        <w:tab/>
      </w:r>
    </w:p>
    <w:p>
      <w:pPr>
        <w:rPr>
          <w:rFonts w:ascii="宋体" w:hAnsi="宋体"/>
          <w:b w:val="0"/>
          <w:bCs w:val="0"/>
          <w:color w:val="auto"/>
        </w:rPr>
      </w:pPr>
      <w:r>
        <w:rPr>
          <w:rFonts w:hint="eastAsia" w:ascii="宋体" w:hAnsi="宋体"/>
          <w:b w:val="0"/>
          <w:bCs w:val="0"/>
          <w:color w:val="auto"/>
        </w:rPr>
        <w:t>测量范围：     2—5000 mg/L</w:t>
      </w:r>
    </w:p>
    <w:p>
      <w:pPr>
        <w:rPr>
          <w:rFonts w:ascii="宋体" w:hAnsi="宋体"/>
          <w:b w:val="0"/>
          <w:bCs w:val="0"/>
          <w:color w:val="auto"/>
        </w:rPr>
      </w:pPr>
      <w:r>
        <w:rPr>
          <w:rFonts w:hint="eastAsia" w:ascii="宋体" w:hAnsi="宋体"/>
          <w:b w:val="0"/>
          <w:bCs w:val="0"/>
          <w:color w:val="auto"/>
        </w:rPr>
        <w:t>重复性：       ≤ 5%</w:t>
      </w:r>
    </w:p>
    <w:p>
      <w:pPr>
        <w:rPr>
          <w:rFonts w:ascii="宋体" w:hAnsi="宋体"/>
          <w:b w:val="0"/>
          <w:bCs w:val="0"/>
          <w:color w:val="auto"/>
        </w:rPr>
      </w:pPr>
      <w:r>
        <w:rPr>
          <w:rFonts w:hint="eastAsia" w:ascii="宋体" w:hAnsi="宋体"/>
          <w:b w:val="0"/>
          <w:bCs w:val="0"/>
          <w:color w:val="auto"/>
        </w:rPr>
        <w:t>一次测样时间： 8分钟</w:t>
      </w:r>
    </w:p>
    <w:p>
      <w:pPr>
        <w:rPr>
          <w:rFonts w:ascii="宋体" w:hAnsi="宋体"/>
          <w:b w:val="0"/>
          <w:bCs w:val="0"/>
          <w:color w:val="auto"/>
        </w:rPr>
      </w:pPr>
      <w:r>
        <w:rPr>
          <w:rFonts w:hint="eastAsia" w:ascii="宋体" w:hAnsi="宋体"/>
          <w:b w:val="0"/>
          <w:bCs w:val="0"/>
          <w:color w:val="auto"/>
        </w:rPr>
        <w:t>进样方式：     恒流连续进样</w:t>
      </w:r>
    </w:p>
    <w:p>
      <w:pPr>
        <w:rPr>
          <w:rFonts w:ascii="宋体" w:hAnsi="宋体"/>
          <w:b w:val="0"/>
          <w:bCs w:val="0"/>
          <w:color w:val="auto"/>
        </w:rPr>
      </w:pPr>
      <w:r>
        <w:rPr>
          <w:rFonts w:hint="eastAsia" w:ascii="宋体" w:hAnsi="宋体"/>
          <w:b w:val="0"/>
          <w:bCs w:val="0"/>
          <w:color w:val="auto"/>
        </w:rPr>
        <w:t>缓冲溶液消耗： 5ml/min</w:t>
      </w:r>
    </w:p>
    <w:p>
      <w:pPr>
        <w:rPr>
          <w:rFonts w:ascii="宋体" w:hAnsi="宋体"/>
          <w:b w:val="0"/>
          <w:bCs w:val="0"/>
          <w:color w:val="auto"/>
        </w:rPr>
      </w:pPr>
      <w:r>
        <w:rPr>
          <w:rFonts w:hint="eastAsia" w:ascii="宋体" w:hAnsi="宋体"/>
          <w:b w:val="0"/>
          <w:bCs w:val="0"/>
          <w:color w:val="auto"/>
        </w:rPr>
        <w:t xml:space="preserve">所需样品体积： 每测一次需50ml               </w:t>
      </w:r>
    </w:p>
    <w:p>
      <w:pPr>
        <w:rPr>
          <w:rFonts w:ascii="宋体" w:hAnsi="宋体"/>
          <w:b w:val="0"/>
          <w:bCs w:val="0"/>
          <w:color w:val="auto"/>
        </w:rPr>
      </w:pPr>
      <w:r>
        <w:rPr>
          <w:rFonts w:hint="eastAsia" w:ascii="宋体" w:hAnsi="宋体"/>
          <w:b w:val="0"/>
          <w:bCs w:val="0"/>
          <w:color w:val="auto"/>
        </w:rPr>
        <w:t xml:space="preserve">环境温度：    （5—40）℃  </w:t>
      </w:r>
    </w:p>
    <w:p>
      <w:pPr>
        <w:rPr>
          <w:rFonts w:ascii="宋体" w:hAnsi="宋体"/>
          <w:b w:val="0"/>
          <w:bCs w:val="0"/>
          <w:color w:val="auto"/>
        </w:rPr>
      </w:pPr>
      <w:r>
        <w:rPr>
          <w:rFonts w:hint="eastAsia" w:ascii="宋体" w:hAnsi="宋体"/>
          <w:b w:val="0"/>
          <w:bCs w:val="0"/>
          <w:color w:val="auto"/>
        </w:rPr>
        <w:t>相对湿度：     ≤90%</w:t>
      </w:r>
    </w:p>
    <w:p>
      <w:pPr>
        <w:rPr>
          <w:rFonts w:ascii="宋体" w:hAnsi="宋体"/>
          <w:b w:val="0"/>
          <w:bCs w:val="0"/>
          <w:color w:val="auto"/>
        </w:rPr>
      </w:pPr>
      <w:r>
        <w:rPr>
          <w:rFonts w:hint="eastAsia" w:ascii="宋体" w:hAnsi="宋体"/>
          <w:b w:val="0"/>
          <w:bCs w:val="0"/>
          <w:color w:val="auto"/>
        </w:rPr>
        <w:t>功率：         100W</w:t>
      </w:r>
    </w:p>
    <w:p>
      <w:pPr>
        <w:rPr>
          <w:rFonts w:ascii="宋体" w:hAnsi="宋体"/>
          <w:b w:val="0"/>
          <w:bCs w:val="0"/>
          <w:color w:val="auto"/>
        </w:rPr>
      </w:pPr>
      <w:r>
        <w:rPr>
          <w:rFonts w:hint="eastAsia" w:ascii="宋体" w:hAnsi="宋体"/>
          <w:b w:val="0"/>
          <w:bCs w:val="0"/>
          <w:color w:val="auto"/>
        </w:rPr>
        <w:t>电源：         AC220V 50Hz</w:t>
      </w:r>
    </w:p>
    <w:p>
      <w:pPr>
        <w:rPr>
          <w:rFonts w:ascii="宋体" w:hAnsi="宋体"/>
          <w:b w:val="0"/>
          <w:bCs w:val="0"/>
          <w:color w:val="auto"/>
        </w:rPr>
      </w:pPr>
      <w:r>
        <w:rPr>
          <w:rFonts w:hint="eastAsia" w:ascii="宋体" w:hAnsi="宋体"/>
          <w:b w:val="0"/>
          <w:bCs w:val="0"/>
          <w:color w:val="auto"/>
        </w:rPr>
        <w:t>外部尺寸：    （560× 360× 210） mm3</w:t>
      </w:r>
    </w:p>
    <w:p>
      <w:pPr>
        <w:rPr>
          <w:rFonts w:hint="eastAsia" w:ascii="宋体" w:hAnsi="宋体"/>
          <w:b w:val="0"/>
          <w:bCs w:val="0"/>
          <w:color w:val="auto"/>
        </w:rPr>
      </w:pPr>
      <w:r>
        <w:rPr>
          <w:rFonts w:hint="eastAsia" w:ascii="宋体" w:hAnsi="宋体"/>
          <w:b w:val="0"/>
          <w:bCs w:val="0"/>
          <w:color w:val="auto"/>
        </w:rPr>
        <w:t>重量：         16kg</w:t>
      </w:r>
    </w:p>
    <w:p>
      <w:pPr>
        <w:rPr>
          <w:rFonts w:hint="eastAsia" w:ascii="宋体" w:hAnsi="宋体" w:eastAsiaTheme="minorEastAsia"/>
          <w:b/>
          <w:bCs/>
          <w:color w:val="1D41D5"/>
          <w:lang w:eastAsia="zh-CN"/>
        </w:rPr>
      </w:pPr>
      <w:r>
        <w:rPr>
          <w:rFonts w:hint="eastAsia" w:ascii="宋体" w:hAnsi="宋体"/>
          <w:b/>
          <w:bCs/>
          <w:color w:val="1D41D5"/>
          <w:lang w:eastAsia="zh-CN"/>
        </w:rPr>
        <w:t>配置清单：</w:t>
      </w:r>
    </w:p>
    <w:tbl>
      <w:tblPr>
        <w:tblStyle w:val="8"/>
        <w:tblpPr w:leftFromText="180" w:rightFromText="180" w:vertAnchor="text" w:horzAnchor="margin" w:tblpXSpec="center" w:tblpY="2"/>
        <w:tblW w:w="6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35"/>
        <w:gridCol w:w="108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vAlign w:val="top"/>
          </w:tcPr>
          <w:p>
            <w:pPr>
              <w:jc w:val="center"/>
              <w:rPr>
                <w:rFonts w:hint="eastAsia" w:ascii="楷体_GB2312" w:eastAsia="楷体_GB2312"/>
                <w:sz w:val="28"/>
              </w:rPr>
            </w:pPr>
            <w:r>
              <w:rPr>
                <w:rFonts w:hint="eastAsia" w:ascii="楷体_GB2312" w:eastAsia="楷体_GB2312"/>
                <w:sz w:val="28"/>
              </w:rPr>
              <w:t>名称</w:t>
            </w:r>
          </w:p>
        </w:tc>
        <w:tc>
          <w:tcPr>
            <w:tcW w:w="1635" w:type="dxa"/>
            <w:vAlign w:val="top"/>
          </w:tcPr>
          <w:p>
            <w:pPr>
              <w:widowControl/>
              <w:jc w:val="center"/>
              <w:rPr>
                <w:rFonts w:hint="eastAsia" w:ascii="楷体_GB2312" w:eastAsia="楷体_GB2312"/>
                <w:sz w:val="28"/>
              </w:rPr>
            </w:pPr>
            <w:r>
              <w:rPr>
                <w:rFonts w:hint="eastAsia" w:ascii="楷体_GB2312" w:eastAsia="楷体_GB2312"/>
                <w:sz w:val="28"/>
              </w:rPr>
              <w:t>规格</w:t>
            </w:r>
          </w:p>
        </w:tc>
        <w:tc>
          <w:tcPr>
            <w:tcW w:w="1080" w:type="dxa"/>
            <w:vAlign w:val="top"/>
          </w:tcPr>
          <w:p>
            <w:pPr>
              <w:widowControl/>
              <w:jc w:val="center"/>
              <w:rPr>
                <w:rFonts w:hint="eastAsia" w:ascii="楷体_GB2312" w:eastAsia="楷体_GB2312"/>
                <w:sz w:val="28"/>
              </w:rPr>
            </w:pPr>
            <w:r>
              <w:rPr>
                <w:rFonts w:hint="eastAsia" w:ascii="楷体_GB2312" w:eastAsia="楷体_GB2312"/>
                <w:sz w:val="28"/>
              </w:rPr>
              <w:t>单位</w:t>
            </w:r>
          </w:p>
        </w:tc>
        <w:tc>
          <w:tcPr>
            <w:tcW w:w="1425" w:type="dxa"/>
            <w:vAlign w:val="top"/>
          </w:tcPr>
          <w:p>
            <w:pPr>
              <w:widowControl/>
              <w:jc w:val="center"/>
              <w:rPr>
                <w:rFonts w:hint="eastAsia" w:ascii="楷体_GB2312" w:eastAsia="楷体_GB2312"/>
                <w:sz w:val="28"/>
              </w:rPr>
            </w:pPr>
            <w:r>
              <w:rPr>
                <w:rFonts w:hint="eastAsia" w:ascii="楷体_GB2312" w:eastAsia="楷体_GB2312"/>
                <w:sz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vAlign w:val="top"/>
          </w:tcPr>
          <w:p>
            <w:pPr>
              <w:jc w:val="center"/>
              <w:rPr>
                <w:rFonts w:hint="eastAsia" w:ascii="楷体_GB2312" w:eastAsia="楷体_GB2312"/>
                <w:sz w:val="28"/>
              </w:rPr>
            </w:pPr>
            <w:r>
              <w:rPr>
                <w:rFonts w:hint="eastAsia" w:ascii="楷体_GB2312" w:eastAsia="楷体_GB2312"/>
                <w:sz w:val="28"/>
              </w:rPr>
              <w:t>主机</w:t>
            </w:r>
          </w:p>
        </w:tc>
        <w:tc>
          <w:tcPr>
            <w:tcW w:w="1635" w:type="dxa"/>
            <w:vAlign w:val="top"/>
          </w:tcPr>
          <w:p>
            <w:pPr>
              <w:widowControl/>
              <w:jc w:val="center"/>
              <w:rPr>
                <w:rFonts w:hint="eastAsia" w:ascii="楷体_GB2312" w:eastAsia="楷体_GB2312"/>
                <w:sz w:val="28"/>
              </w:rPr>
            </w:pPr>
          </w:p>
        </w:tc>
        <w:tc>
          <w:tcPr>
            <w:tcW w:w="1080" w:type="dxa"/>
            <w:vAlign w:val="top"/>
          </w:tcPr>
          <w:p>
            <w:pPr>
              <w:widowControl/>
              <w:jc w:val="center"/>
              <w:rPr>
                <w:rFonts w:hint="eastAsia" w:ascii="楷体_GB2312" w:eastAsia="楷体_GB2312"/>
                <w:sz w:val="28"/>
              </w:rPr>
            </w:pPr>
            <w:r>
              <w:rPr>
                <w:rFonts w:hint="eastAsia" w:ascii="楷体_GB2312" w:eastAsia="楷体_GB2312"/>
                <w:sz w:val="28"/>
              </w:rPr>
              <w:t>台</w:t>
            </w:r>
          </w:p>
        </w:tc>
        <w:tc>
          <w:tcPr>
            <w:tcW w:w="1425" w:type="dxa"/>
            <w:vAlign w:val="top"/>
          </w:tcPr>
          <w:p>
            <w:pPr>
              <w:widowControl/>
              <w:jc w:val="center"/>
              <w:rPr>
                <w:rFonts w:hint="eastAsia" w:ascii="楷体_GB2312" w:eastAsia="楷体_GB2312"/>
                <w:sz w:val="28"/>
              </w:rPr>
            </w:pPr>
            <w:r>
              <w:rPr>
                <w:rFonts w:hint="eastAsia" w:ascii="楷体_GB2312" w:eastAsia="楷体_GB2312"/>
                <w:sz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vAlign w:val="top"/>
          </w:tcPr>
          <w:p>
            <w:pPr>
              <w:jc w:val="center"/>
              <w:rPr>
                <w:rFonts w:hint="eastAsia" w:ascii="楷体_GB2312" w:eastAsia="楷体_GB2312"/>
                <w:sz w:val="28"/>
              </w:rPr>
            </w:pPr>
            <w:r>
              <w:rPr>
                <w:rFonts w:hint="eastAsia" w:ascii="楷体_GB2312" w:eastAsia="楷体_GB2312"/>
                <w:sz w:val="28"/>
              </w:rPr>
              <w:t>蠕动泵</w:t>
            </w:r>
          </w:p>
        </w:tc>
        <w:tc>
          <w:tcPr>
            <w:tcW w:w="1635" w:type="dxa"/>
            <w:vAlign w:val="top"/>
          </w:tcPr>
          <w:p>
            <w:pPr>
              <w:jc w:val="center"/>
              <w:rPr>
                <w:rFonts w:hint="eastAsia" w:ascii="楷体_GB2312" w:eastAsia="楷体_GB2312"/>
                <w:sz w:val="28"/>
              </w:rPr>
            </w:pPr>
          </w:p>
        </w:tc>
        <w:tc>
          <w:tcPr>
            <w:tcW w:w="1080" w:type="dxa"/>
            <w:vAlign w:val="top"/>
          </w:tcPr>
          <w:p>
            <w:pPr>
              <w:widowControl/>
              <w:jc w:val="center"/>
              <w:rPr>
                <w:rFonts w:hint="eastAsia" w:ascii="楷体_GB2312" w:eastAsia="楷体_GB2312"/>
                <w:sz w:val="28"/>
              </w:rPr>
            </w:pPr>
            <w:r>
              <w:rPr>
                <w:rFonts w:hint="eastAsia" w:ascii="楷体_GB2312" w:eastAsia="楷体_GB2312"/>
                <w:sz w:val="28"/>
              </w:rPr>
              <w:t>台</w:t>
            </w:r>
          </w:p>
        </w:tc>
        <w:tc>
          <w:tcPr>
            <w:tcW w:w="1425" w:type="dxa"/>
            <w:vAlign w:val="top"/>
          </w:tcPr>
          <w:p>
            <w:pPr>
              <w:widowControl/>
              <w:jc w:val="center"/>
              <w:rPr>
                <w:rFonts w:hint="eastAsia" w:ascii="楷体_GB2312" w:eastAsia="楷体_GB2312"/>
                <w:sz w:val="28"/>
              </w:rPr>
            </w:pPr>
            <w:r>
              <w:rPr>
                <w:rFonts w:hint="eastAsia" w:ascii="楷体_GB2312" w:eastAsia="楷体_GB2312"/>
                <w:sz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vAlign w:val="top"/>
          </w:tcPr>
          <w:p>
            <w:pPr>
              <w:jc w:val="center"/>
              <w:rPr>
                <w:rFonts w:hint="eastAsia" w:ascii="楷体_GB2312" w:eastAsia="楷体_GB2312"/>
                <w:sz w:val="28"/>
              </w:rPr>
            </w:pPr>
            <w:r>
              <w:rPr>
                <w:rFonts w:hint="eastAsia" w:ascii="楷体_GB2312" w:eastAsia="楷体_GB2312"/>
                <w:sz w:val="28"/>
              </w:rPr>
              <w:t>电极</w:t>
            </w:r>
          </w:p>
        </w:tc>
        <w:tc>
          <w:tcPr>
            <w:tcW w:w="1635" w:type="dxa"/>
            <w:vAlign w:val="top"/>
          </w:tcPr>
          <w:p>
            <w:pPr>
              <w:jc w:val="center"/>
              <w:rPr>
                <w:rFonts w:hint="eastAsia" w:ascii="楷体_GB2312" w:eastAsia="楷体_GB2312"/>
                <w:sz w:val="28"/>
              </w:rPr>
            </w:pPr>
          </w:p>
        </w:tc>
        <w:tc>
          <w:tcPr>
            <w:tcW w:w="1080" w:type="dxa"/>
            <w:vAlign w:val="top"/>
          </w:tcPr>
          <w:p>
            <w:pPr>
              <w:jc w:val="center"/>
              <w:rPr>
                <w:rFonts w:hint="eastAsia" w:ascii="楷体_GB2312" w:eastAsia="楷体_GB2312"/>
                <w:sz w:val="28"/>
              </w:rPr>
            </w:pPr>
            <w:r>
              <w:rPr>
                <w:rFonts w:hint="eastAsia" w:ascii="楷体_GB2312" w:eastAsia="楷体_GB2312"/>
                <w:sz w:val="28"/>
              </w:rPr>
              <w:t>只</w:t>
            </w:r>
          </w:p>
        </w:tc>
        <w:tc>
          <w:tcPr>
            <w:tcW w:w="1425" w:type="dxa"/>
            <w:vAlign w:val="top"/>
          </w:tcPr>
          <w:p>
            <w:pPr>
              <w:jc w:val="center"/>
              <w:rPr>
                <w:rFonts w:hint="eastAsia" w:ascii="楷体_GB2312" w:eastAsia="楷体_GB2312"/>
                <w:sz w:val="28"/>
              </w:rPr>
            </w:pPr>
            <w:r>
              <w:rPr>
                <w:rFonts w:hint="eastAsia" w:ascii="楷体_GB2312" w:eastAsia="楷体_GB2312"/>
                <w:sz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vAlign w:val="top"/>
          </w:tcPr>
          <w:p>
            <w:pPr>
              <w:jc w:val="center"/>
              <w:rPr>
                <w:rFonts w:hint="eastAsia" w:ascii="楷体_GB2312" w:eastAsia="楷体_GB2312"/>
                <w:sz w:val="28"/>
              </w:rPr>
            </w:pPr>
            <w:r>
              <w:rPr>
                <w:rFonts w:hint="eastAsia" w:ascii="楷体_GB2312" w:eastAsia="楷体_GB2312"/>
                <w:sz w:val="28"/>
              </w:rPr>
              <w:t>微生物膜</w:t>
            </w:r>
          </w:p>
        </w:tc>
        <w:tc>
          <w:tcPr>
            <w:tcW w:w="1635" w:type="dxa"/>
            <w:vAlign w:val="top"/>
          </w:tcPr>
          <w:p>
            <w:pPr>
              <w:jc w:val="center"/>
              <w:rPr>
                <w:rFonts w:hint="eastAsia" w:ascii="楷体_GB2312" w:eastAsia="楷体_GB2312"/>
                <w:sz w:val="28"/>
              </w:rPr>
            </w:pPr>
          </w:p>
        </w:tc>
        <w:tc>
          <w:tcPr>
            <w:tcW w:w="1080" w:type="dxa"/>
            <w:vAlign w:val="top"/>
          </w:tcPr>
          <w:p>
            <w:pPr>
              <w:jc w:val="center"/>
              <w:rPr>
                <w:rFonts w:hint="eastAsia" w:ascii="楷体_GB2312" w:eastAsia="楷体_GB2312"/>
                <w:sz w:val="28"/>
              </w:rPr>
            </w:pPr>
            <w:r>
              <w:rPr>
                <w:rFonts w:hint="eastAsia" w:ascii="楷体_GB2312" w:eastAsia="楷体_GB2312"/>
                <w:sz w:val="28"/>
              </w:rPr>
              <w:t>张</w:t>
            </w:r>
          </w:p>
        </w:tc>
        <w:tc>
          <w:tcPr>
            <w:tcW w:w="1425" w:type="dxa"/>
            <w:vAlign w:val="top"/>
          </w:tcPr>
          <w:p>
            <w:pPr>
              <w:jc w:val="center"/>
              <w:rPr>
                <w:rFonts w:hint="eastAsia" w:ascii="楷体_GB2312" w:eastAsia="楷体_GB2312"/>
                <w:sz w:val="28"/>
              </w:rPr>
            </w:pPr>
            <w:r>
              <w:rPr>
                <w:rFonts w:hint="eastAsia" w:ascii="楷体_GB2312" w:eastAsia="楷体_GB2312"/>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vAlign w:val="top"/>
          </w:tcPr>
          <w:p>
            <w:pPr>
              <w:jc w:val="center"/>
              <w:rPr>
                <w:rFonts w:hint="eastAsia" w:ascii="楷体_GB2312" w:eastAsia="楷体_GB2312"/>
                <w:sz w:val="28"/>
              </w:rPr>
            </w:pPr>
            <w:r>
              <w:rPr>
                <w:rFonts w:hint="eastAsia" w:ascii="楷体_GB2312" w:eastAsia="楷体_GB2312"/>
                <w:sz w:val="28"/>
              </w:rPr>
              <w:t>Teflon膜</w:t>
            </w:r>
          </w:p>
        </w:tc>
        <w:tc>
          <w:tcPr>
            <w:tcW w:w="1635" w:type="dxa"/>
            <w:vAlign w:val="top"/>
          </w:tcPr>
          <w:p>
            <w:pPr>
              <w:jc w:val="center"/>
              <w:rPr>
                <w:rFonts w:hint="eastAsia" w:ascii="楷体_GB2312" w:eastAsia="楷体_GB2312"/>
                <w:sz w:val="28"/>
              </w:rPr>
            </w:pPr>
          </w:p>
        </w:tc>
        <w:tc>
          <w:tcPr>
            <w:tcW w:w="1080" w:type="dxa"/>
            <w:vAlign w:val="top"/>
          </w:tcPr>
          <w:p>
            <w:pPr>
              <w:jc w:val="center"/>
              <w:rPr>
                <w:rFonts w:hint="eastAsia" w:ascii="楷体_GB2312" w:eastAsia="楷体_GB2312"/>
                <w:sz w:val="28"/>
              </w:rPr>
            </w:pPr>
            <w:r>
              <w:rPr>
                <w:rFonts w:hint="eastAsia" w:ascii="楷体_GB2312" w:eastAsia="楷体_GB2312"/>
                <w:sz w:val="28"/>
              </w:rPr>
              <w:t>张</w:t>
            </w:r>
          </w:p>
        </w:tc>
        <w:tc>
          <w:tcPr>
            <w:tcW w:w="1425" w:type="dxa"/>
            <w:vAlign w:val="top"/>
          </w:tcPr>
          <w:p>
            <w:pPr>
              <w:jc w:val="center"/>
              <w:rPr>
                <w:rFonts w:hint="eastAsia" w:ascii="楷体_GB2312" w:eastAsia="楷体_GB2312"/>
                <w:sz w:val="28"/>
              </w:rPr>
            </w:pPr>
            <w:r>
              <w:rPr>
                <w:rFonts w:hint="eastAsia" w:ascii="楷体_GB2312" w:eastAsia="楷体_GB2312"/>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vAlign w:val="top"/>
          </w:tcPr>
          <w:p>
            <w:pPr>
              <w:jc w:val="center"/>
              <w:rPr>
                <w:rFonts w:hint="eastAsia" w:ascii="楷体_GB2312" w:eastAsia="楷体_GB2312"/>
                <w:sz w:val="28"/>
              </w:rPr>
            </w:pPr>
            <w:r>
              <w:rPr>
                <w:rFonts w:hint="eastAsia" w:ascii="楷体_GB2312" w:eastAsia="楷体_GB2312"/>
                <w:sz w:val="28"/>
              </w:rPr>
              <w:t>液管</w:t>
            </w:r>
          </w:p>
        </w:tc>
        <w:tc>
          <w:tcPr>
            <w:tcW w:w="1635" w:type="dxa"/>
            <w:vAlign w:val="top"/>
          </w:tcPr>
          <w:p>
            <w:pPr>
              <w:jc w:val="center"/>
              <w:rPr>
                <w:rFonts w:hint="eastAsia" w:ascii="楷体_GB2312" w:eastAsia="楷体_GB2312"/>
                <w:sz w:val="28"/>
              </w:rPr>
            </w:pPr>
            <w:r>
              <w:rPr>
                <w:rFonts w:hint="eastAsia" w:ascii="楷体_GB2312" w:eastAsia="楷体_GB2312"/>
                <w:sz w:val="28"/>
              </w:rPr>
              <w:t>PVC</w:t>
            </w:r>
          </w:p>
        </w:tc>
        <w:tc>
          <w:tcPr>
            <w:tcW w:w="1080" w:type="dxa"/>
            <w:vAlign w:val="top"/>
          </w:tcPr>
          <w:p>
            <w:pPr>
              <w:jc w:val="center"/>
              <w:rPr>
                <w:rFonts w:hint="eastAsia" w:ascii="楷体_GB2312" w:eastAsia="楷体_GB2312"/>
                <w:sz w:val="28"/>
              </w:rPr>
            </w:pPr>
            <w:r>
              <w:rPr>
                <w:rFonts w:hint="eastAsia" w:ascii="楷体_GB2312" w:eastAsia="楷体_GB2312"/>
                <w:sz w:val="28"/>
              </w:rPr>
              <w:t>套</w:t>
            </w:r>
          </w:p>
        </w:tc>
        <w:tc>
          <w:tcPr>
            <w:tcW w:w="1425" w:type="dxa"/>
            <w:vAlign w:val="top"/>
          </w:tcPr>
          <w:p>
            <w:pPr>
              <w:jc w:val="center"/>
              <w:rPr>
                <w:rFonts w:hint="eastAsia" w:ascii="楷体_GB2312" w:eastAsia="楷体_GB2312"/>
                <w:sz w:val="28"/>
              </w:rPr>
            </w:pPr>
            <w:r>
              <w:rPr>
                <w:rFonts w:hint="eastAsia" w:ascii="楷体_GB2312" w:eastAsia="楷体_GB2312"/>
                <w:sz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vAlign w:val="top"/>
          </w:tcPr>
          <w:p>
            <w:pPr>
              <w:jc w:val="center"/>
              <w:rPr>
                <w:rFonts w:hint="eastAsia" w:ascii="楷体_GB2312" w:eastAsia="楷体_GB2312"/>
                <w:sz w:val="28"/>
              </w:rPr>
            </w:pPr>
            <w:r>
              <w:rPr>
                <w:rFonts w:hint="eastAsia" w:ascii="楷体_GB2312" w:eastAsia="楷体_GB2312"/>
                <w:sz w:val="28"/>
              </w:rPr>
              <w:t>电源线</w:t>
            </w:r>
          </w:p>
        </w:tc>
        <w:tc>
          <w:tcPr>
            <w:tcW w:w="1635" w:type="dxa"/>
            <w:vAlign w:val="top"/>
          </w:tcPr>
          <w:p>
            <w:pPr>
              <w:jc w:val="center"/>
              <w:rPr>
                <w:rFonts w:hint="eastAsia" w:ascii="楷体_GB2312" w:eastAsia="楷体_GB2312"/>
                <w:sz w:val="28"/>
              </w:rPr>
            </w:pPr>
            <w:r>
              <w:rPr>
                <w:rFonts w:hint="eastAsia" w:ascii="楷体_GB2312" w:eastAsia="楷体_GB2312"/>
                <w:sz w:val="28"/>
              </w:rPr>
              <w:t>10A</w:t>
            </w:r>
          </w:p>
        </w:tc>
        <w:tc>
          <w:tcPr>
            <w:tcW w:w="1080" w:type="dxa"/>
            <w:vAlign w:val="top"/>
          </w:tcPr>
          <w:p>
            <w:pPr>
              <w:jc w:val="center"/>
              <w:rPr>
                <w:rFonts w:hint="eastAsia" w:ascii="楷体_GB2312" w:eastAsia="楷体_GB2312"/>
                <w:sz w:val="28"/>
              </w:rPr>
            </w:pPr>
            <w:r>
              <w:rPr>
                <w:rFonts w:hint="eastAsia" w:ascii="楷体_GB2312" w:eastAsia="楷体_GB2312"/>
                <w:sz w:val="28"/>
              </w:rPr>
              <w:t>根</w:t>
            </w:r>
          </w:p>
        </w:tc>
        <w:tc>
          <w:tcPr>
            <w:tcW w:w="1425" w:type="dxa"/>
            <w:vAlign w:val="top"/>
          </w:tcPr>
          <w:p>
            <w:pPr>
              <w:jc w:val="center"/>
              <w:rPr>
                <w:rFonts w:hint="eastAsia" w:ascii="楷体_GB2312" w:eastAsia="楷体_GB2312"/>
                <w:sz w:val="28"/>
              </w:rPr>
            </w:pPr>
            <w:r>
              <w:rPr>
                <w:rFonts w:hint="eastAsia" w:ascii="楷体_GB2312" w:eastAsia="楷体_GB2312"/>
                <w:sz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vAlign w:val="top"/>
          </w:tcPr>
          <w:p>
            <w:pPr>
              <w:jc w:val="center"/>
              <w:rPr>
                <w:rFonts w:hint="eastAsia" w:ascii="楷体_GB2312" w:eastAsia="楷体_GB2312"/>
                <w:sz w:val="28"/>
              </w:rPr>
            </w:pPr>
            <w:r>
              <w:rPr>
                <w:rFonts w:hint="eastAsia" w:ascii="楷体_GB2312" w:eastAsia="楷体_GB2312"/>
                <w:sz w:val="28"/>
              </w:rPr>
              <w:t>产品说明书</w:t>
            </w:r>
          </w:p>
        </w:tc>
        <w:tc>
          <w:tcPr>
            <w:tcW w:w="1635" w:type="dxa"/>
            <w:vAlign w:val="top"/>
          </w:tcPr>
          <w:p>
            <w:pPr>
              <w:jc w:val="center"/>
              <w:rPr>
                <w:rFonts w:hint="eastAsia" w:ascii="楷体_GB2312" w:eastAsia="楷体_GB2312"/>
                <w:sz w:val="28"/>
              </w:rPr>
            </w:pPr>
          </w:p>
        </w:tc>
        <w:tc>
          <w:tcPr>
            <w:tcW w:w="1080" w:type="dxa"/>
            <w:vAlign w:val="top"/>
          </w:tcPr>
          <w:p>
            <w:pPr>
              <w:jc w:val="center"/>
              <w:rPr>
                <w:rFonts w:hint="eastAsia" w:ascii="楷体_GB2312" w:eastAsia="楷体_GB2312"/>
                <w:sz w:val="28"/>
              </w:rPr>
            </w:pPr>
            <w:r>
              <w:rPr>
                <w:rFonts w:hint="eastAsia" w:ascii="楷体_GB2312" w:eastAsia="楷体_GB2312"/>
                <w:sz w:val="28"/>
              </w:rPr>
              <w:t>份</w:t>
            </w:r>
          </w:p>
        </w:tc>
        <w:tc>
          <w:tcPr>
            <w:tcW w:w="1425" w:type="dxa"/>
            <w:vAlign w:val="top"/>
          </w:tcPr>
          <w:p>
            <w:pPr>
              <w:jc w:val="center"/>
              <w:rPr>
                <w:rFonts w:hint="eastAsia" w:ascii="楷体_GB2312" w:eastAsia="楷体_GB2312"/>
                <w:sz w:val="28"/>
              </w:rPr>
            </w:pPr>
            <w:r>
              <w:rPr>
                <w:rFonts w:hint="eastAsia" w:ascii="楷体_GB2312" w:eastAsia="楷体_GB2312"/>
                <w:sz w:val="28"/>
              </w:rPr>
              <w:t>1</w:t>
            </w:r>
          </w:p>
        </w:tc>
      </w:tr>
    </w:tbl>
    <w:p>
      <w:pPr>
        <w:rPr>
          <w:rFonts w:ascii="宋体" w:hAnsi="宋体"/>
        </w:rPr>
      </w:pPr>
    </w:p>
    <w:p>
      <w:pPr>
        <w:jc w:val="center"/>
        <w:rPr>
          <w:rFonts w:ascii="宋体" w:hAnsi="宋体"/>
        </w:rPr>
      </w:pPr>
    </w:p>
    <w:p>
      <w:pPr>
        <w:numPr>
          <w:ilvl w:val="0"/>
          <w:numId w:val="0"/>
        </w:numPr>
        <w:ind w:left="420" w:leftChars="0"/>
        <w:rPr>
          <w:rFonts w:hint="eastAsia"/>
          <w:lang w:val="en-US" w:eastAsia="zh-CN"/>
        </w:rPr>
      </w:pPr>
    </w:p>
    <w:p>
      <w:pPr>
        <w:numPr>
          <w:ilvl w:val="0"/>
          <w:numId w:val="0"/>
        </w:numPr>
        <w:ind w:left="420" w:leftChars="0"/>
        <w:rPr>
          <w:rFonts w:hint="eastAsia"/>
          <w:lang w:val="en-US" w:eastAsia="zh-CN"/>
        </w:rPr>
      </w:pPr>
    </w:p>
    <w:p>
      <w:pPr>
        <w:numPr>
          <w:ilvl w:val="0"/>
          <w:numId w:val="0"/>
        </w:numPr>
        <w:ind w:left="420" w:leftChars="0"/>
        <w:rPr>
          <w:rFonts w:hint="eastAsia"/>
          <w:lang w:val="en-US" w:eastAsia="zh-CN"/>
        </w:rPr>
      </w:pPr>
    </w:p>
    <w:p>
      <w:pPr>
        <w:numPr>
          <w:ilvl w:val="0"/>
          <w:numId w:val="0"/>
        </w:numPr>
        <w:ind w:left="420" w:leftChars="0"/>
        <w:rPr>
          <w:rFonts w:hint="eastAsia"/>
          <w:lang w:val="en-US" w:eastAsia="zh-CN"/>
        </w:rPr>
      </w:pPr>
    </w:p>
    <w:p>
      <w:pPr>
        <w:numPr>
          <w:ilvl w:val="0"/>
          <w:numId w:val="0"/>
        </w:numPr>
        <w:ind w:left="420" w:leftChars="0"/>
        <w:rPr>
          <w:rFonts w:hint="eastAsia"/>
          <w:lang w:val="en-US" w:eastAsia="zh-CN"/>
        </w:rPr>
      </w:pPr>
      <w:r>
        <w:rPr>
          <w:rFonts w:hint="eastAsia"/>
          <w:lang w:val="en-US" w:eastAsia="zh-CN"/>
        </w:rPr>
        <w:t xml:space="preserve">  </w:t>
      </w:r>
    </w:p>
    <w:p>
      <w:pPr>
        <w:numPr>
          <w:ilvl w:val="0"/>
          <w:numId w:val="0"/>
        </w:numPr>
        <w:ind w:left="420" w:leftChars="0"/>
        <w:rPr>
          <w:rFonts w:hint="eastAsia"/>
          <w:lang w:val="en-US" w:eastAsia="zh-CN"/>
        </w:rPr>
      </w:pPr>
    </w:p>
    <w:p>
      <w:pPr>
        <w:numPr>
          <w:ilvl w:val="0"/>
          <w:numId w:val="0"/>
        </w:numPr>
        <w:ind w:left="420" w:leftChars="0"/>
        <w:rPr>
          <w:rFonts w:hint="eastAsia"/>
          <w:lang w:val="en-US" w:eastAsia="zh-CN"/>
        </w:rPr>
      </w:pPr>
    </w:p>
    <w:p>
      <w:pPr>
        <w:numPr>
          <w:ilvl w:val="0"/>
          <w:numId w:val="0"/>
        </w:numPr>
        <w:ind w:left="420" w:leftChars="0"/>
        <w:rPr>
          <w:rFonts w:hint="eastAsia"/>
          <w:lang w:val="en-US" w:eastAsia="zh-CN"/>
        </w:rPr>
      </w:pPr>
    </w:p>
    <w:p>
      <w:pPr>
        <w:numPr>
          <w:ilvl w:val="0"/>
          <w:numId w:val="0"/>
        </w:numPr>
        <w:ind w:left="420" w:leftChars="0"/>
        <w:rPr>
          <w:rFonts w:hint="eastAsia"/>
          <w:lang w:val="en-US" w:eastAsia="zh-CN"/>
        </w:rPr>
      </w:pPr>
    </w:p>
    <w:p>
      <w:pPr>
        <w:numPr>
          <w:ilvl w:val="0"/>
          <w:numId w:val="0"/>
        </w:numPr>
        <w:rPr>
          <w:rFonts w:hint="eastAsia"/>
          <w:lang w:val="en-US" w:eastAsia="zh-CN"/>
        </w:rPr>
      </w:pPr>
      <w:bookmarkStart w:id="0" w:name="_GoBack"/>
      <w:bookmarkEnd w:id="0"/>
    </w:p>
    <w:p>
      <w:pPr>
        <w:numPr>
          <w:ilvl w:val="0"/>
          <w:numId w:val="0"/>
        </w:numPr>
        <w:ind w:left="420" w:leftChars="0"/>
        <w:rPr>
          <w:rFonts w:hint="eastAsia"/>
          <w:lang w:val="en-US" w:eastAsia="zh-CN"/>
        </w:rPr>
      </w:pPr>
    </w:p>
    <w:p>
      <w:pPr>
        <w:numPr>
          <w:ilvl w:val="0"/>
          <w:numId w:val="0"/>
        </w:numPr>
        <w:ind w:left="420" w:leftChars="0"/>
        <w:rPr>
          <w:rFonts w:hint="eastAsia"/>
          <w:lang w:val="en-US" w:eastAsia="zh-CN"/>
        </w:rPr>
      </w:pPr>
    </w:p>
    <w:p>
      <w:pPr>
        <w:numPr>
          <w:ilvl w:val="0"/>
          <w:numId w:val="0"/>
        </w:numPr>
        <w:ind w:left="420" w:leftChars="0"/>
        <w:rPr>
          <w:rFonts w:hint="eastAsia"/>
          <w:lang w:val="en-US" w:eastAsia="zh-CN"/>
        </w:rPr>
      </w:pPr>
    </w:p>
    <w:p>
      <w:pPr>
        <w:numPr>
          <w:ilvl w:val="0"/>
          <w:numId w:val="0"/>
        </w:numPr>
        <w:ind w:left="420" w:leftChars="0"/>
        <w:rPr>
          <w:rFonts w:hint="eastAsia"/>
          <w:lang w:val="en-US" w:eastAsia="zh-CN"/>
        </w:rPr>
      </w:pPr>
    </w:p>
    <w:p>
      <w:pPr>
        <w:numPr>
          <w:ilvl w:val="0"/>
          <w:numId w:val="0"/>
        </w:numPr>
        <w:ind w:left="420" w:leftChars="0"/>
        <w:rPr>
          <w:rFonts w:hint="eastAsia"/>
          <w:lang w:val="en-US" w:eastAsia="zh-CN"/>
        </w:rPr>
      </w:pPr>
    </w:p>
    <w:p>
      <w:pPr>
        <w:numPr>
          <w:ilvl w:val="0"/>
          <w:numId w:val="0"/>
        </w:numPr>
        <w:ind w:left="420" w:leftChars="0"/>
        <w:rPr>
          <w:rFonts w:hint="eastAsia"/>
          <w:lang w:val="en-US" w:eastAsia="zh-CN"/>
        </w:rPr>
      </w:pPr>
    </w:p>
    <w:p>
      <w:pPr>
        <w:numPr>
          <w:ilvl w:val="0"/>
          <w:numId w:val="0"/>
        </w:numPr>
        <w:rPr>
          <w:rFonts w:hint="eastAsia"/>
          <w:lang w:val="en-US" w:eastAsia="zh-CN"/>
        </w:rPr>
      </w:pPr>
    </w:p>
    <w:p>
      <w:pPr>
        <w:numPr>
          <w:ilvl w:val="0"/>
          <w:numId w:val="0"/>
        </w:numPr>
        <w:ind w:left="420" w:leftChars="0"/>
        <w:rPr>
          <w:rFonts w:hint="eastAsia"/>
          <w:lang w:val="en-US" w:eastAsia="zh-CN"/>
        </w:rPr>
      </w:pPr>
    </w:p>
    <w:p>
      <w:pPr>
        <w:numPr>
          <w:ilvl w:val="0"/>
          <w:numId w:val="0"/>
        </w:numPr>
        <w:ind w:left="420" w:leftChars="0" w:firstLine="720" w:firstLineChars="200"/>
        <w:rPr>
          <w:rFonts w:hint="eastAsia"/>
          <w:b w:val="0"/>
          <w:bCs w:val="0"/>
          <w:color w:val="0000FF"/>
          <w:sz w:val="36"/>
          <w:szCs w:val="44"/>
          <w:lang w:val="en-US" w:eastAsia="zh-CN"/>
        </w:rPr>
      </w:pPr>
      <w:r>
        <w:rPr>
          <w:rFonts w:hint="eastAsia"/>
          <w:b w:val="0"/>
          <w:bCs w:val="0"/>
          <w:color w:val="0000FF"/>
          <w:sz w:val="36"/>
          <w:szCs w:val="44"/>
          <w:lang w:val="en-US" w:eastAsia="zh-CN"/>
        </w:rPr>
        <w:t xml:space="preserve">LB-50B </w:t>
      </w:r>
      <w:r>
        <w:rPr>
          <w:rFonts w:hint="eastAsia"/>
          <w:b w:val="0"/>
          <w:bCs w:val="0"/>
          <w:color w:val="0000FF"/>
          <w:sz w:val="36"/>
          <w:szCs w:val="44"/>
        </w:rPr>
        <w:t>BOD速测仪</w:t>
      </w:r>
      <w:r>
        <w:rPr>
          <w:rFonts w:hint="eastAsia"/>
          <w:b w:val="0"/>
          <w:bCs w:val="0"/>
          <w:color w:val="0000FF"/>
          <w:sz w:val="36"/>
          <w:szCs w:val="44"/>
          <w:lang w:val="en-US" w:eastAsia="zh-CN"/>
        </w:rPr>
        <w:t xml:space="preserve"> </w:t>
      </w:r>
    </w:p>
    <w:p>
      <w:pPr>
        <w:numPr>
          <w:ilvl w:val="0"/>
          <w:numId w:val="0"/>
        </w:numPr>
        <w:ind w:left="420" w:leftChars="0" w:firstLine="720" w:firstLineChars="200"/>
        <w:rPr>
          <w:rFonts w:hint="eastAsia"/>
          <w:b w:val="0"/>
          <w:bCs w:val="0"/>
          <w:color w:val="0000FF"/>
          <w:sz w:val="36"/>
          <w:szCs w:val="44"/>
          <w:lang w:val="en-US" w:eastAsia="zh-CN"/>
        </w:rPr>
      </w:pPr>
    </w:p>
    <w:p>
      <w:pPr>
        <w:numPr>
          <w:ilvl w:val="0"/>
          <w:numId w:val="0"/>
        </w:numPr>
        <w:ind w:left="420" w:leftChars="0"/>
        <w:rPr>
          <w:rFonts w:hint="eastAsia"/>
          <w:lang w:val="en-US" w:eastAsia="zh-CN"/>
        </w:rPr>
      </w:pPr>
    </w:p>
    <w:p>
      <w:pPr>
        <w:ind w:firstLine="241" w:firstLineChars="100"/>
        <w:rPr>
          <w:rFonts w:hint="eastAsia"/>
          <w:b/>
          <w:bCs/>
          <w:sz w:val="24"/>
          <w:szCs w:val="32"/>
        </w:rPr>
      </w:pPr>
      <w:r>
        <w:rPr>
          <w:rFonts w:hint="eastAsia"/>
          <w:b/>
          <w:bCs/>
          <w:sz w:val="24"/>
          <w:szCs w:val="32"/>
          <w:lang w:val="en-US" w:eastAsia="zh-CN"/>
        </w:rPr>
        <w:t xml:space="preserve">LB-50B </w:t>
      </w:r>
      <w:r>
        <w:rPr>
          <w:rFonts w:hint="eastAsia"/>
          <w:b/>
          <w:bCs/>
          <w:sz w:val="24"/>
          <w:szCs w:val="32"/>
        </w:rPr>
        <w:t>BOD速测仪是我公司专为各类监测和实验室人员用于测定各种水样生化需氧量的仪器，生物化学需氧量(Biochemical Oxygen Demand, BOD)作为国际上最常用最重要的水质有机污染指标和检测参数之一。本产品具有测量迅速、准确等优点，适用于测定地表水、生活污水、工业废水中的 BOD。</w:t>
      </w:r>
    </w:p>
    <w:p>
      <w:pPr>
        <w:rPr>
          <w:rFonts w:hint="eastAsia"/>
        </w:rPr>
      </w:pPr>
    </w:p>
    <w:p>
      <w:pPr>
        <w:rPr>
          <w:rFonts w:hint="eastAsia"/>
          <w:b/>
          <w:bCs/>
          <w:color w:val="0000FF"/>
        </w:rPr>
      </w:pPr>
      <w:r>
        <w:rPr>
          <w:rFonts w:hint="eastAsia"/>
          <w:b/>
          <w:bCs/>
          <w:color w:val="0000FF"/>
        </w:rPr>
        <w:t>功能特点：</w:t>
      </w:r>
    </w:p>
    <w:p>
      <w:pPr>
        <w:rPr>
          <w:rFonts w:hint="eastAsia"/>
        </w:rPr>
      </w:pPr>
    </w:p>
    <w:p>
      <w:pPr>
        <w:rPr>
          <w:rFonts w:hint="eastAsia"/>
        </w:rPr>
      </w:pPr>
      <w:r>
        <w:rPr>
          <w:rFonts w:hint="eastAsia"/>
        </w:rPr>
        <w:t>1.原理先进：微生物电极法</w:t>
      </w:r>
    </w:p>
    <w:p>
      <w:pPr>
        <w:rPr>
          <w:rFonts w:hint="eastAsia" w:eastAsiaTheme="minorEastAsia"/>
          <w:lang w:eastAsia="zh-CN"/>
        </w:rPr>
      </w:pPr>
    </w:p>
    <w:p>
      <w:pPr>
        <w:rPr>
          <w:rFonts w:hint="eastAsia"/>
        </w:rPr>
      </w:pPr>
      <w:r>
        <w:rPr>
          <w:rFonts w:hint="eastAsia"/>
        </w:rPr>
        <w:t>2.结果准确：HJ/T86-2002标准方法，与五日法有较强可比性</w:t>
      </w:r>
    </w:p>
    <w:p>
      <w:pPr>
        <w:rPr>
          <w:rFonts w:hint="eastAsia"/>
        </w:rPr>
      </w:pPr>
    </w:p>
    <w:p>
      <w:pPr>
        <w:rPr>
          <w:rFonts w:hint="eastAsia"/>
        </w:rPr>
      </w:pPr>
      <w:r>
        <w:rPr>
          <w:rFonts w:hint="eastAsia"/>
        </w:rPr>
        <w:t>3.测量时间短：8分钟完成一个样品测定</w:t>
      </w:r>
    </w:p>
    <w:p>
      <w:pPr>
        <w:rPr>
          <w:rFonts w:hint="eastAsia"/>
        </w:rPr>
      </w:pPr>
    </w:p>
    <w:p>
      <w:pPr>
        <w:rPr>
          <w:rFonts w:hint="eastAsia"/>
        </w:rPr>
      </w:pPr>
      <w:r>
        <w:rPr>
          <w:rFonts w:hint="eastAsia"/>
        </w:rPr>
        <w:t>4</w:t>
      </w:r>
      <w:r>
        <w:rPr>
          <w:rFonts w:hint="eastAsia"/>
          <w:b/>
          <w:bCs/>
          <w:color w:val="0000FF"/>
        </w:rPr>
        <w:t>.操作简单：7寸彩色触摸屏操作，微电脑控制，智能化测量</w:t>
      </w:r>
    </w:p>
    <w:p>
      <w:pPr>
        <w:rPr>
          <w:rFonts w:hint="eastAsia"/>
        </w:rPr>
      </w:pPr>
    </w:p>
    <w:p>
      <w:pPr>
        <w:rPr>
          <w:rFonts w:hint="eastAsia"/>
        </w:rPr>
      </w:pPr>
      <w:r>
        <w:rPr>
          <w:rFonts w:hint="eastAsia"/>
        </w:rPr>
        <w:t>5.维护简单：只需定期更换微生物膜和输液管</w:t>
      </w:r>
    </w:p>
    <w:p>
      <w:pPr>
        <w:rPr>
          <w:rFonts w:hint="eastAsia"/>
        </w:rPr>
      </w:pPr>
    </w:p>
    <w:p>
      <w:pPr>
        <w:rPr>
          <w:rFonts w:hint="eastAsia"/>
        </w:rPr>
      </w:pPr>
      <w:r>
        <w:rPr>
          <w:rFonts w:hint="eastAsia"/>
        </w:rPr>
        <w:t>6.水样无需复杂前处理，抗干扰能力强</w:t>
      </w:r>
    </w:p>
    <w:p>
      <w:pPr>
        <w:rPr>
          <w:rFonts w:hint="eastAsia"/>
        </w:rPr>
      </w:pPr>
    </w:p>
    <w:p>
      <w:pPr>
        <w:rPr>
          <w:rFonts w:hint="eastAsia"/>
        </w:rPr>
      </w:pPr>
      <w:r>
        <w:rPr>
          <w:rFonts w:hint="eastAsia"/>
        </w:rPr>
        <w:t>7.传感器特点：三电极一体芯传感器，稳定可靠</w:t>
      </w:r>
    </w:p>
    <w:p>
      <w:pPr>
        <w:rPr>
          <w:rFonts w:hint="eastAsia"/>
        </w:rPr>
      </w:pPr>
    </w:p>
    <w:p>
      <w:pPr>
        <w:rPr>
          <w:rFonts w:hint="eastAsia"/>
        </w:rPr>
      </w:pPr>
      <w:r>
        <w:rPr>
          <w:rFonts w:hint="eastAsia"/>
        </w:rPr>
        <w:t>8.可靠性高，无易损器件，寿命长</w:t>
      </w:r>
    </w:p>
    <w:p>
      <w:pPr>
        <w:rPr>
          <w:rFonts w:hint="eastAsia"/>
        </w:rPr>
      </w:pPr>
    </w:p>
    <w:p>
      <w:pPr>
        <w:rPr>
          <w:rFonts w:hint="eastAsia"/>
        </w:rPr>
      </w:pPr>
      <w:r>
        <w:rPr>
          <w:rFonts w:hint="eastAsia"/>
        </w:rPr>
        <w:t>9.安全性高，所用菌种对人体无害</w:t>
      </w:r>
    </w:p>
    <w:p>
      <w:pPr>
        <w:rPr>
          <w:rFonts w:hint="eastAsia"/>
        </w:rPr>
      </w:pPr>
    </w:p>
    <w:p>
      <w:pPr>
        <w:rPr>
          <w:rFonts w:hint="eastAsia"/>
        </w:rPr>
      </w:pPr>
      <w:r>
        <w:rPr>
          <w:rFonts w:hint="eastAsia"/>
        </w:rPr>
        <w:t>10.微生物膜：不需生化培养即可直接测定</w:t>
      </w:r>
    </w:p>
    <w:p>
      <w:pPr>
        <w:rPr>
          <w:rFonts w:hint="eastAsia"/>
        </w:rPr>
      </w:pPr>
    </w:p>
    <w:p>
      <w:pPr>
        <w:rPr>
          <w:rFonts w:hint="eastAsia"/>
        </w:rPr>
      </w:pPr>
      <w:r>
        <w:rPr>
          <w:rFonts w:hint="eastAsia"/>
        </w:rPr>
        <w:t>11.微生物膜寿命：常温干燥保存一年以上，活化寿命30天以上</w:t>
      </w:r>
    </w:p>
    <w:p>
      <w:pPr>
        <w:rPr>
          <w:rFonts w:hint="eastAsia"/>
        </w:rPr>
      </w:pPr>
    </w:p>
    <w:p>
      <w:pPr>
        <w:rPr>
          <w:rFonts w:hint="eastAsia"/>
        </w:rPr>
      </w:pPr>
      <w:r>
        <w:rPr>
          <w:rFonts w:hint="eastAsia"/>
        </w:rPr>
        <w:t>12.打印功能：配微型打印机，测量结果打印输出</w:t>
      </w:r>
    </w:p>
    <w:p>
      <w:pPr>
        <w:rPr>
          <w:rFonts w:hint="eastAsia"/>
        </w:rPr>
      </w:pPr>
    </w:p>
    <w:p>
      <w:pPr>
        <w:rPr>
          <w:rFonts w:hint="eastAsia"/>
          <w:b/>
          <w:bCs/>
          <w:color w:val="0000FF"/>
        </w:rPr>
      </w:pPr>
      <w:r>
        <w:rPr>
          <w:rFonts w:hint="eastAsia"/>
          <w:b/>
          <w:bCs/>
          <w:color w:val="0000FF"/>
        </w:rPr>
        <w:t>技术参数：</w:t>
      </w:r>
    </w:p>
    <w:p>
      <w:pPr>
        <w:rPr>
          <w:rFonts w:hint="eastAsia"/>
        </w:rPr>
      </w:pPr>
    </w:p>
    <w:p>
      <w:pPr>
        <w:rPr>
          <w:rFonts w:hint="eastAsia"/>
        </w:rPr>
      </w:pPr>
      <w:r>
        <w:rPr>
          <w:rFonts w:hint="eastAsia"/>
        </w:rPr>
        <w:t>测量范围：2～50mg/L（稀释后可测 2～5000mg/L）</w:t>
      </w:r>
    </w:p>
    <w:p>
      <w:pPr>
        <w:rPr>
          <w:rFonts w:hint="eastAsia"/>
        </w:rPr>
      </w:pPr>
    </w:p>
    <w:p>
      <w:pPr>
        <w:rPr>
          <w:rFonts w:hint="eastAsia"/>
        </w:rPr>
      </w:pPr>
      <w:r>
        <w:rPr>
          <w:rFonts w:hint="eastAsia"/>
        </w:rPr>
        <w:t>相对标准偏差：≤±10%</w:t>
      </w:r>
    </w:p>
    <w:p>
      <w:pPr>
        <w:rPr>
          <w:rFonts w:hint="eastAsia"/>
        </w:rPr>
      </w:pPr>
    </w:p>
    <w:p>
      <w:pPr>
        <w:rPr>
          <w:rFonts w:hint="eastAsia"/>
        </w:rPr>
      </w:pPr>
      <w:r>
        <w:rPr>
          <w:rFonts w:hint="eastAsia"/>
        </w:rPr>
        <w:t>一次测量时间：8分钟</w:t>
      </w:r>
    </w:p>
    <w:p>
      <w:pPr>
        <w:rPr>
          <w:rFonts w:hint="eastAsia"/>
        </w:rPr>
      </w:pPr>
    </w:p>
    <w:p>
      <w:pPr>
        <w:rPr>
          <w:rFonts w:hint="eastAsia"/>
        </w:rPr>
      </w:pPr>
      <w:r>
        <w:rPr>
          <w:rFonts w:hint="eastAsia"/>
        </w:rPr>
        <w:t>进样方式：恒流连续进样</w:t>
      </w:r>
    </w:p>
    <w:p>
      <w:pPr>
        <w:rPr>
          <w:rFonts w:hint="eastAsia"/>
        </w:rPr>
      </w:pPr>
    </w:p>
    <w:p>
      <w:pPr>
        <w:rPr>
          <w:rFonts w:hint="eastAsia"/>
        </w:rPr>
      </w:pPr>
      <w:r>
        <w:rPr>
          <w:rFonts w:hint="eastAsia"/>
        </w:rPr>
        <w:t>缓冲溶液消耗：≤5mL/min</w:t>
      </w:r>
    </w:p>
    <w:p>
      <w:pPr>
        <w:rPr>
          <w:rFonts w:hint="eastAsia"/>
        </w:rPr>
      </w:pPr>
    </w:p>
    <w:p>
      <w:pPr>
        <w:rPr>
          <w:rFonts w:hint="eastAsia"/>
        </w:rPr>
      </w:pPr>
      <w:r>
        <w:rPr>
          <w:rFonts w:hint="eastAsia"/>
        </w:rPr>
        <w:t>所需样品体积：≤50mL</w:t>
      </w:r>
    </w:p>
    <w:p>
      <w:pPr>
        <w:rPr>
          <w:rFonts w:hint="eastAsia"/>
        </w:rPr>
      </w:pPr>
    </w:p>
    <w:p>
      <w:pPr>
        <w:rPr>
          <w:rFonts w:hint="eastAsia"/>
        </w:rPr>
      </w:pPr>
      <w:r>
        <w:rPr>
          <w:rFonts w:hint="eastAsia"/>
        </w:rPr>
        <w:t>操作按键：全中文</w:t>
      </w:r>
    </w:p>
    <w:p>
      <w:pPr>
        <w:rPr>
          <w:rFonts w:hint="eastAsia"/>
        </w:rPr>
      </w:pPr>
    </w:p>
    <w:p>
      <w:pPr>
        <w:rPr>
          <w:rFonts w:hint="eastAsia"/>
        </w:rPr>
      </w:pPr>
      <w:r>
        <w:rPr>
          <w:rFonts w:hint="eastAsia"/>
        </w:rPr>
        <w:t>通讯接口：RS232/USB</w:t>
      </w:r>
    </w:p>
    <w:p>
      <w:pPr>
        <w:numPr>
          <w:ilvl w:val="0"/>
          <w:numId w:val="0"/>
        </w:numPr>
        <w:jc w:val="left"/>
        <w:rPr>
          <w:rFonts w:hint="eastAsia"/>
          <w:b/>
          <w:bCs/>
          <w:color w:val="1D41D5"/>
          <w:sz w:val="28"/>
          <w:szCs w:val="36"/>
          <w:lang w:val="en-US" w:eastAsia="zh-CN"/>
        </w:rPr>
      </w:pPr>
      <w:r>
        <w:rPr>
          <w:rFonts w:hint="eastAsia"/>
          <w:b/>
          <w:bCs/>
          <w:color w:val="1D41D5"/>
          <w:sz w:val="28"/>
          <w:szCs w:val="36"/>
          <w:lang w:val="en-US" w:eastAsia="zh-CN"/>
        </w:rPr>
        <w:drawing>
          <wp:inline distT="0" distB="0" distL="114300" distR="114300">
            <wp:extent cx="4457700" cy="4352925"/>
            <wp:effectExtent l="0" t="0" r="0" b="9525"/>
            <wp:docPr id="5" name="图片 5" descr="004C1DBA0BFD3B82A2B089CA0E14141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04C1DBA0BFD3B82A2B089CA0E141415_副本"/>
                    <pic:cNvPicPr>
                      <a:picLocks noChangeAspect="1"/>
                    </pic:cNvPicPr>
                  </pic:nvPicPr>
                  <pic:blipFill>
                    <a:blip r:embed="rId7"/>
                    <a:stretch>
                      <a:fillRect/>
                    </a:stretch>
                  </pic:blipFill>
                  <pic:spPr>
                    <a:xfrm>
                      <a:off x="0" y="0"/>
                      <a:ext cx="4457700" cy="435292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lang w:val="en-US" w:eastAsia="zh-CN"/>
      </w:rPr>
    </w:pPr>
    <w:r>
      <w:rPr>
        <w:rFonts w:hint="eastAsia"/>
        <w:lang w:eastAsia="zh-CN"/>
      </w:rPr>
      <w:t>产品负责：赵丽</w:t>
    </w:r>
    <w:r>
      <w:rPr>
        <w:rFonts w:hint="eastAsia"/>
        <w:lang w:val="en-US" w:eastAsia="zh-CN"/>
      </w:rPr>
      <w:t xml:space="preserve">        TEL:15589812373             QQ：971506394</w:t>
    </w:r>
  </w:p>
  <w:p>
    <w:pPr>
      <w:pStyle w:val="5"/>
    </w:pPr>
    <w:r>
      <w:rPr>
        <w:rFonts w:hint="eastAsia" w:eastAsia="宋体"/>
        <w:lang w:eastAsia="zh-CN"/>
      </w:rPr>
      <w:drawing>
        <wp:inline distT="0" distB="0" distL="114300" distR="114300">
          <wp:extent cx="5268595" cy="745490"/>
          <wp:effectExtent l="0" t="0" r="4445" b="1270"/>
          <wp:docPr id="1" name="图片 2" descr="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444"/>
                  <pic:cNvPicPr>
                    <a:picLocks noChangeAspect="1"/>
                  </pic:cNvPicPr>
                </pic:nvPicPr>
                <pic:blipFill>
                  <a:blip r:embed="rId1"/>
                  <a:stretch>
                    <a:fillRect/>
                  </a:stretch>
                </pic:blipFill>
                <pic:spPr>
                  <a:xfrm>
                    <a:off x="0" y="0"/>
                    <a:ext cx="5268595" cy="74549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eastAsia="宋体"/>
        <w:lang w:eastAsia="zh-CN"/>
      </w:rPr>
      <w:drawing>
        <wp:inline distT="0" distB="0" distL="114300" distR="114300">
          <wp:extent cx="5268595" cy="745490"/>
          <wp:effectExtent l="0" t="0" r="4445" b="1270"/>
          <wp:docPr id="3" name="图片 2" descr="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4444"/>
                  <pic:cNvPicPr>
                    <a:picLocks noChangeAspect="1"/>
                  </pic:cNvPicPr>
                </pic:nvPicPr>
                <pic:blipFill>
                  <a:blip r:embed="rId1"/>
                  <a:stretch>
                    <a:fillRect/>
                  </a:stretch>
                </pic:blipFill>
                <pic:spPr>
                  <a:xfrm>
                    <a:off x="0" y="0"/>
                    <a:ext cx="5268595" cy="745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66DF9"/>
    <w:rsid w:val="246037EE"/>
    <w:rsid w:val="28A41B45"/>
    <w:rsid w:val="2C156700"/>
    <w:rsid w:val="2D426858"/>
    <w:rsid w:val="2EA327AD"/>
    <w:rsid w:val="359E04B1"/>
    <w:rsid w:val="364F1492"/>
    <w:rsid w:val="3A8907E0"/>
    <w:rsid w:val="3EB426B4"/>
    <w:rsid w:val="43B81F38"/>
    <w:rsid w:val="44666554"/>
    <w:rsid w:val="45292CFF"/>
    <w:rsid w:val="468D0C0B"/>
    <w:rsid w:val="5505159D"/>
    <w:rsid w:val="59744508"/>
    <w:rsid w:val="65130D39"/>
    <w:rsid w:val="65FF5610"/>
    <w:rsid w:val="66D640E9"/>
    <w:rsid w:val="676F57FC"/>
    <w:rsid w:val="756F5183"/>
    <w:rsid w:val="789F3327"/>
    <w:rsid w:val="7ACD2C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firstLine="21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
    <w:basedOn w:val="13"/>
    <w:next w:val="13"/>
    <w:qFormat/>
    <w:uiPriority w:val="0"/>
    <w:rPr>
      <w:rFonts w:cs="Times New Roman"/>
      <w:color w:val="auto"/>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2020-11-04T07:51:24Z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