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right="0"/>
        <w:jc w:val="left"/>
        <w:textAlignment w:val="auto"/>
        <w:rPr>
          <w:rFonts w:hint="eastAsia" w:ascii="微软雅黑" w:hAnsi="微软雅黑" w:eastAsia="微软雅黑" w:cs="微软雅黑"/>
          <w:b/>
          <w:bCs w:val="0"/>
          <w:i w:val="0"/>
          <w:caps w:val="0"/>
          <w:color w:val="0070C0"/>
          <w:spacing w:val="0"/>
          <w:sz w:val="28"/>
          <w:szCs w:val="28"/>
        </w:rPr>
      </w:pPr>
      <w:r>
        <w:rPr>
          <w:rFonts w:hint="eastAsia" w:ascii="微软雅黑" w:hAnsi="微软雅黑" w:eastAsia="微软雅黑" w:cs="微软雅黑"/>
          <w:b/>
          <w:bCs w:val="0"/>
          <w:i w:val="0"/>
          <w:caps w:val="0"/>
          <w:color w:val="0070C0"/>
          <w:spacing w:val="0"/>
          <w:kern w:val="0"/>
          <w:sz w:val="28"/>
          <w:szCs w:val="28"/>
          <w:shd w:val="clear" w:fill="FFFFFF"/>
          <w:lang w:val="en-US" w:eastAsia="zh-CN" w:bidi="ar"/>
        </w:rPr>
        <w:t>HR4000光谱仪</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HR4000是高分辨率光谱仪，全新的光学和电子学器件组合。适合应用于激光特征分析，气体吸光度测量和确定原子散射线等领域。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HR4000配有全新的Toshiba3648像素CCD阵列探测器，光学分辨率可达0.2nm(FWHM)</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right="0"/>
        <w:jc w:val="left"/>
        <w:textAlignment w:val="auto"/>
        <w:rPr>
          <w:rFonts w:hint="eastAsia" w:ascii="微软雅黑" w:hAnsi="微软雅黑" w:eastAsia="微软雅黑" w:cs="微软雅黑"/>
          <w:b w:val="0"/>
          <w:bCs/>
          <w:i w:val="0"/>
          <w:caps w:val="0"/>
          <w:color w:val="0070C0"/>
          <w:spacing w:val="0"/>
          <w:sz w:val="20"/>
          <w:szCs w:val="20"/>
        </w:rPr>
      </w:pPr>
      <w:r>
        <w:drawing>
          <wp:anchor distT="0" distB="0" distL="114300" distR="114300" simplePos="0" relativeHeight="252009472" behindDoc="0" locked="0" layoutInCell="1" allowOverlap="1">
            <wp:simplePos x="0" y="0"/>
            <wp:positionH relativeFrom="column">
              <wp:posOffset>3107055</wp:posOffset>
            </wp:positionH>
            <wp:positionV relativeFrom="paragraph">
              <wp:posOffset>54610</wp:posOffset>
            </wp:positionV>
            <wp:extent cx="2065655" cy="1540510"/>
            <wp:effectExtent l="0" t="0" r="10795" b="254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2065655" cy="1540510"/>
                    </a:xfrm>
                    <a:prstGeom prst="rect">
                      <a:avLst/>
                    </a:prstGeom>
                    <a:noFill/>
                    <a:ln>
                      <a:noFill/>
                    </a:ln>
                  </pic:spPr>
                </pic:pic>
              </a:graphicData>
            </a:graphic>
          </wp:anchor>
        </w:drawing>
      </w:r>
      <w:r>
        <w:rPr>
          <w:rFonts w:hint="eastAsia" w:ascii="微软雅黑" w:hAnsi="微软雅黑" w:eastAsia="微软雅黑" w:cs="微软雅黑"/>
          <w:b w:val="0"/>
          <w:bCs/>
          <w:i w:val="0"/>
          <w:caps w:val="0"/>
          <w:color w:val="0070C0"/>
          <w:spacing w:val="0"/>
          <w:kern w:val="0"/>
          <w:sz w:val="20"/>
          <w:szCs w:val="20"/>
          <w:shd w:val="clear" w:fill="FFFFFF"/>
          <w:lang w:val="en-US" w:eastAsia="zh-CN" w:bidi="ar"/>
        </w:rPr>
        <w:t>主要特点</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Autospacing="0" w:line="360" w:lineRule="exact"/>
        <w:ind w:left="420" w:leftChars="0" w:right="0" w:hanging="420" w:firstLineChars="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光学分辨率（FWHM可达0.02nm</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Autospacing="0" w:line="360" w:lineRule="exact"/>
        <w:ind w:left="420" w:leftChars="0" w:right="0" w:hanging="420" w:firstLineChars="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板载微控器</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Autospacing="0" w:line="360" w:lineRule="exact"/>
        <w:ind w:left="420" w:leftChars="0" w:right="0" w:hanging="420" w:firstLineChars="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即插即用USB接口</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Autospacing="0" w:line="360" w:lineRule="exact"/>
        <w:ind w:left="420" w:leftChars="0" w:right="0" w:hanging="420" w:firstLineChars="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光学平台</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Autospacing="0" w:line="360" w:lineRule="exact"/>
        <w:ind w:left="420" w:leftChars="0" w:right="0" w:hanging="420" w:firstLineChars="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安装和使用手册</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Autospacing="0" w:line="360" w:lineRule="exact"/>
        <w:ind w:left="420" w:leftChars="0" w:right="0" w:hanging="420" w:firstLineChars="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采样附件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right="0"/>
        <w:jc w:val="left"/>
        <w:textAlignment w:val="auto"/>
        <w:rPr>
          <w:rFonts w:hint="eastAsia" w:ascii="微软雅黑" w:hAnsi="微软雅黑" w:eastAsia="微软雅黑" w:cs="微软雅黑"/>
          <w:b w:val="0"/>
          <w:bCs/>
          <w:i w:val="0"/>
          <w:caps w:val="0"/>
          <w:color w:val="0070C0"/>
          <w:spacing w:val="0"/>
          <w:sz w:val="20"/>
          <w:szCs w:val="20"/>
        </w:rPr>
      </w:pPr>
      <w:r>
        <w:rPr>
          <w:rFonts w:hint="eastAsia" w:ascii="微软雅黑" w:hAnsi="微软雅黑" w:eastAsia="微软雅黑" w:cs="微软雅黑"/>
          <w:b w:val="0"/>
          <w:bCs/>
          <w:i w:val="0"/>
          <w:caps w:val="0"/>
          <w:color w:val="0070C0"/>
          <w:spacing w:val="0"/>
          <w:kern w:val="0"/>
          <w:sz w:val="20"/>
          <w:szCs w:val="20"/>
          <w:shd w:val="clear" w:fill="FFFFFF"/>
          <w:lang w:val="en-US" w:eastAsia="zh-CN" w:bidi="ar"/>
        </w:rPr>
        <w:t>技术参数</w:t>
      </w:r>
    </w:p>
    <w:tbl>
      <w:tblPr>
        <w:tblW w:w="834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713"/>
        <w:gridCol w:w="5587"/>
        <w:gridCol w:w="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wAfter w:w="0" w:type="auto"/>
        </w:trPr>
        <w:tc>
          <w:tcPr>
            <w:tcW w:w="8345" w:type="dxa"/>
            <w:gridSpan w:val="3"/>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b/>
                <w:caps w:val="0"/>
                <w:color w:val="3F3F3F"/>
                <w:spacing w:val="0"/>
                <w:kern w:val="0"/>
                <w:sz w:val="20"/>
                <w:szCs w:val="20"/>
                <w:lang w:val="en-US" w:eastAsia="zh-CN" w:bidi="ar"/>
              </w:rPr>
              <w:t>物理特性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尺寸:</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148.6 mm x 104.8 mm x 45.1 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重量:</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570 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8345" w:type="dxa"/>
            <w:gridSpan w:val="3"/>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b/>
                <w:caps w:val="0"/>
                <w:color w:val="3F3F3F"/>
                <w:spacing w:val="0"/>
                <w:kern w:val="0"/>
                <w:sz w:val="20"/>
                <w:szCs w:val="20"/>
                <w:lang w:val="en-US" w:eastAsia="zh-CN" w:bidi="ar"/>
              </w:rPr>
              <w:t>探测器特性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探测器:</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Toshiba TCD1304AP线阵CCD</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探测器范围:</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200-1100 nm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像素:</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3648像元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像素尺寸:</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8 μm x 200 μm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像素阱深:</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100,000 电子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灵敏度:</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130图片@400nm; 60图片@600 nm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8345" w:type="dxa"/>
            <w:gridSpan w:val="3"/>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b/>
                <w:caps w:val="0"/>
                <w:color w:val="3F3F3F"/>
                <w:spacing w:val="0"/>
                <w:kern w:val="0"/>
                <w:sz w:val="20"/>
                <w:szCs w:val="20"/>
                <w:lang w:val="en-US" w:eastAsia="zh-CN" w:bidi="ar"/>
              </w:rPr>
              <w:t>光学平台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设计:</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f/4, 对称交差Czerny-Turner光路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焦距:</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输入输出101.6 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入口:</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5, 10, 25, 50, 100 or 200μm宽狭缝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光栅选择:</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14种光栅，涵盖紫外到近红外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HC-1光栅选择:</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200-1100 nm光谱范围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探测器收集镜头选择:</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L4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OFLV过滤器选择:</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OFLV-H4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其它平台过滤器选择:</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长通OF-1滤光片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校准和聚焦镜:</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标准聚焦镜或SAG+UPG-HR</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UV放大窗:</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UV4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光纤连接:</w:t>
            </w:r>
          </w:p>
        </w:tc>
        <w:tc>
          <w:tcPr>
            <w:tcW w:w="5632"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SMA 905，0.22数值孔径单模光纤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45" w:type="dxa"/>
        </w:trPr>
        <w:tc>
          <w:tcPr>
            <w:tcW w:w="8300" w:type="dxa"/>
            <w:gridSpan w:val="2"/>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b/>
                <w:caps w:val="0"/>
                <w:color w:val="3F3F3F"/>
                <w:spacing w:val="0"/>
                <w:kern w:val="0"/>
                <w:sz w:val="20"/>
                <w:szCs w:val="20"/>
                <w:lang w:val="en-US" w:eastAsia="zh-CN" w:bidi="ar"/>
              </w:rPr>
              <w:t>光学特性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45" w:type="dxa"/>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波长范围:</w:t>
            </w:r>
          </w:p>
        </w:tc>
        <w:tc>
          <w:tcPr>
            <w:tcW w:w="5587"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依赖于光栅选择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45" w:type="dxa"/>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光学分辨率:</w:t>
            </w:r>
          </w:p>
        </w:tc>
        <w:tc>
          <w:tcPr>
            <w:tcW w:w="5587"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0.02-8.4 nm FWHM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45" w:type="dxa"/>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信噪比:</w:t>
            </w:r>
          </w:p>
        </w:tc>
        <w:tc>
          <w:tcPr>
            <w:tcW w:w="5587"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300:1 (全信号)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45" w:type="dxa"/>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A/D分辨率:</w:t>
            </w:r>
          </w:p>
        </w:tc>
        <w:tc>
          <w:tcPr>
            <w:tcW w:w="5587"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14 bit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45" w:type="dxa"/>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黑暗噪音:</w:t>
            </w:r>
          </w:p>
        </w:tc>
        <w:tc>
          <w:tcPr>
            <w:tcW w:w="5587"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12 RMS counts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45" w:type="dxa"/>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动力范围:</w:t>
            </w:r>
          </w:p>
        </w:tc>
        <w:tc>
          <w:tcPr>
            <w:tcW w:w="5587"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2 x 10^9;1300:1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45" w:type="dxa"/>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积分时间:</w:t>
            </w:r>
          </w:p>
        </w:tc>
        <w:tc>
          <w:tcPr>
            <w:tcW w:w="5587"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3.8 ms 至 65 seconds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45" w:type="dxa"/>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杂散光:</w:t>
            </w:r>
          </w:p>
        </w:tc>
        <w:tc>
          <w:tcPr>
            <w:tcW w:w="5587"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&lt;0.05%@600 nm; &lt;0.10%@435 nm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45" w:type="dxa"/>
        </w:trPr>
        <w:tc>
          <w:tcPr>
            <w:tcW w:w="27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校正后线性度:</w:t>
            </w:r>
          </w:p>
        </w:tc>
        <w:tc>
          <w:tcPr>
            <w:tcW w:w="5587" w:type="dxa"/>
            <w:tcBorders>
              <w:top w:val="single" w:color="auto" w:sz="8" w:space="0"/>
              <w:left w:val="single" w:color="auto" w:sz="8" w:space="0"/>
              <w:bottom w:val="single" w:color="auto" w:sz="8" w:space="0"/>
              <w:right w:val="single" w:color="auto" w:sz="4" w:space="0"/>
            </w:tcBorders>
            <w:shd w:val="clear" w:color="auto" w:fill="FFFFFF"/>
            <w:tcMar>
              <w:top w:w="0" w:type="dxa"/>
              <w:left w:w="0" w:type="dxa"/>
              <w:bottom w:w="0" w:type="dxa"/>
              <w:right w:w="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&gt;99.8%</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i w:val="0"/>
          <w:caps w:val="0"/>
          <w:color w:val="0070C0"/>
          <w:spacing w:val="0"/>
          <w:sz w:val="28"/>
          <w:szCs w:val="28"/>
        </w:rPr>
      </w:pPr>
      <w:r>
        <w:rPr>
          <w:rFonts w:hint="eastAsia" w:ascii="微软雅黑" w:hAnsi="微软雅黑" w:eastAsia="微软雅黑" w:cs="微软雅黑"/>
          <w:b/>
          <w:i w:val="0"/>
          <w:caps w:val="0"/>
          <w:color w:val="3F3F3F"/>
          <w:spacing w:val="0"/>
          <w:kern w:val="0"/>
          <w:sz w:val="20"/>
          <w:szCs w:val="20"/>
          <w:shd w:val="clear" w:fill="FFFFFF"/>
          <w:lang w:val="en-US" w:eastAsia="zh-CN" w:bidi="ar"/>
        </w:rPr>
        <w:br w:type="textWrapping"/>
      </w:r>
      <w:r>
        <w:rPr>
          <w:rFonts w:hint="eastAsia" w:ascii="微软雅黑" w:hAnsi="微软雅黑" w:eastAsia="微软雅黑" w:cs="微软雅黑"/>
          <w:b/>
          <w:i w:val="0"/>
          <w:caps w:val="0"/>
          <w:color w:val="0070C0"/>
          <w:spacing w:val="0"/>
          <w:kern w:val="0"/>
          <w:sz w:val="28"/>
          <w:szCs w:val="28"/>
          <w:shd w:val="clear" w:fill="FFFFFF"/>
          <w:lang w:val="en-US" w:eastAsia="zh-CN" w:bidi="ar"/>
        </w:rPr>
        <w:t>定制高分辨率光谱仪</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20" w:firstLineChars="200"/>
        <w:jc w:val="left"/>
        <w:textAlignment w:val="auto"/>
        <w:rPr>
          <w:rFonts w:hint="eastAsia" w:ascii="微软雅黑" w:hAnsi="微软雅黑" w:eastAsia="微软雅黑" w:cs="微软雅黑"/>
          <w:i w:val="0"/>
          <w:caps w:val="0"/>
          <w:color w:val="333333"/>
          <w:spacing w:val="0"/>
          <w:sz w:val="20"/>
          <w:szCs w:val="20"/>
        </w:rPr>
      </w:pPr>
      <w:r>
        <w:drawing>
          <wp:anchor distT="0" distB="0" distL="114300" distR="114300" simplePos="0" relativeHeight="252358656" behindDoc="0" locked="0" layoutInCell="1" allowOverlap="1">
            <wp:simplePos x="0" y="0"/>
            <wp:positionH relativeFrom="column">
              <wp:posOffset>3515995</wp:posOffset>
            </wp:positionH>
            <wp:positionV relativeFrom="paragraph">
              <wp:posOffset>28575</wp:posOffset>
            </wp:positionV>
            <wp:extent cx="1447800" cy="1447800"/>
            <wp:effectExtent l="0" t="0" r="0" b="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1447800" cy="1447800"/>
                    </a:xfrm>
                    <a:prstGeom prst="rect">
                      <a:avLst/>
                    </a:prstGeom>
                    <a:noFill/>
                    <a:ln>
                      <a:noFill/>
                    </a:ln>
                  </pic:spPr>
                </pic:pic>
              </a:graphicData>
            </a:graphic>
          </wp:anchor>
        </w:drawing>
      </w:r>
      <w:r>
        <w:rPr>
          <w:rFonts w:hint="eastAsia" w:ascii="微软雅黑" w:hAnsi="微软雅黑" w:eastAsia="微软雅黑" w:cs="微软雅黑"/>
          <w:b/>
          <w:i w:val="0"/>
          <w:caps w:val="0"/>
          <w:color w:val="3F3F3F"/>
          <w:spacing w:val="0"/>
          <w:kern w:val="0"/>
          <w:sz w:val="20"/>
          <w:szCs w:val="20"/>
          <w:bdr w:val="none" w:color="auto" w:sz="0" w:space="0"/>
          <w:shd w:val="clear" w:fill="FFFFFF"/>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i w:val="0"/>
          <w:caps w:val="0"/>
          <w:color w:val="3F3F3F"/>
          <w:spacing w:val="0"/>
          <w:kern w:val="0"/>
          <w:sz w:val="20"/>
          <w:szCs w:val="20"/>
          <w:shd w:val="clear" w:fill="FFFFFF"/>
          <w:lang w:val="en-US" w:eastAsia="zh-CN" w:bidi="ar"/>
        </w:rPr>
      </w:pPr>
      <w:r>
        <w:rPr>
          <w:rFonts w:hint="eastAsia" w:ascii="微软雅黑" w:hAnsi="微软雅黑" w:eastAsia="微软雅黑" w:cs="微软雅黑"/>
          <w:i w:val="0"/>
          <w:caps w:val="0"/>
          <w:color w:val="3F3F3F"/>
          <w:spacing w:val="0"/>
          <w:kern w:val="0"/>
          <w:sz w:val="20"/>
          <w:szCs w:val="20"/>
          <w:shd w:val="clear" w:fill="FFFFFF"/>
          <w:lang w:val="en-US" w:eastAsia="zh-CN" w:bidi="ar"/>
        </w:rPr>
        <w:t>HR2000+定制光谱仪是一种小体积的高分辨率光谱仪，非常适合诸如以下的应用激光和LED的波长表征，气体和单色光源监测，以及基本原子透射谱线的测量。 根据光谱仪的配置，光学分辨率可准确到约0.035纳米（半峰宽）。 此外，用户还可添加海洋光学配件，如 光源，探头和 光纤，以配置各种应用特定的系统。</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i w:val="0"/>
          <w:caps w:val="0"/>
          <w:color w:val="3F3F3F"/>
          <w:spacing w:val="0"/>
          <w:kern w:val="0"/>
          <w:sz w:val="20"/>
          <w:szCs w:val="20"/>
          <w:shd w:val="clear" w:fill="FFFFFF"/>
          <w:lang w:val="en-US" w:eastAsia="zh-CN" w:bidi="ar"/>
        </w:rPr>
      </w:pPr>
    </w:p>
    <w:tbl>
      <w:tblPr>
        <w:tblW w:w="837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702"/>
        <w:gridCol w:w="5639"/>
        <w:gridCol w:w="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wAfter w:w="0" w:type="auto"/>
        </w:trPr>
        <w:tc>
          <w:tcPr>
            <w:tcW w:w="270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b/>
                <w:caps w:val="0"/>
                <w:color w:val="3F3F3F"/>
                <w:spacing w:val="0"/>
                <w:kern w:val="0"/>
                <w:sz w:val="20"/>
                <w:szCs w:val="20"/>
                <w:lang w:val="en-US" w:eastAsia="zh-CN" w:bidi="ar"/>
              </w:rPr>
              <w:t>工程规格</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b/>
                <w:caps w:val="0"/>
                <w:color w:val="3F3F3F"/>
                <w:spacing w:val="0"/>
                <w:kern w:val="0"/>
                <w:sz w:val="20"/>
                <w:szCs w:val="20"/>
                <w:lang w:val="en-US" w:eastAsia="zh-CN" w:bidi="ar"/>
              </w:rPr>
              <w:t>HR2000+定制（用户配置）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caps w:val="0"/>
                <w:color w:val="3F3F3F"/>
                <w:spacing w:val="0"/>
                <w:kern w:val="0"/>
                <w:sz w:val="20"/>
                <w:szCs w:val="20"/>
                <w:lang w:val="en-US" w:eastAsia="zh-CN" w:bidi="ar"/>
              </w:rPr>
            </w:pPr>
            <w:r>
              <w:rPr>
                <w:rFonts w:hint="eastAsia" w:ascii="微软雅黑" w:hAnsi="微软雅黑" w:eastAsia="微软雅黑" w:cs="微软雅黑"/>
                <w:caps w:val="0"/>
                <w:color w:val="3F3F3F"/>
                <w:spacing w:val="0"/>
                <w:kern w:val="0"/>
                <w:sz w:val="20"/>
                <w:szCs w:val="20"/>
                <w:lang w:val="en-US" w:eastAsia="zh-CN" w:bidi="ar"/>
              </w:rPr>
              <w:t>尺寸（长 x 宽 x 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毫米和英寸</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148.6 x 104.8  x 45.1毫米（5.9 x 4.1 x 1.8英寸）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重量千克和磅</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0.57千克（1.26磅）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检测器</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Sony ILX511B</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波长范围</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190至1100纳米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积分时间</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1毫秒 - 65秒（通常为20秒）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动态范围</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2 x 108（系统）；单次采集1300:1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信噪比             </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250:1（全信号）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光栅</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H1 – H14; HC-1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狭缝</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5，10，25，50，100、200微米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光学分辨率</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约0.035 至 6.8纳米（半峰宽）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杂散光</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600纳米时小于0.05%；435纳米时小于0.10%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缓冲</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光纤连接器</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default" w:ascii="微软雅黑" w:hAnsi="微软雅黑" w:eastAsia="微软雅黑" w:cs="微软雅黑"/>
                <w:sz w:val="20"/>
                <w:szCs w:val="20"/>
                <w:lang w:val="en-US"/>
              </w:rPr>
            </w:pPr>
            <w:r>
              <w:rPr>
                <w:rFonts w:hint="eastAsia" w:ascii="微软雅黑" w:hAnsi="微软雅黑" w:eastAsia="微软雅黑" w:cs="微软雅黑"/>
                <w:caps w:val="0"/>
                <w:color w:val="3F3F3F"/>
                <w:spacing w:val="0"/>
                <w:kern w:val="0"/>
                <w:sz w:val="20"/>
                <w:szCs w:val="20"/>
                <w:lang w:val="en-US" w:eastAsia="zh-CN" w:bidi="ar"/>
              </w:rPr>
              <w:t xml:space="preserve">SMA 905至单根光纤（0.22 NA）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耗电量                  </w:t>
            </w:r>
          </w:p>
        </w:tc>
        <w:tc>
          <w:tcPr>
            <w:tcW w:w="567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220毫安，+5伏直流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37" w:type="dxa"/>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频闪功能</w:t>
            </w:r>
          </w:p>
        </w:tc>
        <w:tc>
          <w:tcPr>
            <w:tcW w:w="56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2个可编程的选通信号（单个/连续）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37" w:type="dxa"/>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接口</w:t>
            </w:r>
          </w:p>
        </w:tc>
        <w:tc>
          <w:tcPr>
            <w:tcW w:w="56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USB 2.0，480Mbps；双线RS-232；I2C双线串行总线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37" w:type="dxa"/>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温度</w:t>
            </w:r>
          </w:p>
        </w:tc>
        <w:tc>
          <w:tcPr>
            <w:tcW w:w="56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储存温度-30°C至+70°C，运行温度-10°C至50°C</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37" w:type="dxa"/>
        </w:trPr>
        <w:tc>
          <w:tcPr>
            <w:tcW w:w="2702"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湿度</w:t>
            </w:r>
          </w:p>
        </w:tc>
        <w:tc>
          <w:tcPr>
            <w:tcW w:w="56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0%-90%（无冷凝）</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br w:type="textWrapping"/>
      </w:r>
      <w:r>
        <w:rPr>
          <w:rFonts w:hint="eastAsia" w:ascii="微软雅黑" w:hAnsi="微软雅黑" w:eastAsia="微软雅黑" w:cs="微软雅黑"/>
          <w:b/>
          <w:i w:val="0"/>
          <w:caps w:val="0"/>
          <w:color w:val="0070C0"/>
          <w:spacing w:val="0"/>
          <w:kern w:val="0"/>
          <w:sz w:val="28"/>
          <w:szCs w:val="28"/>
          <w:shd w:val="clear" w:fill="FFFFFF"/>
          <w:lang w:val="en-US" w:eastAsia="zh-CN" w:bidi="ar"/>
        </w:rPr>
        <w:t>QE Pro 高性能光谱仪</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right="0"/>
        <w:jc w:val="both"/>
        <w:textAlignment w:val="auto"/>
        <w:rPr>
          <w:rFonts w:hint="eastAsia" w:ascii="微软雅黑" w:hAnsi="微软雅黑" w:eastAsia="微软雅黑" w:cs="微软雅黑"/>
          <w:i w:val="0"/>
          <w:caps w:val="0"/>
          <w:color w:val="0070C0"/>
          <w:spacing w:val="0"/>
          <w:kern w:val="0"/>
          <w:sz w:val="20"/>
          <w:szCs w:val="20"/>
          <w:shd w:val="clear" w:fill="FFFFFF"/>
          <w:lang w:val="en-US" w:eastAsia="zh-CN" w:bidi="ar"/>
        </w:rPr>
      </w:pPr>
      <w:r>
        <w:rPr>
          <w:rFonts w:hint="eastAsia" w:ascii="微软雅黑" w:hAnsi="微软雅黑" w:eastAsia="微软雅黑" w:cs="微软雅黑"/>
          <w:i w:val="0"/>
          <w:caps w:val="0"/>
          <w:color w:val="0070C0"/>
          <w:spacing w:val="0"/>
          <w:kern w:val="0"/>
          <w:sz w:val="20"/>
          <w:szCs w:val="20"/>
          <w:shd w:val="clear" w:fill="FFFFFF"/>
          <w:lang w:val="en-US" w:eastAsia="zh-CN" w:bidi="ar"/>
        </w:rPr>
        <w:t>QE Pro的高灵敏度使其成为芳香烃类样品如甲苯等的拉曼检测的更好选择</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20" w:firstLineChars="200"/>
        <w:jc w:val="left"/>
        <w:textAlignment w:val="auto"/>
        <w:rPr>
          <w:rFonts w:hint="eastAsia" w:ascii="微软雅黑" w:hAnsi="微软雅黑" w:eastAsia="微软雅黑" w:cs="微软雅黑"/>
          <w:i w:val="0"/>
          <w:caps w:val="0"/>
          <w:color w:val="333333"/>
          <w:spacing w:val="0"/>
          <w:sz w:val="20"/>
          <w:szCs w:val="20"/>
        </w:rPr>
      </w:pPr>
      <w:r>
        <w:drawing>
          <wp:anchor distT="0" distB="0" distL="114300" distR="114300" simplePos="0" relativeHeight="254112768" behindDoc="0" locked="0" layoutInCell="1" allowOverlap="1">
            <wp:simplePos x="0" y="0"/>
            <wp:positionH relativeFrom="column">
              <wp:posOffset>3201670</wp:posOffset>
            </wp:positionH>
            <wp:positionV relativeFrom="paragraph">
              <wp:posOffset>116205</wp:posOffset>
            </wp:positionV>
            <wp:extent cx="1641475" cy="1438910"/>
            <wp:effectExtent l="0" t="0" r="15875" b="8890"/>
            <wp:wrapTopAndBottom/>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9"/>
                    <a:stretch>
                      <a:fillRect/>
                    </a:stretch>
                  </pic:blipFill>
                  <pic:spPr>
                    <a:xfrm>
                      <a:off x="0" y="0"/>
                      <a:ext cx="1641475" cy="1438910"/>
                    </a:xfrm>
                    <a:prstGeom prst="rect">
                      <a:avLst/>
                    </a:prstGeom>
                    <a:noFill/>
                    <a:ln>
                      <a:noFill/>
                    </a:ln>
                  </pic:spPr>
                </pic:pic>
              </a:graphicData>
            </a:graphic>
          </wp:anchor>
        </w:drawing>
      </w:r>
      <w:r>
        <w:drawing>
          <wp:anchor distT="0" distB="0" distL="114300" distR="114300" simplePos="0" relativeHeight="252709888" behindDoc="0" locked="0" layoutInCell="1" allowOverlap="1">
            <wp:simplePos x="0" y="0"/>
            <wp:positionH relativeFrom="column">
              <wp:posOffset>-7620</wp:posOffset>
            </wp:positionH>
            <wp:positionV relativeFrom="paragraph">
              <wp:posOffset>125095</wp:posOffset>
            </wp:positionV>
            <wp:extent cx="2933700" cy="1657985"/>
            <wp:effectExtent l="0" t="0" r="0" b="18415"/>
            <wp:wrapTopAndBottom/>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2933700" cy="1657985"/>
                    </a:xfrm>
                    <a:prstGeom prst="rect">
                      <a:avLst/>
                    </a:prstGeom>
                    <a:noFill/>
                    <a:ln>
                      <a:noFill/>
                    </a:ln>
                  </pic:spPr>
                </pic:pic>
              </a:graphicData>
            </a:graphic>
          </wp:anchor>
        </w:drawing>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QE Pro具有的高灵敏度与宽动态范围的特性使其成为了同等级中性能*高的微型光谱仪。其超高的性能可以大大提高吸光度、反射率、荧光与拉曼检测的精 确度。而对于一些更高要求的测试，其可容纳15，000张光谱的缓冲区可以在高速采集中保证数据的完整性，同时其先进的光学设计与热电致冷器件可以大大提高长时间检测的热稳定性。因此无论是高速测量或宽浓度范围的检测，QE Pro都能为您的实验室或在线应用提供无与伦比的性能表现。</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宽动态范围</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400" w:firstLineChars="20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由于采用了低噪音的电子部分与18位A/D转换器，QE Pro的动态范围是常见的背照薄型CCD阵列微型光谱仪的2倍，同时其灵敏度也提高了2倍。这些改进可以为实际应用带了很多好处，如可以使得吸光度或荧光检测的检出限更低，并可以在更宽的浓度范围内进行检测。</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right="0"/>
        <w:jc w:val="both"/>
        <w:textAlignment w:val="auto"/>
        <w:rPr>
          <w:rFonts w:hint="eastAsia" w:ascii="微软雅黑" w:hAnsi="微软雅黑" w:eastAsia="微软雅黑" w:cs="微软雅黑"/>
          <w:i w:val="0"/>
          <w:caps w:val="0"/>
          <w:color w:val="0070C0"/>
          <w:spacing w:val="0"/>
          <w:kern w:val="0"/>
          <w:sz w:val="20"/>
          <w:szCs w:val="20"/>
          <w:shd w:val="clear" w:fill="FFFFFF"/>
          <w:lang w:val="en-US" w:eastAsia="zh-CN" w:bidi="ar"/>
        </w:rPr>
      </w:pPr>
    </w:p>
    <w:tbl>
      <w:tblPr>
        <w:tblW w:w="85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026"/>
        <w:gridCol w:w="64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26"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波长范围</w:t>
            </w:r>
          </w:p>
        </w:tc>
        <w:tc>
          <w:tcPr>
            <w:tcW w:w="6490"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可在185-1100nm范围内配置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516" w:type="dxa"/>
            <w:gridSpan w:val="2"/>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可更换狭缝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026"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光学分辨率</w:t>
            </w:r>
          </w:p>
        </w:tc>
        <w:tc>
          <w:tcPr>
            <w:tcW w:w="6490"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0.14-7.7nm(FWHM)，取决于具体配置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026"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系统信噪比</w:t>
            </w:r>
          </w:p>
        </w:tc>
        <w:tc>
          <w:tcPr>
            <w:tcW w:w="6490"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10001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026"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A/D分辨率</w:t>
            </w:r>
          </w:p>
        </w:tc>
        <w:tc>
          <w:tcPr>
            <w:tcW w:w="6490"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18bit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026"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动态范围</w:t>
            </w:r>
          </w:p>
        </w:tc>
        <w:tc>
          <w:tcPr>
            <w:tcW w:w="6490"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85，000（典型）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026"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杂散光</w:t>
            </w:r>
          </w:p>
        </w:tc>
        <w:tc>
          <w:tcPr>
            <w:tcW w:w="6490"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&lt;0.08% at 600 nm;0.4% at 435 nm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026"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缓冲区</w:t>
            </w:r>
          </w:p>
        </w:tc>
        <w:tc>
          <w:tcPr>
            <w:tcW w:w="6490"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可容纳15，000张谱图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026"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TE制冷</w:t>
            </w:r>
          </w:p>
        </w:tc>
        <w:tc>
          <w:tcPr>
            <w:tcW w:w="6490"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最低可致冷至比室温低40摄氏度。使用温度范围-40度至50度。  </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br w:type="textWrapping"/>
      </w:r>
      <w:r>
        <w:rPr>
          <w:rFonts w:hint="eastAsia" w:ascii="微软雅黑" w:hAnsi="微软雅黑" w:eastAsia="微软雅黑" w:cs="微软雅黑"/>
          <w:b/>
          <w:i w:val="0"/>
          <w:caps w:val="0"/>
          <w:color w:val="0070C0"/>
          <w:spacing w:val="0"/>
          <w:kern w:val="0"/>
          <w:sz w:val="28"/>
          <w:szCs w:val="28"/>
          <w:shd w:val="clear" w:fill="FFFFFF"/>
          <w:lang w:val="en-US" w:eastAsia="zh-CN" w:bidi="ar"/>
        </w:rPr>
        <w:t>高灵敏度紫外光/可见光光谱仪</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20" w:firstLineChars="200"/>
        <w:jc w:val="left"/>
        <w:textAlignment w:val="auto"/>
        <w:rPr>
          <w:rFonts w:hint="eastAsia" w:ascii="微软雅黑" w:hAnsi="微软雅黑" w:eastAsia="微软雅黑" w:cs="微软雅黑"/>
          <w:i w:val="0"/>
          <w:caps w:val="0"/>
          <w:color w:val="333333"/>
          <w:spacing w:val="0"/>
          <w:sz w:val="20"/>
          <w:szCs w:val="20"/>
        </w:rPr>
      </w:pPr>
      <w:r>
        <w:drawing>
          <wp:anchor distT="0" distB="0" distL="114300" distR="114300" simplePos="0" relativeHeight="254466048" behindDoc="0" locked="0" layoutInCell="1" allowOverlap="1">
            <wp:simplePos x="0" y="0"/>
            <wp:positionH relativeFrom="column">
              <wp:posOffset>3486150</wp:posOffset>
            </wp:positionH>
            <wp:positionV relativeFrom="paragraph">
              <wp:posOffset>100965</wp:posOffset>
            </wp:positionV>
            <wp:extent cx="1671320" cy="1671320"/>
            <wp:effectExtent l="0" t="0" r="5080" b="5080"/>
            <wp:wrapSquare wrapText="bothSides"/>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1"/>
                    <a:stretch>
                      <a:fillRect/>
                    </a:stretch>
                  </pic:blipFill>
                  <pic:spPr>
                    <a:xfrm>
                      <a:off x="0" y="0"/>
                      <a:ext cx="1671320" cy="1671320"/>
                    </a:xfrm>
                    <a:prstGeom prst="rect">
                      <a:avLst/>
                    </a:prstGeom>
                    <a:noFill/>
                    <a:ln>
                      <a:noFill/>
                    </a:ln>
                  </pic:spPr>
                </pic:pic>
              </a:graphicData>
            </a:graphic>
          </wp:anchor>
        </w:drawing>
      </w:r>
      <w:r>
        <w:rPr>
          <w:rFonts w:hint="eastAsia" w:ascii="微软雅黑" w:hAnsi="微软雅黑" w:eastAsia="微软雅黑" w:cs="微软雅黑"/>
          <w:b/>
          <w:i w:val="0"/>
          <w:caps w:val="0"/>
          <w:color w:val="3F3F3F"/>
          <w:spacing w:val="0"/>
          <w:kern w:val="0"/>
          <w:sz w:val="20"/>
          <w:szCs w:val="20"/>
          <w:bdr w:val="none" w:color="auto" w:sz="0" w:space="0"/>
          <w:shd w:val="clear" w:fill="FFFFFF"/>
          <w:lang w:val="en-US" w:eastAsia="zh-CN" w:bidi="ar"/>
        </w:rPr>
        <w:drawing>
          <wp:inline distT="0" distB="0" distL="114300" distR="114300">
            <wp:extent cx="304800" cy="3048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USB2000+UV-VIS-ES是一款针对一般紫外光和可见光测量应用的预配置型微型光谱仪。此款高性能光谱仪覆盖了200 - 850nm的波长范围，其尺寸只有手掌大小。将这款预置的光谱仪同海洋光学的光源产品及采样附件相结合，可以充分发挥出我们的模块化设计的优势。常见应用包括表面吸光度和反射率测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F3F3F"/>
          <w:spacing w:val="0"/>
          <w:kern w:val="0"/>
          <w:sz w:val="20"/>
          <w:szCs w:val="20"/>
          <w:shd w:val="clear" w:fill="FFFFFF"/>
          <w:lang w:val="en-US" w:eastAsia="zh-CN" w:bidi="ar"/>
        </w:rPr>
        <w:t>、</w:t>
      </w:r>
    </w:p>
    <w:tbl>
      <w:tblPr>
        <w:tblW w:w="811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179"/>
        <w:gridCol w:w="59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1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尺寸</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89.1 mm x 63.3 mm x 34.4 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重量</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190 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default" w:ascii="微软雅黑" w:hAnsi="微软雅黑" w:eastAsia="微软雅黑" w:cs="微软雅黑"/>
                <w:sz w:val="20"/>
                <w:szCs w:val="20"/>
                <w:lang w:val="en-US"/>
              </w:rPr>
            </w:pPr>
            <w:r>
              <w:rPr>
                <w:rFonts w:hint="eastAsia" w:ascii="微软雅黑" w:hAnsi="微软雅黑" w:eastAsia="微软雅黑" w:cs="微软雅黑"/>
                <w:caps w:val="0"/>
                <w:color w:val="3F3F3F"/>
                <w:spacing w:val="0"/>
                <w:kern w:val="0"/>
                <w:sz w:val="20"/>
                <w:szCs w:val="20"/>
                <w:lang w:val="en-US" w:eastAsia="zh-CN" w:bidi="ar"/>
              </w:rPr>
              <w:t xml:space="preserve">探测器 </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Sony ILX511B（2048像元硅基CCD线阵）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波长范围</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200-850 nm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积分时间</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 毫秒 - 65秒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动态范围</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8.5 x 10^7（系统）；1300:1（单次采集）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信噪比</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250:1（全信号）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暗噪声</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50 RMS counts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光栅</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600刻线/mm，设为200-850 nm（闪耀波长300 nm）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狭缝</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25 µm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Detector collection lens:</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L2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定制滤光片:</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OFLV-200-850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br w:type="textWrapping"/>
            </w:r>
            <w:r>
              <w:rPr>
                <w:rFonts w:hint="eastAsia" w:ascii="微软雅黑" w:hAnsi="微软雅黑" w:eastAsia="微软雅黑" w:cs="微软雅黑"/>
                <w:caps w:val="0"/>
                <w:color w:val="3F3F3F"/>
                <w:spacing w:val="0"/>
                <w:kern w:val="0"/>
                <w:sz w:val="20"/>
                <w:szCs w:val="20"/>
                <w:lang w:val="en-US" w:eastAsia="zh-CN" w:bidi="ar"/>
              </w:rPr>
              <w:t>光学分辨率</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1.5 nm FWHM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杂散光</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&lt;0.05% at 600 nm; &lt;0.10% at 435 nm; &lt;10% at 250 nm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79" w:type="dxa"/>
            <w:tcBorders>
              <w:top w:val="outset" w:color="auto" w:sz="8" w:space="0"/>
              <w:left w:val="outset" w:color="auto" w:sz="8" w:space="0"/>
              <w:bottom w:val="outset" w:color="auto" w:sz="8" w:space="0"/>
              <w:right w:val="outset" w:color="auto" w:sz="8"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光纤连接器</w:t>
            </w:r>
          </w:p>
        </w:tc>
        <w:tc>
          <w:tcPr>
            <w:tcW w:w="5939" w:type="dxa"/>
            <w:tcBorders>
              <w:top w:val="outset" w:color="auto" w:sz="8" w:space="0"/>
              <w:left w:val="outset" w:color="auto" w:sz="8" w:space="0"/>
              <w:bottom w:val="outset" w:color="auto" w:sz="8"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exact"/>
              <w:ind w:left="0" w:right="0" w:firstLine="400" w:firstLineChars="200"/>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caps w:val="0"/>
                <w:color w:val="3F3F3F"/>
                <w:spacing w:val="0"/>
                <w:kern w:val="0"/>
                <w:sz w:val="20"/>
                <w:szCs w:val="20"/>
                <w:lang w:val="en-US" w:eastAsia="zh-CN" w:bidi="ar"/>
              </w:rPr>
              <w:t>SMA 905 - 0.22数值孔径单股光纤</w:t>
            </w:r>
          </w:p>
        </w:tc>
      </w:tr>
    </w:tbl>
    <w:p>
      <w:pPr>
        <w:keepNext w:val="0"/>
        <w:keepLines w:val="0"/>
        <w:pageBreakBefore w:val="0"/>
        <w:kinsoku/>
        <w:wordWrap/>
        <w:overflowPunct/>
        <w:topLinePunct w:val="0"/>
        <w:autoSpaceDE/>
        <w:autoSpaceDN/>
        <w:bidi w:val="0"/>
        <w:adjustRightInd/>
        <w:snapToGrid/>
        <w:spacing w:line="360" w:lineRule="exact"/>
        <w:ind w:left="0" w:firstLine="400" w:firstLineChars="200"/>
        <w:textAlignment w:val="auto"/>
        <w:rPr>
          <w:rFonts w:hint="eastAsia" w:ascii="微软雅黑" w:hAnsi="微软雅黑" w:eastAsia="微软雅黑" w:cs="微软雅黑"/>
          <w:sz w:val="20"/>
          <w:szCs w:val="20"/>
        </w:rPr>
      </w:pPr>
      <w:bookmarkStart w:id="0" w:name="_GoBack"/>
      <w:bookmarkEnd w:id="0"/>
    </w:p>
    <w:sectPr>
      <w:headerReference r:id="rId3" w:type="default"/>
      <w:footerReference r:id="rId4" w:type="default"/>
      <w:pgSz w:w="11906" w:h="16838"/>
      <w:pgMar w:top="1701" w:right="1797" w:bottom="1985"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1312" behindDoc="0" locked="0" layoutInCell="1" allowOverlap="1">
          <wp:simplePos x="0" y="0"/>
          <wp:positionH relativeFrom="page">
            <wp:posOffset>-38100</wp:posOffset>
          </wp:positionH>
          <wp:positionV relativeFrom="paragraph">
            <wp:posOffset>-270510</wp:posOffset>
          </wp:positionV>
          <wp:extent cx="7712075" cy="1104265"/>
          <wp:effectExtent l="0" t="0" r="3175" b="63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2075" cy="110426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-252095</wp:posOffset>
          </wp:positionH>
          <wp:positionV relativeFrom="paragraph">
            <wp:posOffset>-554355</wp:posOffset>
          </wp:positionV>
          <wp:extent cx="7843520" cy="933450"/>
          <wp:effectExtent l="0" t="0" r="5080" b="63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43704" cy="93327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0423B"/>
    <w:multiLevelType w:val="singleLevel"/>
    <w:tmpl w:val="2F50423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0108"/>
    <w:rsid w:val="00172975"/>
    <w:rsid w:val="00290108"/>
    <w:rsid w:val="002B136F"/>
    <w:rsid w:val="0036539B"/>
    <w:rsid w:val="0042643E"/>
    <w:rsid w:val="00513E4F"/>
    <w:rsid w:val="00531EC9"/>
    <w:rsid w:val="00730259"/>
    <w:rsid w:val="008D2AC9"/>
    <w:rsid w:val="00C63114"/>
    <w:rsid w:val="00E8038B"/>
    <w:rsid w:val="00ED4CD6"/>
    <w:rsid w:val="01A81D68"/>
    <w:rsid w:val="020A5435"/>
    <w:rsid w:val="0267757A"/>
    <w:rsid w:val="02DC6A70"/>
    <w:rsid w:val="036830F1"/>
    <w:rsid w:val="03FD64B1"/>
    <w:rsid w:val="04C9154C"/>
    <w:rsid w:val="04DE278E"/>
    <w:rsid w:val="04E368F0"/>
    <w:rsid w:val="055C0E67"/>
    <w:rsid w:val="058F38FC"/>
    <w:rsid w:val="05C46530"/>
    <w:rsid w:val="05C96CA8"/>
    <w:rsid w:val="06220247"/>
    <w:rsid w:val="064C1ABC"/>
    <w:rsid w:val="06C57DE8"/>
    <w:rsid w:val="075764EB"/>
    <w:rsid w:val="088364C8"/>
    <w:rsid w:val="091D3400"/>
    <w:rsid w:val="0946340D"/>
    <w:rsid w:val="09CA55C3"/>
    <w:rsid w:val="0A3C0B36"/>
    <w:rsid w:val="0A8B5790"/>
    <w:rsid w:val="0AD51955"/>
    <w:rsid w:val="0BFD609C"/>
    <w:rsid w:val="0CF55FAE"/>
    <w:rsid w:val="0D0B352B"/>
    <w:rsid w:val="0D277BCB"/>
    <w:rsid w:val="0D604EB6"/>
    <w:rsid w:val="0DA74A6A"/>
    <w:rsid w:val="0DCB17A6"/>
    <w:rsid w:val="0E132EC5"/>
    <w:rsid w:val="0E1647C4"/>
    <w:rsid w:val="0E670A0C"/>
    <w:rsid w:val="0F606193"/>
    <w:rsid w:val="0F9459E4"/>
    <w:rsid w:val="0FA36518"/>
    <w:rsid w:val="10182268"/>
    <w:rsid w:val="10232A98"/>
    <w:rsid w:val="10C940D6"/>
    <w:rsid w:val="11F24A68"/>
    <w:rsid w:val="12900283"/>
    <w:rsid w:val="129A1AD6"/>
    <w:rsid w:val="12D702B7"/>
    <w:rsid w:val="148E45FE"/>
    <w:rsid w:val="14AC32E1"/>
    <w:rsid w:val="15186ED0"/>
    <w:rsid w:val="156E4BC6"/>
    <w:rsid w:val="15850804"/>
    <w:rsid w:val="15C2456D"/>
    <w:rsid w:val="15C27612"/>
    <w:rsid w:val="15E97882"/>
    <w:rsid w:val="16D94A65"/>
    <w:rsid w:val="17805157"/>
    <w:rsid w:val="187E3DCC"/>
    <w:rsid w:val="19EC0135"/>
    <w:rsid w:val="19FA0B33"/>
    <w:rsid w:val="1A236E41"/>
    <w:rsid w:val="1A544EF1"/>
    <w:rsid w:val="1B3B3B04"/>
    <w:rsid w:val="1B4B150A"/>
    <w:rsid w:val="1DE44D79"/>
    <w:rsid w:val="1E660423"/>
    <w:rsid w:val="1EF2734B"/>
    <w:rsid w:val="1F315807"/>
    <w:rsid w:val="202D73B8"/>
    <w:rsid w:val="203B74A0"/>
    <w:rsid w:val="204E29C6"/>
    <w:rsid w:val="2064282C"/>
    <w:rsid w:val="20F506A1"/>
    <w:rsid w:val="21061652"/>
    <w:rsid w:val="21546AD1"/>
    <w:rsid w:val="21F415BB"/>
    <w:rsid w:val="23657325"/>
    <w:rsid w:val="249F3BE9"/>
    <w:rsid w:val="24B75903"/>
    <w:rsid w:val="24BE4CE9"/>
    <w:rsid w:val="24C33941"/>
    <w:rsid w:val="24D6043D"/>
    <w:rsid w:val="2627418B"/>
    <w:rsid w:val="26444BCD"/>
    <w:rsid w:val="265A0BFE"/>
    <w:rsid w:val="26644040"/>
    <w:rsid w:val="26D00EF5"/>
    <w:rsid w:val="271E5EF1"/>
    <w:rsid w:val="27671DA4"/>
    <w:rsid w:val="2800788E"/>
    <w:rsid w:val="28777FFC"/>
    <w:rsid w:val="299F5CD9"/>
    <w:rsid w:val="29C23657"/>
    <w:rsid w:val="2A3049B2"/>
    <w:rsid w:val="2B9410EF"/>
    <w:rsid w:val="2BE101E6"/>
    <w:rsid w:val="2C26706B"/>
    <w:rsid w:val="2D136D2B"/>
    <w:rsid w:val="2D3F6383"/>
    <w:rsid w:val="2D5E0439"/>
    <w:rsid w:val="2E92422D"/>
    <w:rsid w:val="2ECB23E7"/>
    <w:rsid w:val="2F7843A7"/>
    <w:rsid w:val="2F983743"/>
    <w:rsid w:val="30744067"/>
    <w:rsid w:val="31EA3980"/>
    <w:rsid w:val="325246BB"/>
    <w:rsid w:val="32841E88"/>
    <w:rsid w:val="34077A6C"/>
    <w:rsid w:val="34225E05"/>
    <w:rsid w:val="34644090"/>
    <w:rsid w:val="34EC53C0"/>
    <w:rsid w:val="36364250"/>
    <w:rsid w:val="364718FC"/>
    <w:rsid w:val="3647666C"/>
    <w:rsid w:val="374B502D"/>
    <w:rsid w:val="378D066C"/>
    <w:rsid w:val="383C5A02"/>
    <w:rsid w:val="388948FD"/>
    <w:rsid w:val="38EF17F8"/>
    <w:rsid w:val="39025CAC"/>
    <w:rsid w:val="39136172"/>
    <w:rsid w:val="392E2379"/>
    <w:rsid w:val="39D44469"/>
    <w:rsid w:val="39F84235"/>
    <w:rsid w:val="3AB0701C"/>
    <w:rsid w:val="3AB57821"/>
    <w:rsid w:val="3BE15B68"/>
    <w:rsid w:val="3C5A2B6B"/>
    <w:rsid w:val="3F0F7301"/>
    <w:rsid w:val="3F58383E"/>
    <w:rsid w:val="3F7E7605"/>
    <w:rsid w:val="40040F8E"/>
    <w:rsid w:val="402325FF"/>
    <w:rsid w:val="40A85BD2"/>
    <w:rsid w:val="41A27493"/>
    <w:rsid w:val="41CB1A69"/>
    <w:rsid w:val="42EE49ED"/>
    <w:rsid w:val="432D0406"/>
    <w:rsid w:val="44A75B19"/>
    <w:rsid w:val="45720C84"/>
    <w:rsid w:val="45781606"/>
    <w:rsid w:val="45AB140E"/>
    <w:rsid w:val="46594623"/>
    <w:rsid w:val="46A108C7"/>
    <w:rsid w:val="46CC7A3E"/>
    <w:rsid w:val="46D05B03"/>
    <w:rsid w:val="47B55DC2"/>
    <w:rsid w:val="48983ABE"/>
    <w:rsid w:val="497A4AAC"/>
    <w:rsid w:val="49B37DCA"/>
    <w:rsid w:val="49FA68DA"/>
    <w:rsid w:val="4A2D7F12"/>
    <w:rsid w:val="4A6C32C7"/>
    <w:rsid w:val="4A842469"/>
    <w:rsid w:val="4AEF6AD3"/>
    <w:rsid w:val="4C4C1871"/>
    <w:rsid w:val="4C834FFB"/>
    <w:rsid w:val="4CD02DE5"/>
    <w:rsid w:val="4D126F89"/>
    <w:rsid w:val="4FC924D0"/>
    <w:rsid w:val="4FFD06E4"/>
    <w:rsid w:val="4FFD4631"/>
    <w:rsid w:val="506E178A"/>
    <w:rsid w:val="50EB2940"/>
    <w:rsid w:val="53867141"/>
    <w:rsid w:val="53C52DBE"/>
    <w:rsid w:val="541C27F8"/>
    <w:rsid w:val="551B32D8"/>
    <w:rsid w:val="55392A2E"/>
    <w:rsid w:val="56D52986"/>
    <w:rsid w:val="572E5C28"/>
    <w:rsid w:val="5765793D"/>
    <w:rsid w:val="57B0783D"/>
    <w:rsid w:val="57E153A0"/>
    <w:rsid w:val="57E60047"/>
    <w:rsid w:val="592A28DA"/>
    <w:rsid w:val="599C5054"/>
    <w:rsid w:val="5B151F57"/>
    <w:rsid w:val="5BD94C1B"/>
    <w:rsid w:val="5BE5502C"/>
    <w:rsid w:val="5C184938"/>
    <w:rsid w:val="5CCB0590"/>
    <w:rsid w:val="5D8B04FD"/>
    <w:rsid w:val="5DDC7D91"/>
    <w:rsid w:val="5E730534"/>
    <w:rsid w:val="5F082C1D"/>
    <w:rsid w:val="5F940945"/>
    <w:rsid w:val="60346689"/>
    <w:rsid w:val="606527DB"/>
    <w:rsid w:val="61462BC5"/>
    <w:rsid w:val="6146498E"/>
    <w:rsid w:val="619E20CF"/>
    <w:rsid w:val="62903058"/>
    <w:rsid w:val="63AB1FF9"/>
    <w:rsid w:val="64192F7B"/>
    <w:rsid w:val="64917A33"/>
    <w:rsid w:val="66085008"/>
    <w:rsid w:val="66330B70"/>
    <w:rsid w:val="667558D3"/>
    <w:rsid w:val="679D5876"/>
    <w:rsid w:val="67E93377"/>
    <w:rsid w:val="68736ED4"/>
    <w:rsid w:val="68BB1949"/>
    <w:rsid w:val="69132EFA"/>
    <w:rsid w:val="698B3D17"/>
    <w:rsid w:val="6991465D"/>
    <w:rsid w:val="6A225A5E"/>
    <w:rsid w:val="6A830F36"/>
    <w:rsid w:val="6A886C83"/>
    <w:rsid w:val="6ACD5B9A"/>
    <w:rsid w:val="6B486D38"/>
    <w:rsid w:val="6B6A458D"/>
    <w:rsid w:val="6B801E9B"/>
    <w:rsid w:val="6CC44F4A"/>
    <w:rsid w:val="6D005DF3"/>
    <w:rsid w:val="6D01442F"/>
    <w:rsid w:val="6EAC1D6C"/>
    <w:rsid w:val="6EFA083C"/>
    <w:rsid w:val="6FB2005C"/>
    <w:rsid w:val="6FD13BA6"/>
    <w:rsid w:val="7092127E"/>
    <w:rsid w:val="70B061B0"/>
    <w:rsid w:val="710D751D"/>
    <w:rsid w:val="7119710C"/>
    <w:rsid w:val="716E23FF"/>
    <w:rsid w:val="718C6D0E"/>
    <w:rsid w:val="71A47A92"/>
    <w:rsid w:val="72950A18"/>
    <w:rsid w:val="72AA1733"/>
    <w:rsid w:val="73351F14"/>
    <w:rsid w:val="73382EA6"/>
    <w:rsid w:val="738D5EBE"/>
    <w:rsid w:val="73956E4F"/>
    <w:rsid w:val="73BC6F40"/>
    <w:rsid w:val="745815B2"/>
    <w:rsid w:val="74700496"/>
    <w:rsid w:val="74F57E74"/>
    <w:rsid w:val="755E7850"/>
    <w:rsid w:val="76170C44"/>
    <w:rsid w:val="76264C32"/>
    <w:rsid w:val="76A359B4"/>
    <w:rsid w:val="77A5749F"/>
    <w:rsid w:val="781670B8"/>
    <w:rsid w:val="785E6017"/>
    <w:rsid w:val="787D747A"/>
    <w:rsid w:val="78A01355"/>
    <w:rsid w:val="78D55542"/>
    <w:rsid w:val="790233AA"/>
    <w:rsid w:val="79AD3802"/>
    <w:rsid w:val="79B7788F"/>
    <w:rsid w:val="79C96C23"/>
    <w:rsid w:val="7A1269B3"/>
    <w:rsid w:val="7A215CDD"/>
    <w:rsid w:val="7A8935EB"/>
    <w:rsid w:val="7AE06395"/>
    <w:rsid w:val="7AEF7563"/>
    <w:rsid w:val="7C0717D8"/>
    <w:rsid w:val="7CBB2365"/>
    <w:rsid w:val="7D1A07CF"/>
    <w:rsid w:val="7D820CC0"/>
    <w:rsid w:val="7EC93AA5"/>
    <w:rsid w:val="7F410A01"/>
    <w:rsid w:val="7F576C48"/>
    <w:rsid w:val="7F795C29"/>
    <w:rsid w:val="7FD477C6"/>
    <w:rsid w:val="7FF47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jc w:val="left"/>
      <w:outlineLvl w:val="0"/>
    </w:pPr>
    <w:rPr>
      <w:rFonts w:ascii="微软雅黑" w:hAnsi="微软雅黑" w:eastAsia="微软雅黑" w:cs="Times New Roman"/>
      <w:color w:val="0188DE"/>
      <w:kern w:val="44"/>
      <w:sz w:val="66"/>
      <w:szCs w:val="6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rFonts w:cs="Times New Roman"/>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1064A0"/>
      <w:u w:val="none"/>
    </w:rPr>
  </w:style>
  <w:style w:type="character" w:styleId="11">
    <w:name w:val="Emphasis"/>
    <w:basedOn w:val="8"/>
    <w:qFormat/>
    <w:uiPriority w:val="20"/>
  </w:style>
  <w:style w:type="character" w:styleId="12">
    <w:name w:val="Hyperlink"/>
    <w:basedOn w:val="8"/>
    <w:semiHidden/>
    <w:unhideWhenUsed/>
    <w:qFormat/>
    <w:uiPriority w:val="99"/>
    <w:rPr>
      <w:color w:val="1064A0"/>
      <w:u w:val="none"/>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NUL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1274</Words>
  <Characters>7264</Characters>
  <Lines>60</Lines>
  <Paragraphs>17</Paragraphs>
  <TotalTime>0</TotalTime>
  <ScaleCrop>false</ScaleCrop>
  <LinksUpToDate>false</LinksUpToDate>
  <CharactersWithSpaces>8521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2019-01-15T03:14:00Z</dcterms:created>
  <dc:creator>lidan</dc:creator>
  <cp:lastModifiedBy>Administrator</cp:lastModifiedBy>
  <dcterms:modified xsi:type="dcterms:W3CDTF">2020-02-13T08:25:04Z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