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16"/>
          <w:rFonts w:hint="eastAsia" w:ascii="微软雅黑" w:hAnsi="微软雅黑" w:eastAsia="微软雅黑" w:cs="微软雅黑"/>
          <w:b/>
          <w:bCs/>
          <w:sz w:val="28"/>
          <w:szCs w:val="28"/>
        </w:rPr>
      </w:pPr>
      <w:bookmarkStart w:id="0" w:name="_Toc19086"/>
      <w:r>
        <w:rPr>
          <w:rFonts w:hint="eastAsia" w:ascii="微软雅黑" w:hAnsi="微软雅黑" w:eastAsia="微软雅黑" w:cs="微软雅黑"/>
          <w:sz w:val="20"/>
          <w:szCs w:val="20"/>
        </w:rPr>
        <w:drawing>
          <wp:anchor distT="0" distB="0" distL="114300" distR="114300" simplePos="0" relativeHeight="252670976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159385</wp:posOffset>
            </wp:positionV>
            <wp:extent cx="2472055" cy="1946910"/>
            <wp:effectExtent l="0" t="0" r="4445" b="15240"/>
            <wp:wrapTopAndBottom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6"/>
          <w:rFonts w:hint="eastAsia" w:ascii="微软雅黑" w:hAnsi="微软雅黑" w:eastAsia="微软雅黑" w:cs="微软雅黑"/>
          <w:b/>
          <w:bCs/>
          <w:sz w:val="28"/>
          <w:szCs w:val="28"/>
        </w:rPr>
        <w:t>混合翼无人机</w:t>
      </w:r>
      <w:bookmarkEnd w:id="0"/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16"/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可搭载高光谱仪、激光雷达、多光谱仪、红外热像仪、可见光相机等多种载荷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混合翼无人机采用固定翼结合四旋翼的混合翼布局形式，兼具旋翼无人机垂直起降的功能和固定翼无人机航时长、速度高、距离远的特点。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混合翼无人机单次作业时间可达1.5-2小时，为各种类型的空中作业提供了一个安全、可靠、稳定、高效的飞行平台。该无人机在进行航测作业时，搭载的差分模块不仅可以通过RTK功能实现精确的定点起降，还可通过PPK功能减少作业区近80%的像控点，极大地降低了外业测量的工作量，从而有效的提高了项目的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</w:rPr>
        <w:t>VTOL-6全自动长航时无人机</w:t>
      </w:r>
      <w:r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  <w:t xml:space="preserve">                         </w:t>
      </w:r>
      <w:r>
        <w:rPr>
          <w:rFonts w:hint="eastAsia" w:ascii="微软雅黑" w:hAnsi="微软雅黑" w:eastAsia="微软雅黑" w:cs="微软雅黑"/>
          <w:color w:val="0070C0"/>
          <w:sz w:val="20"/>
          <w:szCs w:val="20"/>
        </w:rPr>
        <w:t>VTOL-5全自动长航时无人机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drawing>
          <wp:anchor distT="0" distB="0" distL="114300" distR="114300" simplePos="0" relativeHeight="252674048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104140</wp:posOffset>
            </wp:positionV>
            <wp:extent cx="2158365" cy="1033780"/>
            <wp:effectExtent l="0" t="0" r="13335" b="13970"/>
            <wp:wrapTopAndBottom/>
            <wp:docPr id="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b="15031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0"/>
          <w:szCs w:val="20"/>
        </w:rPr>
        <w:drawing>
          <wp:anchor distT="0" distB="0" distL="114300" distR="114300" simplePos="0" relativeHeight="25267302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155575</wp:posOffset>
            </wp:positionV>
            <wp:extent cx="2475230" cy="975360"/>
            <wp:effectExtent l="0" t="0" r="1270" b="15240"/>
            <wp:wrapTopAndBottom/>
            <wp:docPr id="3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t="15629" b="15584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我们还提供定制方案，可以针对实际需要进行改装；可搭载可见光相机、多光谱仪、高光谱仪、激光雷达、红外热像仪等多种载荷，进行各类科研应用。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  <w:drawing>
          <wp:anchor distT="0" distB="0" distL="114300" distR="114300" simplePos="0" relativeHeight="252672000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93980</wp:posOffset>
            </wp:positionV>
            <wp:extent cx="2827020" cy="1725295"/>
            <wp:effectExtent l="0" t="0" r="11430" b="8255"/>
            <wp:wrapSquare wrapText="bothSides"/>
            <wp:docPr id="3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  <w:t>系统组成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全自动长航时无人机（垂起版）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智能锂聚电池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辅助安全装置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高精度差分GPS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  <w:lang w:eastAsia="zh-CN"/>
        </w:rPr>
        <w:t>技术参数</w:t>
      </w:r>
    </w:p>
    <w:tbl>
      <w:tblPr>
        <w:tblStyle w:val="7"/>
        <w:tblW w:w="7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2399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lang w:val="en-US" w:eastAsia="zh-CN"/>
              </w:rPr>
              <w:t>型号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lang w:val="en-US" w:eastAsia="zh-CN"/>
              </w:rPr>
              <w:t>VTOL-6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lang w:val="en-US" w:eastAsia="zh-CN"/>
              </w:rPr>
              <w:t>VTOL-5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机长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2m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1.8m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翼展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3.3m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3.6m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材料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碳纤维复合材料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碳纤维复合材料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动力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纯电动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纯电动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空机重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20kg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有效载荷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5kg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最大起飞重量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25kg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续航时间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100min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90min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最大航程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135km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110km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巡航方式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在线规划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在线规划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起降飞行方式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垂起+平飞+盘旋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垂起+平飞+盘旋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经济巡航速度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25m/s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21m/s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失速速度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19m/s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16m/s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最大飞行速度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31m/s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28m/s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抗风能力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6级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控制方式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全自动/手动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全自动/手动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实用升限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5000米  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工作温度</w:t>
            </w:r>
          </w:p>
        </w:tc>
        <w:tc>
          <w:tcPr>
            <w:tcW w:w="23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 -20℃ ~ 50℃</w:t>
            </w:r>
          </w:p>
        </w:tc>
        <w:tc>
          <w:tcPr>
            <w:tcW w:w="3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-20℃ ~ 50℃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19E0"/>
    <w:multiLevelType w:val="singleLevel"/>
    <w:tmpl w:val="52BF19E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1D131B"/>
    <w:rsid w:val="00290108"/>
    <w:rsid w:val="002B136F"/>
    <w:rsid w:val="0036539B"/>
    <w:rsid w:val="0042643E"/>
    <w:rsid w:val="00531EC9"/>
    <w:rsid w:val="0065133B"/>
    <w:rsid w:val="00730259"/>
    <w:rsid w:val="00C63114"/>
    <w:rsid w:val="00E8038B"/>
    <w:rsid w:val="00ED4CD6"/>
    <w:rsid w:val="00FA2C6B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7556D67"/>
    <w:rsid w:val="187E3DCC"/>
    <w:rsid w:val="1B4B150A"/>
    <w:rsid w:val="1BDF3AB8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922932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微软雅黑" w:hAnsi="微软雅黑" w:eastAsia="微软雅黑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646</Characters>
  <Lines>5</Lines>
  <Paragraphs>1</Paragraphs>
  <TotalTime>0</TotalTime>
  <ScaleCrop>false</ScaleCrop>
  <LinksUpToDate>false</LinksUpToDate>
  <CharactersWithSpaces>758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2020-02-13T02:10:25Z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