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drawing>
          <wp:anchor distT="0" distB="0" distL="114300" distR="114300" simplePos="0" relativeHeight="252675072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-12065</wp:posOffset>
            </wp:positionV>
            <wp:extent cx="2204720" cy="1716405"/>
            <wp:effectExtent l="0" t="0" r="5080" b="17145"/>
            <wp:wrapTopAndBottom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267609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31750</wp:posOffset>
            </wp:positionV>
            <wp:extent cx="2223135" cy="1656080"/>
            <wp:effectExtent l="0" t="0" r="5715" b="1270"/>
            <wp:wrapTopAndBottom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UAV600气象探测无人机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560" w:firstLineChars="200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UAV600是一架设计精巧的气象探测无人机,支持温度、湿度、气压、风速、风向等多种气象要素的测量。整体设计融合了人体工程学及航空气象测量规范的苛刻要求,采用了模块化、固态化、数字化传感器理念,可以快速测量大气成分和气象参数,提高获取信息的速度与准确性。利用成熟无人机平台,模块化吊舱设计,可以根据实际探测需求换装传感器类型和摄像平台。多机联合作业协调系统,时间准确同步系统。在数据分析平台上,结合GPS和地形给出水平和垂直数据分布图,计算和显示大气3D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将气象探测设备和无人机相结合,利用无人机灵活机动,不受地域限制,可进**象垂直探测和立体探测,更好地应用于现代气象服务,为气象探测提供新颖手段。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特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最大飞行高度500m (电子限高)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模块化吊舱设计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支持气象和大气成分多要素测量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符合空气动力学设计的仪器舱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支持可编程飞行轨迹，远程控制和一键起飞降落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hint="eastAsia"/>
          <w:b w:val="0"/>
          <w:bCs w:val="0"/>
          <w:color w:val="333333"/>
          <w:sz w:val="20"/>
          <w:szCs w:val="20"/>
          <w:shd w:val="clear" w:color="auto" w:fill="FFFFFF"/>
        </w:rPr>
        <w:t>无人机四分量观测系统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jc w:val="left"/>
        <w:textAlignment w:val="auto"/>
        <w:rPr>
          <w:rFonts w:ascii="微软雅黑" w:hAnsi="微软雅黑" w:eastAsia="微软雅黑" w:cs="微软雅黑"/>
          <w:b w:val="0"/>
          <w:bCs w:val="0"/>
          <w:color w:val="0070C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技术参数</w:t>
      </w:r>
    </w:p>
    <w:tbl>
      <w:tblPr>
        <w:tblStyle w:val="7"/>
        <w:tblW w:w="8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315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SP510</w:t>
            </w:r>
          </w:p>
        </w:tc>
        <w:tc>
          <w:tcPr>
            <w:tcW w:w="2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测量范围</w:t>
            </w:r>
          </w:p>
        </w:tc>
        <w:tc>
          <w:tcPr>
            <w:tcW w:w="59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 ~ 2000 W/m^2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光谱范围</w:t>
            </w:r>
          </w:p>
        </w:tc>
        <w:tc>
          <w:tcPr>
            <w:tcW w:w="31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385~2105nm</w:t>
            </w:r>
          </w:p>
        </w:tc>
        <w:tc>
          <w:tcPr>
            <w:tcW w:w="2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295~2685nm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视角</w:t>
            </w:r>
          </w:p>
        </w:tc>
        <w:tc>
          <w:tcPr>
            <w:tcW w:w="31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180</w:t>
            </w:r>
          </w:p>
        </w:tc>
        <w:tc>
          <w:tcPr>
            <w:tcW w:w="2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重量</w:t>
            </w:r>
          </w:p>
        </w:tc>
        <w:tc>
          <w:tcPr>
            <w:tcW w:w="31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90g</w:t>
            </w:r>
          </w:p>
        </w:tc>
        <w:tc>
          <w:tcPr>
            <w:tcW w:w="27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100g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</w:p>
    <w:tbl>
      <w:tblPr>
        <w:tblStyle w:val="7"/>
        <w:tblW w:w="8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3126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SP510</w:t>
            </w:r>
          </w:p>
        </w:tc>
        <w:tc>
          <w:tcPr>
            <w:tcW w:w="27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SP610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测量范围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-200 to 200 W/m^2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光谱范围</w:t>
            </w:r>
          </w:p>
        </w:tc>
        <w:tc>
          <w:tcPr>
            <w:tcW w:w="31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385~2105nm</w:t>
            </w:r>
          </w:p>
        </w:tc>
        <w:tc>
          <w:tcPr>
            <w:tcW w:w="27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295~2685nm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视角</w:t>
            </w:r>
          </w:p>
        </w:tc>
        <w:tc>
          <w:tcPr>
            <w:tcW w:w="31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150</w:t>
            </w:r>
          </w:p>
        </w:tc>
        <w:tc>
          <w:tcPr>
            <w:tcW w:w="27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重量</w:t>
            </w:r>
          </w:p>
        </w:tc>
        <w:tc>
          <w:tcPr>
            <w:tcW w:w="31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90g</w:t>
            </w:r>
          </w:p>
        </w:tc>
        <w:tc>
          <w:tcPr>
            <w:tcW w:w="27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100g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exact"/>
        <w:ind w:left="0" w:firstLine="400" w:firstLineChars="200"/>
        <w:jc w:val="left"/>
        <w:textAlignment w:val="auto"/>
        <w:rPr>
          <w:b w:val="0"/>
          <w:bCs w:val="0"/>
          <w:color w:val="333333"/>
          <w:sz w:val="20"/>
          <w:szCs w:val="20"/>
          <w:shd w:val="clear" w:color="auto" w:fill="FFFFFF"/>
        </w:rPr>
      </w:pPr>
    </w:p>
    <w:tbl>
      <w:tblPr>
        <w:tblStyle w:val="7"/>
        <w:tblW w:w="8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气象测量参数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最大飞行高度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500m(电子限高)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最大上升速度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5m/s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最大下降速度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8m/s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悬停时间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无负载，&gt;30min；最大起飞重量，&gt;15min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控制距离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5km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控制高度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频率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2.4GHz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最大起飞重量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空重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摄像头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存储容量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32G TF标配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通讯接口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BT/Wi-Fi*/GPRS/2.4G SDK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工作环境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-30℃~50℃，10%~80%RH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外形尺寸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1214×980×857mm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气象测量参数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温度测量范围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-30℃~70℃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温度测量精度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±0.3℃，±0.2℃(5℃~35℃)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温度分辨力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湿度测量范围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0~100%RH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湿度测量精度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±3%RH(10%RH~90%RH)，±5%(90%RH~100%RH)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湿度分辨力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0.1%RH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气压测量范围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500hPa~1100hPa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气压测量精度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±0.3hPa(0℃~50℃)，±0.5hPa(其余范围)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气压分辨力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0.1hPa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风速测量范围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0~50m/s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风速测量精度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±2%（RMS）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风速分辨力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0.1m/s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风向测量范围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0°~360°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风向测量精度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±2°(误差不超过±10°)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风向分辨力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大气成份测量参数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SO2测量范围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0~100ppm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SO2线性度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0~10ppm呈线性；0~-2ppb 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NO2测量范围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0~20ppm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NO2线性度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0~5ppm呈线性；±0.5ppb 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CO测量范围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0~1000ppm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CO线性度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0~500ppm呈线性；20~35ppb 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O3测量范围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0~20ppm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O3线性度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&lt;±0.5ppm 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颗粒物测量粒径范围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0.38~17um(10通道，激光多波长)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最大粒子计数率</w:t>
            </w:r>
          </w:p>
        </w:tc>
        <w:tc>
          <w:tcPr>
            <w:tcW w:w="58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exact"/>
              <w:ind w:left="0" w:firstLine="400" w:firstLineChars="200"/>
              <w:jc w:val="left"/>
              <w:textAlignment w:val="auto"/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10000微粒/秒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19E0"/>
    <w:multiLevelType w:val="singleLevel"/>
    <w:tmpl w:val="52BF19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1D131B"/>
    <w:rsid w:val="00290108"/>
    <w:rsid w:val="002B136F"/>
    <w:rsid w:val="0036539B"/>
    <w:rsid w:val="0042643E"/>
    <w:rsid w:val="00531EC9"/>
    <w:rsid w:val="0065133B"/>
    <w:rsid w:val="00730259"/>
    <w:rsid w:val="00C63114"/>
    <w:rsid w:val="00E8038B"/>
    <w:rsid w:val="00ED4CD6"/>
    <w:rsid w:val="00FA2C6B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1BDF3AB8"/>
    <w:rsid w:val="1C8F2794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5C62EF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922932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微软雅黑" w:hAnsi="微软雅黑" w:eastAsia="微软雅黑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2020-02-13T02:11:43Z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