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FDA85" w14:textId="77777777" w:rsidR="006941F2" w:rsidRDefault="003C3F0F">
      <w:pPr>
        <w:widowControl/>
        <w:shd w:val="clear" w:color="auto" w:fill="FFFFFF"/>
        <w:spacing w:line="360" w:lineRule="atLeast"/>
        <w:rPr>
          <w:b/>
          <w:bCs/>
          <w:color w:val="0070C0"/>
          <w:sz w:val="28"/>
          <w:szCs w:val="28"/>
        </w:rPr>
      </w:pPr>
      <w:r>
        <w:rPr>
          <w:b/>
          <w:bCs/>
          <w:noProof/>
          <w:color w:val="0070C0"/>
          <w:sz w:val="28"/>
          <w:szCs w:val="28"/>
        </w:rPr>
        <w:drawing>
          <wp:anchor distT="0" distB="0" distL="114300" distR="114300" simplePos="0" relativeHeight="251662336" behindDoc="0" locked="0" layoutInCell="1" allowOverlap="1" wp14:anchorId="32340661" wp14:editId="10E57AD4">
            <wp:simplePos x="0" y="0"/>
            <wp:positionH relativeFrom="column">
              <wp:posOffset>4077335</wp:posOffset>
            </wp:positionH>
            <wp:positionV relativeFrom="paragraph">
              <wp:posOffset>140970</wp:posOffset>
            </wp:positionV>
            <wp:extent cx="1479550" cy="2006600"/>
            <wp:effectExtent l="0" t="0" r="6350" b="0"/>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
                    <a:stretch>
                      <a:fillRect/>
                    </a:stretch>
                  </pic:blipFill>
                  <pic:spPr>
                    <a:xfrm>
                      <a:off x="0" y="0"/>
                      <a:ext cx="1479550" cy="2006600"/>
                    </a:xfrm>
                    <a:prstGeom prst="rect">
                      <a:avLst/>
                    </a:prstGeom>
                    <a:noFill/>
                    <a:ln>
                      <a:noFill/>
                    </a:ln>
                  </pic:spPr>
                </pic:pic>
              </a:graphicData>
            </a:graphic>
          </wp:anchor>
        </w:drawing>
      </w:r>
      <w:r>
        <w:rPr>
          <w:rFonts w:ascii="微软雅黑" w:eastAsia="微软雅黑" w:hAnsi="微软雅黑" w:cs="微软雅黑" w:hint="eastAsia"/>
          <w:b/>
          <w:bCs/>
          <w:color w:val="0070C0"/>
          <w:sz w:val="28"/>
          <w:szCs w:val="28"/>
        </w:rPr>
        <w:t>RIEGLVZ2000/4000/6000</w:t>
      </w:r>
      <w:r>
        <w:rPr>
          <w:rFonts w:ascii="微软雅黑" w:eastAsia="微软雅黑" w:hAnsi="微软雅黑" w:cs="微软雅黑" w:hint="eastAsia"/>
          <w:b/>
          <w:bCs/>
          <w:color w:val="0070C0"/>
          <w:sz w:val="28"/>
          <w:szCs w:val="28"/>
        </w:rPr>
        <w:t>地面激光扫描仪器</w:t>
      </w:r>
    </w:p>
    <w:p w14:paraId="3A7F047F" w14:textId="77777777" w:rsidR="006941F2" w:rsidRDefault="006941F2">
      <w:pPr>
        <w:widowControl/>
        <w:spacing w:line="360" w:lineRule="exact"/>
        <w:ind w:firstLineChars="200" w:firstLine="400"/>
        <w:jc w:val="left"/>
        <w:rPr>
          <w:rFonts w:ascii="微软雅黑" w:eastAsia="微软雅黑" w:hAnsi="微软雅黑" w:cs="微软雅黑"/>
          <w:sz w:val="20"/>
          <w:szCs w:val="20"/>
        </w:rPr>
      </w:pPr>
    </w:p>
    <w:p w14:paraId="35DC505B" w14:textId="77777777" w:rsidR="006941F2" w:rsidRDefault="003C3F0F">
      <w:pPr>
        <w:widowControl/>
        <w:spacing w:line="360" w:lineRule="exact"/>
        <w:ind w:firstLineChars="200" w:firstLine="400"/>
        <w:jc w:val="left"/>
        <w:rPr>
          <w:rFonts w:ascii="微软雅黑" w:eastAsia="微软雅黑" w:hAnsi="微软雅黑" w:cs="微软雅黑"/>
          <w:sz w:val="20"/>
          <w:szCs w:val="20"/>
        </w:rPr>
      </w:pPr>
      <w:r>
        <w:rPr>
          <w:rFonts w:ascii="微软雅黑" w:eastAsia="微软雅黑" w:hAnsi="微软雅黑" w:cs="微软雅黑" w:hint="eastAsia"/>
          <w:sz w:val="20"/>
          <w:szCs w:val="20"/>
        </w:rPr>
        <w:t>地面激光扫描仪器提供超过</w:t>
      </w:r>
      <w:r>
        <w:rPr>
          <w:rFonts w:ascii="微软雅黑" w:eastAsia="微软雅黑" w:hAnsi="微软雅黑" w:cs="微软雅黑" w:hint="eastAsia"/>
          <w:sz w:val="20"/>
          <w:szCs w:val="20"/>
        </w:rPr>
        <w:t xml:space="preserve"> 6000 </w:t>
      </w:r>
      <w:r>
        <w:rPr>
          <w:rFonts w:ascii="微软雅黑" w:eastAsia="微软雅黑" w:hAnsi="微软雅黑" w:cs="微软雅黑" w:hint="eastAsia"/>
          <w:sz w:val="20"/>
          <w:szCs w:val="20"/>
        </w:rPr>
        <w:t>米的超长距离测量能力。</w:t>
      </w:r>
      <w:r>
        <w:rPr>
          <w:rFonts w:ascii="微软雅黑" w:eastAsia="微软雅黑" w:hAnsi="微软雅黑" w:cs="微软雅黑" w:hint="eastAsia"/>
          <w:sz w:val="20"/>
          <w:szCs w:val="20"/>
        </w:rPr>
        <w:t>VZ-6000</w:t>
      </w:r>
      <w:r>
        <w:rPr>
          <w:rFonts w:ascii="微软雅黑" w:eastAsia="微软雅黑" w:hAnsi="微软雅黑" w:cs="微软雅黑" w:hint="eastAsia"/>
          <w:sz w:val="20"/>
          <w:szCs w:val="20"/>
        </w:rPr>
        <w:t>甚至可以在沙尘、雾天、雨天、雪天等能见度较低的情况下使用并进行多重目标回波的识别。地面激光扫描仪器多种型号，满足您的需求。即使在受到如沙尘、雾天、雨雪等干扰的能见度非常差的条件下，仍能正常工作。</w:t>
      </w:r>
    </w:p>
    <w:p w14:paraId="60039331" w14:textId="77777777" w:rsidR="006941F2" w:rsidRDefault="003C3F0F">
      <w:pPr>
        <w:widowControl/>
        <w:shd w:val="clear" w:color="auto" w:fill="FFFFFF"/>
        <w:spacing w:line="360" w:lineRule="atLeast"/>
        <w:rPr>
          <w:rFonts w:ascii="微软雅黑" w:eastAsia="微软雅黑" w:hAnsi="微软雅黑" w:cs="微软雅黑"/>
          <w:color w:val="0000FF"/>
          <w:sz w:val="24"/>
          <w:szCs w:val="24"/>
        </w:rPr>
      </w:pPr>
      <w:r>
        <w:rPr>
          <w:noProof/>
        </w:rPr>
        <w:drawing>
          <wp:anchor distT="0" distB="0" distL="114300" distR="114300" simplePos="0" relativeHeight="251663360" behindDoc="0" locked="0" layoutInCell="1" allowOverlap="1" wp14:anchorId="4EA5C459" wp14:editId="486A600D">
            <wp:simplePos x="0" y="0"/>
            <wp:positionH relativeFrom="column">
              <wp:posOffset>450215</wp:posOffset>
            </wp:positionH>
            <wp:positionV relativeFrom="paragraph">
              <wp:posOffset>525145</wp:posOffset>
            </wp:positionV>
            <wp:extent cx="4462145" cy="3089910"/>
            <wp:effectExtent l="0" t="0" r="14605" b="15240"/>
            <wp:wrapTopAndBottom/>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4462145" cy="3089910"/>
                    </a:xfrm>
                    <a:prstGeom prst="rect">
                      <a:avLst/>
                    </a:prstGeom>
                    <a:noFill/>
                    <a:ln>
                      <a:noFill/>
                    </a:ln>
                  </pic:spPr>
                </pic:pic>
              </a:graphicData>
            </a:graphic>
          </wp:anchor>
        </w:drawing>
      </w:r>
      <w:r>
        <w:rPr>
          <w:rFonts w:ascii="微软雅黑" w:eastAsia="微软雅黑" w:hAnsi="微软雅黑" w:cs="微软雅黑" w:hint="eastAsia"/>
          <w:color w:val="0070C0"/>
          <w:sz w:val="24"/>
          <w:szCs w:val="24"/>
        </w:rPr>
        <w:t>产品概述</w:t>
      </w:r>
    </w:p>
    <w:p w14:paraId="04329A5E" w14:textId="77777777" w:rsidR="006941F2" w:rsidRDefault="003C3F0F">
      <w:pPr>
        <w:widowControl/>
        <w:spacing w:line="360" w:lineRule="exact"/>
        <w:ind w:firstLineChars="200" w:firstLine="400"/>
        <w:jc w:val="left"/>
        <w:rPr>
          <w:rFonts w:ascii="微软雅黑" w:eastAsia="微软雅黑" w:hAnsi="微软雅黑" w:cs="微软雅黑"/>
          <w:sz w:val="20"/>
          <w:szCs w:val="20"/>
        </w:rPr>
      </w:pPr>
      <w:r>
        <w:rPr>
          <w:rFonts w:ascii="微软雅黑" w:eastAsia="微软雅黑" w:hAnsi="微软雅黑" w:cs="微软雅黑" w:hint="eastAsia"/>
          <w:sz w:val="20"/>
          <w:szCs w:val="20"/>
        </w:rPr>
        <w:t xml:space="preserve">RIEGL VZ-6000 </w:t>
      </w:r>
      <w:r>
        <w:rPr>
          <w:rFonts w:ascii="微软雅黑" w:eastAsia="微软雅黑" w:hAnsi="微软雅黑" w:cs="微软雅黑" w:hint="eastAsia"/>
          <w:sz w:val="20"/>
          <w:szCs w:val="20"/>
        </w:rPr>
        <w:t>是新推出的</w:t>
      </w:r>
      <w:r>
        <w:rPr>
          <w:rFonts w:ascii="微软雅黑" w:eastAsia="微软雅黑" w:hAnsi="微软雅黑" w:cs="微软雅黑" w:hint="eastAsia"/>
          <w:sz w:val="20"/>
          <w:szCs w:val="20"/>
        </w:rPr>
        <w:t xml:space="preserve">VZ </w:t>
      </w:r>
      <w:r>
        <w:rPr>
          <w:rFonts w:ascii="微软雅黑" w:eastAsia="微软雅黑" w:hAnsi="微软雅黑" w:cs="微软雅黑" w:hint="eastAsia"/>
          <w:sz w:val="20"/>
          <w:szCs w:val="20"/>
        </w:rPr>
        <w:t>系列三维激光扫描仪，提供超过</w:t>
      </w:r>
      <w:r>
        <w:rPr>
          <w:rFonts w:ascii="微软雅黑" w:eastAsia="微软雅黑" w:hAnsi="微软雅黑" w:cs="微软雅黑" w:hint="eastAsia"/>
          <w:sz w:val="20"/>
          <w:szCs w:val="20"/>
        </w:rPr>
        <w:t xml:space="preserve"> 6000 </w:t>
      </w:r>
      <w:r>
        <w:rPr>
          <w:rFonts w:ascii="微软雅黑" w:eastAsia="微软雅黑" w:hAnsi="微软雅黑" w:cs="微软雅黑" w:hint="eastAsia"/>
          <w:sz w:val="20"/>
          <w:szCs w:val="20"/>
        </w:rPr>
        <w:t>米的超长距离测量能力。</w:t>
      </w:r>
      <w:r>
        <w:rPr>
          <w:rFonts w:ascii="微软雅黑" w:eastAsia="微软雅黑" w:hAnsi="微软雅黑" w:cs="微软雅黑" w:hint="eastAsia"/>
          <w:sz w:val="20"/>
          <w:szCs w:val="20"/>
        </w:rPr>
        <w:t>VZ-6000</w:t>
      </w:r>
      <w:r>
        <w:rPr>
          <w:rFonts w:ascii="微软雅黑" w:eastAsia="微软雅黑" w:hAnsi="微软雅黑" w:cs="微软雅黑" w:hint="eastAsia"/>
          <w:sz w:val="20"/>
          <w:szCs w:val="20"/>
        </w:rPr>
        <w:t>甚至可以在沙尘、雾天、雨天、雪天等能见度较低的情况下使用并进行多重目标回波的识别。</w:t>
      </w:r>
    </w:p>
    <w:p w14:paraId="2458BA47" w14:textId="77777777" w:rsidR="006941F2" w:rsidRDefault="003C3F0F">
      <w:pPr>
        <w:widowControl/>
        <w:shd w:val="clear" w:color="auto" w:fill="FFFFFF"/>
        <w:spacing w:line="360" w:lineRule="atLeast"/>
        <w:rPr>
          <w:rFonts w:ascii="微软雅黑" w:eastAsia="微软雅黑" w:hAnsi="微软雅黑" w:cs="微软雅黑"/>
          <w:color w:val="0070C0"/>
          <w:sz w:val="24"/>
          <w:szCs w:val="24"/>
        </w:rPr>
      </w:pPr>
      <w:r>
        <w:rPr>
          <w:rFonts w:ascii="微软雅黑" w:eastAsia="微软雅黑" w:hAnsi="微软雅黑" w:cs="微软雅黑" w:hint="eastAsia"/>
          <w:color w:val="0070C0"/>
          <w:sz w:val="24"/>
          <w:szCs w:val="24"/>
        </w:rPr>
        <w:t>特</w:t>
      </w:r>
      <w:r>
        <w:rPr>
          <w:rFonts w:ascii="微软雅黑" w:eastAsia="微软雅黑" w:hAnsi="微软雅黑" w:cs="微软雅黑" w:hint="eastAsia"/>
          <w:color w:val="0070C0"/>
          <w:sz w:val="24"/>
          <w:szCs w:val="24"/>
        </w:rPr>
        <w:t xml:space="preserve">    </w:t>
      </w:r>
      <w:r>
        <w:rPr>
          <w:rFonts w:ascii="微软雅黑" w:eastAsia="微软雅黑" w:hAnsi="微软雅黑" w:cs="微软雅黑" w:hint="eastAsia"/>
          <w:color w:val="0070C0"/>
          <w:sz w:val="24"/>
          <w:szCs w:val="24"/>
        </w:rPr>
        <w:t>点</w:t>
      </w:r>
    </w:p>
    <w:p w14:paraId="7AEEFD1F"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lastRenderedPageBreak/>
        <w:t>测距超过</w:t>
      </w:r>
      <w:r>
        <w:rPr>
          <w:rFonts w:ascii="微软雅黑" w:eastAsia="微软雅黑" w:hAnsi="微软雅黑" w:cs="微软雅黑" w:hint="eastAsia"/>
          <w:sz w:val="20"/>
          <w:szCs w:val="20"/>
        </w:rPr>
        <w:t>6000</w:t>
      </w:r>
      <w:r>
        <w:rPr>
          <w:rFonts w:ascii="微软雅黑" w:eastAsia="微软雅黑" w:hAnsi="微软雅黑" w:cs="微软雅黑" w:hint="eastAsia"/>
          <w:sz w:val="20"/>
          <w:szCs w:val="20"/>
        </w:rPr>
        <w:t>米</w:t>
      </w:r>
    </w:p>
    <w:p w14:paraId="3D718B78"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适用于雪地和冰川测量</w:t>
      </w:r>
    </w:p>
    <w:p w14:paraId="48004226"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激光发射</w:t>
      </w:r>
      <w:r>
        <w:rPr>
          <w:rFonts w:ascii="微软雅黑" w:eastAsia="微软雅黑" w:hAnsi="微软雅黑" w:cs="微软雅黑" w:hint="eastAsia"/>
          <w:sz w:val="20"/>
          <w:szCs w:val="20"/>
        </w:rPr>
        <w:t>频率高达</w:t>
      </w:r>
      <w:r>
        <w:rPr>
          <w:rFonts w:ascii="微软雅黑" w:eastAsia="微软雅黑" w:hAnsi="微软雅黑" w:cs="微软雅黑" w:hint="eastAsia"/>
          <w:sz w:val="20"/>
          <w:szCs w:val="20"/>
        </w:rPr>
        <w:t xml:space="preserve"> 300 kHz</w:t>
      </w:r>
    </w:p>
    <w:p w14:paraId="4CF6978D"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内置经过校准的全画幅相机</w:t>
      </w:r>
    </w:p>
    <w:p w14:paraId="2B20DDB5"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可接收无穷次回波</w:t>
      </w:r>
    </w:p>
    <w:p w14:paraId="26E6284C" w14:textId="77777777" w:rsidR="006941F2" w:rsidRDefault="003C3F0F">
      <w:pPr>
        <w:widowControl/>
        <w:shd w:val="clear" w:color="auto" w:fill="FFFFFF"/>
        <w:spacing w:line="360" w:lineRule="atLeast"/>
        <w:rPr>
          <w:rFonts w:ascii="微软雅黑" w:eastAsia="微软雅黑" w:hAnsi="微软雅黑" w:cs="微软雅黑"/>
          <w:color w:val="0070C0"/>
          <w:sz w:val="24"/>
          <w:szCs w:val="24"/>
        </w:rPr>
      </w:pPr>
      <w:r>
        <w:rPr>
          <w:rFonts w:ascii="微软雅黑" w:eastAsia="微软雅黑" w:hAnsi="微软雅黑" w:cs="微软雅黑" w:hint="eastAsia"/>
          <w:color w:val="0070C0"/>
          <w:sz w:val="24"/>
          <w:szCs w:val="24"/>
        </w:rPr>
        <w:t>典型应用：</w:t>
      </w:r>
    </w:p>
    <w:p w14:paraId="66A4A048"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地形和矿山测量</w:t>
      </w:r>
    </w:p>
    <w:p w14:paraId="54A5DE98"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冰川测图</w:t>
      </w:r>
    </w:p>
    <w:p w14:paraId="7A595165"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雪区监测</w:t>
      </w:r>
    </w:p>
    <w:p w14:paraId="4F948A46"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超远距离监测</w:t>
      </w:r>
    </w:p>
    <w:p w14:paraId="10897F91"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土木工程</w:t>
      </w:r>
    </w:p>
    <w:p w14:paraId="05EF92E1"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考古</w:t>
      </w:r>
    </w:p>
    <w:p w14:paraId="52E273DD" w14:textId="77777777" w:rsidR="006941F2" w:rsidRDefault="003C3F0F">
      <w:pPr>
        <w:widowControl/>
        <w:spacing w:line="360" w:lineRule="exact"/>
        <w:jc w:val="left"/>
        <w:rPr>
          <w:rFonts w:ascii="微软雅黑" w:eastAsia="微软雅黑" w:hAnsi="微软雅黑" w:cs="微软雅黑"/>
          <w:sz w:val="20"/>
          <w:szCs w:val="20"/>
        </w:rPr>
      </w:pPr>
      <w:r>
        <w:rPr>
          <w:noProof/>
        </w:rPr>
        <w:drawing>
          <wp:anchor distT="0" distB="0" distL="114300" distR="114300" simplePos="0" relativeHeight="251661312" behindDoc="0" locked="0" layoutInCell="1" allowOverlap="1" wp14:anchorId="33F3A4C5" wp14:editId="2504EF70">
            <wp:simplePos x="0" y="0"/>
            <wp:positionH relativeFrom="column">
              <wp:posOffset>796290</wp:posOffset>
            </wp:positionH>
            <wp:positionV relativeFrom="paragraph">
              <wp:posOffset>87630</wp:posOffset>
            </wp:positionV>
            <wp:extent cx="3898265" cy="4149090"/>
            <wp:effectExtent l="0" t="0" r="635" b="3810"/>
            <wp:wrapTopAndBottom/>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3898265" cy="4149090"/>
                    </a:xfrm>
                    <a:prstGeom prst="rect">
                      <a:avLst/>
                    </a:prstGeom>
                    <a:noFill/>
                    <a:ln>
                      <a:noFill/>
                    </a:ln>
                  </pic:spPr>
                </pic:pic>
              </a:graphicData>
            </a:graphic>
          </wp:anchor>
        </w:drawing>
      </w:r>
    </w:p>
    <w:p w14:paraId="5483D2FB" w14:textId="77777777" w:rsidR="006941F2" w:rsidRDefault="003C3F0F">
      <w:pPr>
        <w:widowControl/>
        <w:shd w:val="clear" w:color="auto" w:fill="FFFFFF"/>
        <w:spacing w:line="360" w:lineRule="atLeast"/>
        <w:rPr>
          <w:rFonts w:ascii="微软雅黑" w:eastAsia="微软雅黑" w:hAnsi="微软雅黑" w:cs="微软雅黑"/>
          <w:color w:val="0070C0"/>
          <w:sz w:val="24"/>
          <w:szCs w:val="24"/>
        </w:rPr>
      </w:pPr>
      <w:r>
        <w:rPr>
          <w:rFonts w:ascii="微软雅黑" w:eastAsia="微软雅黑" w:hAnsi="微软雅黑" w:cs="微软雅黑" w:hint="eastAsia"/>
          <w:color w:val="0070C0"/>
          <w:sz w:val="24"/>
          <w:szCs w:val="24"/>
        </w:rPr>
        <w:t>超长测程</w:t>
      </w:r>
    </w:p>
    <w:p w14:paraId="6041BE06" w14:textId="77777777" w:rsidR="006941F2" w:rsidRDefault="003C3F0F">
      <w:pPr>
        <w:widowControl/>
        <w:spacing w:line="360" w:lineRule="exact"/>
        <w:ind w:firstLineChars="200" w:firstLine="400"/>
        <w:jc w:val="left"/>
        <w:rPr>
          <w:rFonts w:ascii="微软雅黑" w:eastAsia="微软雅黑" w:hAnsi="微软雅黑" w:cs="微软雅黑"/>
          <w:sz w:val="20"/>
          <w:szCs w:val="20"/>
        </w:rPr>
      </w:pPr>
      <w:r>
        <w:rPr>
          <w:rFonts w:ascii="微软雅黑" w:eastAsia="微软雅黑" w:hAnsi="微软雅黑" w:cs="微软雅黑" w:hint="eastAsia"/>
          <w:sz w:val="20"/>
          <w:szCs w:val="20"/>
        </w:rPr>
        <w:t>高速、高分辨率三维激光扫描仪Ⅴ</w:t>
      </w:r>
      <w:r>
        <w:rPr>
          <w:rFonts w:ascii="微软雅黑" w:eastAsia="微软雅黑" w:hAnsi="微软雅黑" w:cs="微软雅黑" w:hint="eastAsia"/>
          <w:sz w:val="20"/>
          <w:szCs w:val="20"/>
        </w:rPr>
        <w:t>Z-6000</w:t>
      </w:r>
      <w:r>
        <w:rPr>
          <w:rFonts w:ascii="微软雅黑" w:eastAsia="微软雅黑" w:hAnsi="微软雅黑" w:cs="微软雅黑" w:hint="eastAsia"/>
          <w:sz w:val="20"/>
          <w:szCs w:val="20"/>
        </w:rPr>
        <w:t>提供超过</w:t>
      </w:r>
      <w:r>
        <w:rPr>
          <w:rFonts w:ascii="微软雅黑" w:eastAsia="微软雅黑" w:hAnsi="微软雅黑" w:cs="微软雅黑" w:hint="eastAsia"/>
          <w:sz w:val="20"/>
          <w:szCs w:val="20"/>
        </w:rPr>
        <w:t>6000</w:t>
      </w:r>
      <w:r>
        <w:rPr>
          <w:rFonts w:ascii="微软雅黑" w:eastAsia="微软雅黑" w:hAnsi="微软雅黑" w:cs="微软雅黑" w:hint="eastAsia"/>
          <w:sz w:val="20"/>
          <w:szCs w:val="20"/>
        </w:rPr>
        <w:t>米的超长测程以及垂直</w:t>
      </w:r>
      <w:r>
        <w:rPr>
          <w:rFonts w:ascii="微软雅黑" w:eastAsia="微软雅黑" w:hAnsi="微软雅黑" w:cs="微软雅黑" w:hint="eastAsia"/>
          <w:sz w:val="20"/>
          <w:szCs w:val="20"/>
        </w:rPr>
        <w:t>60</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水平</w:t>
      </w:r>
      <w:r>
        <w:rPr>
          <w:rFonts w:ascii="微软雅黑" w:eastAsia="微软雅黑" w:hAnsi="微软雅黑" w:cs="微软雅黑" w:hint="eastAsia"/>
          <w:sz w:val="20"/>
          <w:szCs w:val="20"/>
        </w:rPr>
        <w:t>360</w:t>
      </w:r>
      <w:r>
        <w:rPr>
          <w:rFonts w:ascii="微软雅黑" w:eastAsia="微软雅黑" w:hAnsi="微软雅黑" w:cs="微软雅黑" w:hint="eastAsia"/>
          <w:sz w:val="20"/>
          <w:szCs w:val="20"/>
        </w:rPr>
        <w:t>°的广阔视场角范围。</w:t>
      </w:r>
    </w:p>
    <w:p w14:paraId="5523DA06" w14:textId="77777777" w:rsidR="006941F2" w:rsidRDefault="003C3F0F">
      <w:pPr>
        <w:widowControl/>
        <w:spacing w:line="360" w:lineRule="exact"/>
        <w:ind w:firstLineChars="200" w:firstLine="400"/>
        <w:jc w:val="left"/>
        <w:rPr>
          <w:rFonts w:ascii="微软雅黑" w:eastAsia="微软雅黑" w:hAnsi="微软雅黑" w:cs="微软雅黑"/>
          <w:sz w:val="20"/>
          <w:szCs w:val="20"/>
        </w:rPr>
      </w:pPr>
      <w:r>
        <w:rPr>
          <w:rFonts w:ascii="微软雅黑" w:eastAsia="微软雅黑" w:hAnsi="微软雅黑" w:cs="微软雅黑" w:hint="eastAsia"/>
          <w:sz w:val="20"/>
          <w:szCs w:val="20"/>
        </w:rPr>
        <w:lastRenderedPageBreak/>
        <w:t>基于独一无二的数字化回波和在线波形处理技术</w:t>
      </w:r>
      <w:r>
        <w:rPr>
          <w:rFonts w:ascii="微软雅黑" w:eastAsia="微软雅黑" w:hAnsi="微软雅黑" w:cs="微软雅黑" w:hint="eastAsia"/>
          <w:sz w:val="20"/>
          <w:szCs w:val="20"/>
        </w:rPr>
        <w:t xml:space="preserve">, RIEGL </w:t>
      </w:r>
      <w:r>
        <w:rPr>
          <w:rFonts w:ascii="微软雅黑" w:eastAsia="微软雅黑" w:hAnsi="微软雅黑" w:cs="微软雅黑" w:hint="eastAsia"/>
          <w:sz w:val="20"/>
          <w:szCs w:val="20"/>
        </w:rPr>
        <w:t>V</w:t>
      </w:r>
      <w:r>
        <w:rPr>
          <w:rFonts w:ascii="微软雅黑" w:eastAsia="微软雅黑" w:hAnsi="微软雅黑" w:cs="微软雅黑" w:hint="eastAsia"/>
          <w:sz w:val="20"/>
          <w:szCs w:val="20"/>
        </w:rPr>
        <w:t>系列扫描仪测量精度高</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测程可信赖。即使在受到如沙尘、雾天、雨雪等干扰的能见度非常差的条件下作业时</w:t>
      </w:r>
      <w:r>
        <w:rPr>
          <w:rFonts w:ascii="微软雅黑" w:eastAsia="微软雅黑" w:hAnsi="微软雅黑" w:cs="微软雅黑" w:hint="eastAsia"/>
          <w:sz w:val="20"/>
          <w:szCs w:val="20"/>
        </w:rPr>
        <w:t>,Vz6000</w:t>
      </w:r>
      <w:r>
        <w:rPr>
          <w:rFonts w:ascii="微软雅黑" w:eastAsia="微软雅黑" w:hAnsi="微软雅黑" w:cs="微软雅黑" w:hint="eastAsia"/>
          <w:sz w:val="20"/>
          <w:szCs w:val="20"/>
        </w:rPr>
        <w:t>仍具备超远距离测量的能力。</w:t>
      </w:r>
    </w:p>
    <w:p w14:paraId="5B6FFCF5" w14:textId="77777777" w:rsidR="006941F2" w:rsidRDefault="003C3F0F">
      <w:pPr>
        <w:widowControl/>
        <w:shd w:val="clear" w:color="auto" w:fill="FFFFFF"/>
        <w:spacing w:line="360" w:lineRule="atLeast"/>
        <w:rPr>
          <w:rFonts w:ascii="微软雅黑" w:eastAsia="微软雅黑" w:hAnsi="微软雅黑" w:cs="微软雅黑"/>
          <w:color w:val="0070C0"/>
          <w:sz w:val="24"/>
          <w:szCs w:val="24"/>
        </w:rPr>
      </w:pPr>
      <w:r>
        <w:rPr>
          <w:rFonts w:ascii="微软雅黑" w:eastAsia="微软雅黑" w:hAnsi="微软雅黑" w:cs="微软雅黑" w:hint="eastAsia"/>
          <w:color w:val="0070C0"/>
          <w:sz w:val="24"/>
          <w:szCs w:val="24"/>
        </w:rPr>
        <w:t>内置数码相机</w:t>
      </w:r>
    </w:p>
    <w:p w14:paraId="7248289B" w14:textId="77777777" w:rsidR="006941F2" w:rsidRDefault="003C3F0F">
      <w:pPr>
        <w:widowControl/>
        <w:spacing w:line="360" w:lineRule="exact"/>
        <w:ind w:firstLineChars="200" w:firstLine="400"/>
        <w:jc w:val="left"/>
        <w:rPr>
          <w:rFonts w:ascii="微软雅黑" w:eastAsia="微软雅黑" w:hAnsi="微软雅黑" w:cs="微软雅黑"/>
          <w:sz w:val="20"/>
          <w:szCs w:val="20"/>
        </w:rPr>
      </w:pPr>
      <w:r>
        <w:rPr>
          <w:rFonts w:ascii="微软雅黑" w:eastAsia="微软雅黑" w:hAnsi="微软雅黑" w:cs="微软雅黑" w:hint="eastAsia"/>
          <w:sz w:val="20"/>
          <w:szCs w:val="20"/>
        </w:rPr>
        <w:t>内置</w:t>
      </w:r>
      <w:r>
        <w:rPr>
          <w:rFonts w:ascii="微软雅黑" w:eastAsia="微软雅黑" w:hAnsi="微软雅黑" w:cs="微软雅黑" w:hint="eastAsia"/>
          <w:sz w:val="20"/>
          <w:szCs w:val="20"/>
        </w:rPr>
        <w:t>500</w:t>
      </w:r>
      <w:proofErr w:type="gramStart"/>
      <w:r>
        <w:rPr>
          <w:rFonts w:ascii="微软雅黑" w:eastAsia="微软雅黑" w:hAnsi="微软雅黑" w:cs="微软雅黑" w:hint="eastAsia"/>
          <w:sz w:val="20"/>
          <w:szCs w:val="20"/>
        </w:rPr>
        <w:t>万像</w:t>
      </w:r>
      <w:proofErr w:type="gramEnd"/>
      <w:r>
        <w:rPr>
          <w:rFonts w:ascii="微软雅黑" w:eastAsia="微软雅黑" w:hAnsi="微软雅黑" w:cs="微软雅黑" w:hint="eastAsia"/>
          <w:sz w:val="20"/>
          <w:szCs w:val="20"/>
        </w:rPr>
        <w:t>素的数码相杋拍摄经由棱镜反射的影像</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在对整个扫描区域进行拍照后设备会自动将拍摄的影像拼合成一张高分辨率的全景照片。全景照片可与</w:t>
      </w:r>
      <w:r>
        <w:rPr>
          <w:rFonts w:ascii="微软雅黑" w:eastAsia="微软雅黑" w:hAnsi="微软雅黑" w:cs="微软雅黑" w:hint="eastAsia"/>
          <w:sz w:val="20"/>
          <w:szCs w:val="20"/>
        </w:rPr>
        <w:t>Vz-6000</w:t>
      </w:r>
      <w:r>
        <w:rPr>
          <w:rFonts w:ascii="微软雅黑" w:eastAsia="微软雅黑" w:hAnsi="微软雅黑" w:cs="微软雅黑" w:hint="eastAsia"/>
          <w:sz w:val="20"/>
          <w:szCs w:val="20"/>
        </w:rPr>
        <w:t>获取的点云相结合</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可以为地质和岩土工程勘察</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雪崩研究</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地貌和地质特征创建</w:t>
      </w:r>
      <w:proofErr w:type="gramStart"/>
      <w:r>
        <w:rPr>
          <w:rFonts w:ascii="微软雅黑" w:eastAsia="微软雅黑" w:hAnsi="微软雅黑" w:cs="微软雅黑" w:hint="eastAsia"/>
          <w:sz w:val="20"/>
          <w:szCs w:val="20"/>
        </w:rPr>
        <w:t>照片级真实</w:t>
      </w:r>
      <w:proofErr w:type="gramEnd"/>
      <w:r>
        <w:rPr>
          <w:rFonts w:ascii="微软雅黑" w:eastAsia="微软雅黑" w:hAnsi="微软雅黑" w:cs="微软雅黑" w:hint="eastAsia"/>
          <w:sz w:val="20"/>
          <w:szCs w:val="20"/>
        </w:rPr>
        <w:t>模型。</w:t>
      </w:r>
    </w:p>
    <w:p w14:paraId="554AA7D6" w14:textId="77777777" w:rsidR="006941F2" w:rsidRDefault="003C3F0F">
      <w:pPr>
        <w:widowControl/>
        <w:shd w:val="clear" w:color="auto" w:fill="FFFFFF"/>
        <w:spacing w:line="360" w:lineRule="atLeast"/>
        <w:rPr>
          <w:rFonts w:ascii="微软雅黑" w:eastAsia="微软雅黑" w:hAnsi="微软雅黑" w:cs="微软雅黑"/>
          <w:color w:val="0070C0"/>
          <w:sz w:val="24"/>
          <w:szCs w:val="24"/>
        </w:rPr>
      </w:pPr>
      <w:r>
        <w:rPr>
          <w:rFonts w:ascii="微软雅黑" w:eastAsia="微软雅黑" w:hAnsi="微软雅黑" w:cs="微软雅黑" w:hint="eastAsia"/>
          <w:color w:val="0070C0"/>
          <w:sz w:val="24"/>
          <w:szCs w:val="24"/>
        </w:rPr>
        <w:t>波形数据输出</w:t>
      </w:r>
      <w:r>
        <w:rPr>
          <w:rFonts w:ascii="微软雅黑" w:eastAsia="微软雅黑" w:hAnsi="微软雅黑" w:cs="微软雅黑" w:hint="eastAsia"/>
          <w:color w:val="0070C0"/>
          <w:sz w:val="24"/>
          <w:szCs w:val="24"/>
        </w:rPr>
        <w:t>(</w:t>
      </w:r>
      <w:r>
        <w:rPr>
          <w:rFonts w:ascii="微软雅黑" w:eastAsia="微软雅黑" w:hAnsi="微软雅黑" w:cs="微软雅黑" w:hint="eastAsia"/>
          <w:color w:val="0070C0"/>
          <w:sz w:val="24"/>
          <w:szCs w:val="24"/>
        </w:rPr>
        <w:t>可选</w:t>
      </w:r>
      <w:r>
        <w:rPr>
          <w:rFonts w:ascii="微软雅黑" w:eastAsia="微软雅黑" w:hAnsi="微软雅黑" w:cs="微软雅黑" w:hint="eastAsia"/>
          <w:color w:val="0070C0"/>
          <w:sz w:val="24"/>
          <w:szCs w:val="24"/>
        </w:rPr>
        <w:t>)</w:t>
      </w:r>
    </w:p>
    <w:p w14:paraId="2C159B61" w14:textId="77777777" w:rsidR="006941F2" w:rsidRDefault="003C3F0F">
      <w:pPr>
        <w:widowControl/>
        <w:spacing w:line="360" w:lineRule="exact"/>
        <w:ind w:firstLineChars="200" w:firstLine="400"/>
        <w:jc w:val="left"/>
        <w:rPr>
          <w:rFonts w:ascii="微软雅黑" w:eastAsia="微软雅黑" w:hAnsi="微软雅黑" w:cs="微软雅黑"/>
          <w:sz w:val="20"/>
          <w:szCs w:val="20"/>
        </w:rPr>
      </w:pPr>
      <w:r>
        <w:rPr>
          <w:rFonts w:ascii="微软雅黑" w:eastAsia="微软雅黑" w:hAnsi="微软雅黑" w:cs="微软雅黑" w:hint="eastAsia"/>
          <w:sz w:val="20"/>
          <w:szCs w:val="20"/>
        </w:rPr>
        <w:t>通过</w:t>
      </w:r>
      <w:r>
        <w:rPr>
          <w:rFonts w:ascii="微软雅黑" w:eastAsia="微软雅黑" w:hAnsi="微软雅黑" w:cs="微软雅黑" w:hint="eastAsia"/>
          <w:sz w:val="20"/>
          <w:szCs w:val="20"/>
        </w:rPr>
        <w:t>Vz-6000</w:t>
      </w:r>
      <w:r>
        <w:rPr>
          <w:rFonts w:ascii="微软雅黑" w:eastAsia="微软雅黑" w:hAnsi="微软雅黑" w:cs="微软雅黑" w:hint="eastAsia"/>
          <w:sz w:val="20"/>
          <w:szCs w:val="20"/>
        </w:rPr>
        <w:t>获取的数字化回波信号</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也被称为波形数据</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是用于进行波形分析的基础。通过</w:t>
      </w:r>
      <w:r>
        <w:rPr>
          <w:rFonts w:ascii="微软雅黑" w:eastAsia="微软雅黑" w:hAnsi="微软雅黑" w:cs="微软雅黑" w:hint="eastAsia"/>
          <w:sz w:val="20"/>
          <w:szCs w:val="20"/>
        </w:rPr>
        <w:t xml:space="preserve"> RIEGL </w:t>
      </w:r>
      <w:proofErr w:type="spellStart"/>
      <w:r>
        <w:rPr>
          <w:rFonts w:ascii="微软雅黑" w:eastAsia="微软雅黑" w:hAnsi="微软雅黑" w:cs="微软雅黑" w:hint="eastAsia"/>
          <w:sz w:val="20"/>
          <w:szCs w:val="20"/>
        </w:rPr>
        <w:t>RIWAVELib</w:t>
      </w:r>
      <w:proofErr w:type="spellEnd"/>
      <w:r>
        <w:rPr>
          <w:rFonts w:ascii="微软雅黑" w:eastAsia="微软雅黑" w:hAnsi="微软雅黑" w:cs="微软雅黑" w:hint="eastAsia"/>
          <w:sz w:val="20"/>
          <w:szCs w:val="20"/>
        </w:rPr>
        <w:t>软件输出有用的波形数据</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基于回波信号的数字化波形数据可以调查研究多回波的情况。</w:t>
      </w:r>
    </w:p>
    <w:p w14:paraId="53F69B86" w14:textId="77777777" w:rsidR="006941F2" w:rsidRDefault="003C3F0F">
      <w:pPr>
        <w:widowControl/>
        <w:shd w:val="clear" w:color="auto" w:fill="FFFFFF"/>
        <w:spacing w:line="360" w:lineRule="atLeast"/>
        <w:rPr>
          <w:rFonts w:ascii="微软雅黑" w:eastAsia="微软雅黑" w:hAnsi="微软雅黑" w:cs="微软雅黑"/>
          <w:color w:val="0070C0"/>
          <w:sz w:val="24"/>
          <w:szCs w:val="24"/>
        </w:rPr>
      </w:pPr>
      <w:r>
        <w:rPr>
          <w:rFonts w:ascii="微软雅黑" w:eastAsia="微软雅黑" w:hAnsi="微软雅黑" w:cs="微软雅黑" w:hint="eastAsia"/>
          <w:color w:val="0070C0"/>
          <w:sz w:val="24"/>
          <w:szCs w:val="24"/>
        </w:rPr>
        <w:t>兼容软件包</w:t>
      </w:r>
    </w:p>
    <w:p w14:paraId="36B941DE" w14:textId="77777777" w:rsidR="006941F2" w:rsidRDefault="003C3F0F">
      <w:pPr>
        <w:widowControl/>
        <w:spacing w:line="360" w:lineRule="exact"/>
        <w:ind w:firstLineChars="200" w:firstLine="400"/>
        <w:jc w:val="left"/>
        <w:rPr>
          <w:rFonts w:ascii="微软雅黑" w:eastAsia="微软雅黑" w:hAnsi="微软雅黑" w:cs="微软雅黑"/>
          <w:sz w:val="20"/>
          <w:szCs w:val="20"/>
        </w:rPr>
      </w:pPr>
      <w:r>
        <w:rPr>
          <w:rFonts w:ascii="微软雅黑" w:eastAsia="微软雅黑" w:hAnsi="微软雅黑" w:cs="微软雅黑" w:hint="eastAsia"/>
          <w:sz w:val="20"/>
          <w:szCs w:val="20"/>
        </w:rPr>
        <w:t>RIEGL VZ-6000</w:t>
      </w:r>
      <w:r>
        <w:rPr>
          <w:rFonts w:ascii="微软雅黑" w:eastAsia="微软雅黑" w:hAnsi="微软雅黑" w:cs="微软雅黑" w:hint="eastAsia"/>
          <w:sz w:val="20"/>
          <w:szCs w:val="20"/>
        </w:rPr>
        <w:t>兼容用于</w:t>
      </w:r>
      <w:r>
        <w:rPr>
          <w:rFonts w:ascii="微软雅黑" w:eastAsia="微软雅黑" w:hAnsi="微软雅黑" w:cs="微软雅黑" w:hint="eastAsia"/>
          <w:sz w:val="20"/>
          <w:szCs w:val="20"/>
        </w:rPr>
        <w:t>地面激光扫描仪的</w:t>
      </w:r>
      <w:r>
        <w:rPr>
          <w:rFonts w:ascii="微软雅黑" w:eastAsia="微软雅黑" w:hAnsi="微软雅黑" w:cs="微软雅黑" w:hint="eastAsia"/>
          <w:sz w:val="20"/>
          <w:szCs w:val="20"/>
        </w:rPr>
        <w:t xml:space="preserve"> RISCAN PRO</w:t>
      </w:r>
      <w:r>
        <w:rPr>
          <w:rFonts w:ascii="微软雅黑" w:eastAsia="微软雅黑" w:hAnsi="微软雅黑" w:cs="微软雅黑" w:hint="eastAsia"/>
          <w:sz w:val="20"/>
          <w:szCs w:val="20"/>
        </w:rPr>
        <w:t>软件</w:t>
      </w:r>
      <w:r>
        <w:rPr>
          <w:rFonts w:ascii="微软雅黑" w:eastAsia="微软雅黑" w:hAnsi="微软雅黑" w:cs="微软雅黑" w:hint="eastAsia"/>
          <w:sz w:val="20"/>
          <w:szCs w:val="20"/>
        </w:rPr>
        <w:t>,</w:t>
      </w:r>
      <w:proofErr w:type="spellStart"/>
      <w:r>
        <w:rPr>
          <w:rFonts w:ascii="微软雅黑" w:eastAsia="微软雅黑" w:hAnsi="微软雅黑" w:cs="微软雅黑" w:hint="eastAsia"/>
          <w:sz w:val="20"/>
          <w:szCs w:val="20"/>
        </w:rPr>
        <w:t>Rjb</w:t>
      </w:r>
      <w:proofErr w:type="spellEnd"/>
      <w:r>
        <w:rPr>
          <w:rFonts w:ascii="微软雅黑" w:eastAsia="微软雅黑" w:hAnsi="微软雅黑" w:cs="微软雅黑" w:hint="eastAsia"/>
          <w:sz w:val="20"/>
          <w:szCs w:val="20"/>
        </w:rPr>
        <w:t>和工作流程优化软件包</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如</w:t>
      </w:r>
      <w:r>
        <w:rPr>
          <w:rFonts w:ascii="微软雅黑" w:eastAsia="微软雅黑" w:hAnsi="微软雅黑" w:cs="微软雅黑" w:hint="eastAsia"/>
          <w:sz w:val="20"/>
          <w:szCs w:val="20"/>
        </w:rPr>
        <w:t xml:space="preserve"> RIMINING</w:t>
      </w:r>
      <w:r>
        <w:rPr>
          <w:rFonts w:ascii="微软雅黑" w:eastAsia="微软雅黑" w:hAnsi="微软雅黑" w:cs="微软雅黑" w:hint="eastAsia"/>
          <w:sz w:val="20"/>
          <w:szCs w:val="20"/>
        </w:rPr>
        <w:t>。可选配的软件插件</w:t>
      </w:r>
      <w:r>
        <w:rPr>
          <w:rFonts w:ascii="微软雅黑" w:eastAsia="微软雅黑" w:hAnsi="微软雅黑" w:cs="微软雅黑" w:hint="eastAsia"/>
          <w:sz w:val="20"/>
          <w:szCs w:val="20"/>
        </w:rPr>
        <w:t xml:space="preserve"> RIMTA3D</w:t>
      </w:r>
      <w:r>
        <w:rPr>
          <w:rFonts w:ascii="微软雅黑" w:eastAsia="微软雅黑" w:hAnsi="微软雅黑" w:cs="微软雅黑" w:hint="eastAsia"/>
          <w:sz w:val="20"/>
          <w:szCs w:val="20"/>
        </w:rPr>
        <w:t>能自动将扫描数据分配到正确的</w:t>
      </w:r>
      <w:r>
        <w:rPr>
          <w:rFonts w:ascii="微软雅黑" w:eastAsia="微软雅黑" w:hAnsi="微软雅黑" w:cs="微软雅黑" w:hint="eastAsia"/>
          <w:sz w:val="20"/>
          <w:szCs w:val="20"/>
        </w:rPr>
        <w:t>MTA</w:t>
      </w:r>
      <w:r>
        <w:rPr>
          <w:rFonts w:ascii="微软雅黑" w:eastAsia="微软雅黑" w:hAnsi="微软雅黑" w:cs="微软雅黑" w:hint="eastAsia"/>
          <w:sz w:val="20"/>
          <w:szCs w:val="20"/>
        </w:rPr>
        <w:t>区域。</w:t>
      </w:r>
    </w:p>
    <w:p w14:paraId="7C20A17C" w14:textId="77777777" w:rsidR="006941F2" w:rsidRDefault="003C3F0F">
      <w:pPr>
        <w:widowControl/>
        <w:shd w:val="clear" w:color="auto" w:fill="FFFFFF"/>
        <w:spacing w:line="360" w:lineRule="atLeast"/>
        <w:rPr>
          <w:rFonts w:ascii="微软雅黑" w:eastAsia="微软雅黑" w:hAnsi="微软雅黑" w:cs="微软雅黑"/>
          <w:color w:val="0070C0"/>
          <w:sz w:val="24"/>
          <w:szCs w:val="24"/>
        </w:rPr>
      </w:pPr>
      <w:r>
        <w:rPr>
          <w:rFonts w:ascii="微软雅黑" w:eastAsia="微软雅黑" w:hAnsi="微软雅黑" w:cs="微软雅黑" w:hint="eastAsia"/>
          <w:color w:val="0070C0"/>
          <w:sz w:val="24"/>
          <w:szCs w:val="24"/>
        </w:rPr>
        <w:t>数据拼接方式</w:t>
      </w:r>
    </w:p>
    <w:p w14:paraId="0AE008F6" w14:textId="77777777" w:rsidR="006941F2" w:rsidRDefault="003C3F0F">
      <w:pPr>
        <w:widowControl/>
        <w:spacing w:line="360" w:lineRule="exact"/>
        <w:jc w:val="left"/>
        <w:rPr>
          <w:rFonts w:ascii="微软雅黑" w:eastAsia="微软雅黑" w:hAnsi="微软雅黑" w:cs="微软雅黑"/>
          <w:b/>
          <w:bCs/>
          <w:color w:val="000000" w:themeColor="text1"/>
          <w:sz w:val="20"/>
          <w:szCs w:val="20"/>
        </w:rPr>
      </w:pPr>
      <w:r>
        <w:rPr>
          <w:rFonts w:ascii="微软雅黑" w:eastAsia="微软雅黑" w:hAnsi="微软雅黑" w:cs="微软雅黑" w:hint="eastAsia"/>
          <w:b/>
          <w:bCs/>
          <w:color w:val="000000" w:themeColor="text1"/>
          <w:sz w:val="20"/>
          <w:szCs w:val="20"/>
        </w:rPr>
        <w:t>直接定向</w:t>
      </w:r>
    </w:p>
    <w:p w14:paraId="4FC48308"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连接内置</w:t>
      </w:r>
      <w:r>
        <w:rPr>
          <w:rFonts w:ascii="微软雅黑" w:eastAsia="微软雅黑" w:hAnsi="微软雅黑" w:cs="微软雅黑" w:hint="eastAsia"/>
          <w:sz w:val="20"/>
          <w:szCs w:val="20"/>
        </w:rPr>
        <w:t>GPS</w:t>
      </w:r>
      <w:r>
        <w:rPr>
          <w:rFonts w:ascii="微软雅黑" w:eastAsia="微软雅黑" w:hAnsi="微软雅黑" w:cs="微软雅黑" w:hint="eastAsia"/>
          <w:sz w:val="20"/>
          <w:szCs w:val="20"/>
        </w:rPr>
        <w:t>接收机</w:t>
      </w:r>
      <w:r>
        <w:rPr>
          <w:rFonts w:ascii="微软雅黑" w:eastAsia="微软雅黑" w:hAnsi="微软雅黑" w:cs="微软雅黑" w:hint="eastAsia"/>
          <w:sz w:val="20"/>
          <w:szCs w:val="20"/>
        </w:rPr>
        <w:t>(L1)</w:t>
      </w:r>
    </w:p>
    <w:p w14:paraId="40E3B68D"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连接外置</w:t>
      </w:r>
      <w:r>
        <w:rPr>
          <w:rFonts w:ascii="微软雅黑" w:eastAsia="微软雅黑" w:hAnsi="微软雅黑" w:cs="微软雅黑" w:hint="eastAsia"/>
          <w:sz w:val="20"/>
          <w:szCs w:val="20"/>
        </w:rPr>
        <w:t> RTK GNSS</w:t>
      </w:r>
      <w:r>
        <w:rPr>
          <w:rFonts w:ascii="微软雅黑" w:eastAsia="微软雅黑" w:hAnsi="微软雅黑" w:cs="微软雅黑" w:hint="eastAsia"/>
          <w:sz w:val="20"/>
          <w:szCs w:val="20"/>
        </w:rPr>
        <w:t>接收机</w:t>
      </w:r>
    </w:p>
    <w:p w14:paraId="7ADF2798"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内置数字罗盘</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精度为</w:t>
      </w:r>
      <w:r>
        <w:rPr>
          <w:rFonts w:ascii="微软雅黑" w:eastAsia="微软雅黑" w:hAnsi="微软雅黑" w:cs="微软雅黑" w:hint="eastAsia"/>
          <w:sz w:val="20"/>
          <w:szCs w:val="20"/>
        </w:rPr>
        <w:t>1</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 xml:space="preserve"> (@1</w:t>
      </w:r>
      <w:r>
        <w:rPr>
          <w:rFonts w:ascii="微软雅黑" w:eastAsia="微软雅黑" w:hAnsi="微软雅黑" w:cs="微软雅黑" w:hint="eastAsia"/>
          <w:sz w:val="20"/>
          <w:szCs w:val="20"/>
        </w:rPr>
        <w:t>σ</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用于记录扫描仪竖直方向位置</w:t>
      </w:r>
      <w:r>
        <w:rPr>
          <w:rFonts w:ascii="微软雅黑" w:eastAsia="微软雅黑" w:hAnsi="微软雅黑" w:cs="微软雅黑" w:hint="eastAsia"/>
          <w:sz w:val="20"/>
          <w:szCs w:val="20"/>
        </w:rPr>
        <w:t>)</w:t>
      </w:r>
    </w:p>
    <w:p w14:paraId="5DFEF365"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内置激光测准仪</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倾角范围±</w:t>
      </w:r>
      <w:r>
        <w:rPr>
          <w:rFonts w:ascii="微软雅黑" w:eastAsia="微软雅黑" w:hAnsi="微软雅黑" w:cs="微软雅黑" w:hint="eastAsia"/>
          <w:sz w:val="20"/>
          <w:szCs w:val="20"/>
        </w:rPr>
        <w:t>10</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精度±</w:t>
      </w:r>
      <w:r>
        <w:rPr>
          <w:rFonts w:ascii="微软雅黑" w:eastAsia="微软雅黑" w:hAnsi="微软雅黑" w:cs="微软雅黑" w:hint="eastAsia"/>
          <w:sz w:val="20"/>
          <w:szCs w:val="20"/>
        </w:rPr>
        <w:t>0.008</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w:t>
      </w:r>
    </w:p>
    <w:p w14:paraId="18CC493A" w14:textId="77777777" w:rsidR="006941F2" w:rsidRDefault="003C3F0F">
      <w:pPr>
        <w:widowControl/>
        <w:spacing w:line="360" w:lineRule="exact"/>
        <w:jc w:val="left"/>
        <w:rPr>
          <w:rFonts w:ascii="微软雅黑" w:eastAsia="微软雅黑" w:hAnsi="微软雅黑" w:cs="微软雅黑"/>
          <w:b/>
          <w:bCs/>
          <w:color w:val="000000" w:themeColor="text1"/>
          <w:sz w:val="20"/>
          <w:szCs w:val="20"/>
        </w:rPr>
      </w:pPr>
      <w:r>
        <w:rPr>
          <w:rFonts w:ascii="微软雅黑" w:eastAsia="微软雅黑" w:hAnsi="微软雅黑" w:cs="微软雅黑" w:hint="eastAsia"/>
          <w:b/>
          <w:bCs/>
          <w:color w:val="000000" w:themeColor="text1"/>
          <w:sz w:val="20"/>
          <w:szCs w:val="20"/>
        </w:rPr>
        <w:t>GNSS</w:t>
      </w:r>
      <w:r>
        <w:rPr>
          <w:rFonts w:ascii="微软雅黑" w:eastAsia="微软雅黑" w:hAnsi="微软雅黑" w:cs="微软雅黑" w:hint="eastAsia"/>
          <w:b/>
          <w:bCs/>
          <w:color w:val="000000" w:themeColor="text1"/>
          <w:sz w:val="20"/>
          <w:szCs w:val="20"/>
        </w:rPr>
        <w:t>导线</w:t>
      </w:r>
      <w:proofErr w:type="gramStart"/>
      <w:r>
        <w:rPr>
          <w:rFonts w:ascii="微软雅黑" w:eastAsia="微软雅黑" w:hAnsi="微软雅黑" w:cs="微软雅黑" w:hint="eastAsia"/>
          <w:b/>
          <w:bCs/>
          <w:color w:val="000000" w:themeColor="text1"/>
          <w:sz w:val="20"/>
          <w:szCs w:val="20"/>
        </w:rPr>
        <w:t>线</w:t>
      </w:r>
      <w:proofErr w:type="gramEnd"/>
      <w:r>
        <w:rPr>
          <w:rFonts w:ascii="微软雅黑" w:eastAsia="微软雅黑" w:hAnsi="微软雅黑" w:cs="微软雅黑" w:hint="eastAsia"/>
          <w:b/>
          <w:bCs/>
          <w:color w:val="000000" w:themeColor="text1"/>
          <w:sz w:val="20"/>
          <w:szCs w:val="20"/>
        </w:rPr>
        <w:t>测量</w:t>
      </w:r>
    </w:p>
    <w:p w14:paraId="7022003F"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GNSS</w:t>
      </w:r>
      <w:r>
        <w:rPr>
          <w:rFonts w:ascii="微软雅黑" w:eastAsia="微软雅黑" w:hAnsi="微软雅黑" w:cs="微软雅黑" w:hint="eastAsia"/>
          <w:sz w:val="20"/>
          <w:szCs w:val="20"/>
        </w:rPr>
        <w:t>位置</w:t>
      </w:r>
      <w:r>
        <w:rPr>
          <w:rFonts w:ascii="微软雅黑" w:eastAsia="微软雅黑" w:hAnsi="微软雅黑" w:cs="微软雅黑" w:hint="eastAsia"/>
          <w:sz w:val="20"/>
          <w:szCs w:val="20"/>
        </w:rPr>
        <w:t>(RTK</w:t>
      </w:r>
      <w:r>
        <w:rPr>
          <w:rFonts w:ascii="微软雅黑" w:eastAsia="微软雅黑" w:hAnsi="微软雅黑" w:cs="微软雅黑" w:hint="eastAsia"/>
          <w:sz w:val="20"/>
          <w:szCs w:val="20"/>
        </w:rPr>
        <w:t>或内置</w:t>
      </w:r>
      <w:r>
        <w:rPr>
          <w:rFonts w:ascii="微软雅黑" w:eastAsia="微软雅黑" w:hAnsi="微软雅黑" w:cs="微软雅黑" w:hint="eastAsia"/>
          <w:sz w:val="20"/>
          <w:szCs w:val="20"/>
        </w:rPr>
        <w:t>)</w:t>
      </w:r>
    </w:p>
    <w:p w14:paraId="63706A58" w14:textId="77777777" w:rsidR="006941F2" w:rsidRDefault="003C3F0F">
      <w:pPr>
        <w:widowControl/>
        <w:spacing w:line="360" w:lineRule="exact"/>
        <w:jc w:val="left"/>
        <w:rPr>
          <w:rFonts w:ascii="微软雅黑" w:eastAsia="微软雅黑" w:hAnsi="微软雅黑" w:cs="微软雅黑"/>
          <w:b/>
          <w:bCs/>
          <w:color w:val="000000" w:themeColor="text1"/>
          <w:sz w:val="20"/>
          <w:szCs w:val="20"/>
        </w:rPr>
      </w:pPr>
      <w:r>
        <w:rPr>
          <w:rFonts w:ascii="微软雅黑" w:eastAsia="微软雅黑" w:hAnsi="微软雅黑" w:cs="微软雅黑" w:hint="eastAsia"/>
          <w:b/>
          <w:bCs/>
          <w:color w:val="000000" w:themeColor="text1"/>
          <w:sz w:val="20"/>
          <w:szCs w:val="20"/>
        </w:rPr>
        <w:t>内置激光测准仪</w:t>
      </w:r>
    </w:p>
    <w:p w14:paraId="6AAC9CBD"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自动扫描标靶</w:t>
      </w:r>
      <w:r>
        <w:rPr>
          <w:rFonts w:ascii="微软雅黑" w:eastAsia="微软雅黑" w:hAnsi="微软雅黑" w:cs="微软雅黑" w:hint="eastAsia"/>
          <w:sz w:val="20"/>
          <w:szCs w:val="20"/>
        </w:rPr>
        <w:t>(</w:t>
      </w:r>
      <w:r>
        <w:rPr>
          <w:rFonts w:ascii="微软雅黑" w:eastAsia="微软雅黑" w:hAnsi="微软雅黑" w:cs="微软雅黑" w:hint="eastAsia"/>
          <w:sz w:val="20"/>
          <w:szCs w:val="20"/>
        </w:rPr>
        <w:t>反射片</w:t>
      </w:r>
      <w:r>
        <w:rPr>
          <w:rFonts w:ascii="微软雅黑" w:eastAsia="微软雅黑" w:hAnsi="微软雅黑" w:cs="微软雅黑" w:hint="eastAsia"/>
          <w:sz w:val="20"/>
          <w:szCs w:val="20"/>
        </w:rPr>
        <w:t>)</w:t>
      </w:r>
    </w:p>
    <w:p w14:paraId="7B05F8A4" w14:textId="77777777" w:rsidR="006941F2" w:rsidRDefault="003C3F0F">
      <w:pPr>
        <w:widowControl/>
        <w:spacing w:line="360" w:lineRule="exact"/>
        <w:jc w:val="left"/>
        <w:rPr>
          <w:rFonts w:ascii="微软雅黑" w:eastAsia="微软雅黑" w:hAnsi="微软雅黑" w:cs="微软雅黑"/>
          <w:b/>
          <w:bCs/>
          <w:color w:val="000000" w:themeColor="text1"/>
          <w:sz w:val="20"/>
          <w:szCs w:val="20"/>
        </w:rPr>
      </w:pPr>
      <w:r>
        <w:rPr>
          <w:rFonts w:ascii="微软雅黑" w:eastAsia="微软雅黑" w:hAnsi="微软雅黑" w:cs="微软雅黑" w:hint="eastAsia"/>
          <w:b/>
          <w:bCs/>
          <w:color w:val="000000" w:themeColor="text1"/>
          <w:sz w:val="20"/>
          <w:szCs w:val="20"/>
        </w:rPr>
        <w:t>自主定位</w:t>
      </w:r>
    </w:p>
    <w:p w14:paraId="2F20A0B1"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精细扫描控制点上的标靶定位扫描仪</w:t>
      </w:r>
    </w:p>
    <w:p w14:paraId="11C17C8C" w14:textId="77777777" w:rsidR="006941F2" w:rsidRDefault="003C3F0F">
      <w:pPr>
        <w:widowControl/>
        <w:spacing w:line="360" w:lineRule="exact"/>
        <w:jc w:val="left"/>
        <w:rPr>
          <w:rFonts w:ascii="微软雅黑" w:eastAsia="微软雅黑" w:hAnsi="微软雅黑" w:cs="微软雅黑"/>
          <w:b/>
          <w:bCs/>
          <w:color w:val="000000" w:themeColor="text1"/>
          <w:sz w:val="20"/>
          <w:szCs w:val="20"/>
        </w:rPr>
      </w:pPr>
      <w:r>
        <w:rPr>
          <w:rFonts w:ascii="微软雅黑" w:eastAsia="微软雅黑" w:hAnsi="微软雅黑" w:cs="微软雅黑" w:hint="eastAsia"/>
          <w:b/>
          <w:bCs/>
          <w:color w:val="000000" w:themeColor="text1"/>
          <w:sz w:val="20"/>
          <w:szCs w:val="20"/>
        </w:rPr>
        <w:t>后视</w:t>
      </w:r>
    </w:p>
    <w:p w14:paraId="46D3BCF5"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bookmarkStart w:id="0" w:name="_GoBack"/>
      <w:r>
        <w:rPr>
          <w:rFonts w:ascii="微软雅黑" w:eastAsia="微软雅黑" w:hAnsi="微软雅黑" w:cs="微软雅黑" w:hint="eastAsia"/>
          <w:sz w:val="20"/>
          <w:szCs w:val="20"/>
        </w:rPr>
        <w:t>在已知坐标点上架设扫描仪</w:t>
      </w:r>
    </w:p>
    <w:p w14:paraId="4404E263"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内置激光测准仪</w:t>
      </w:r>
    </w:p>
    <w:p w14:paraId="0A6DD293" w14:textId="77777777" w:rsidR="006941F2" w:rsidRDefault="003C3F0F" w:rsidP="008464AD">
      <w:pPr>
        <w:widowControl/>
        <w:numPr>
          <w:ilvl w:val="0"/>
          <w:numId w:val="1"/>
        </w:numPr>
        <w:spacing w:line="360" w:lineRule="exact"/>
        <w:ind w:leftChars="200" w:left="840"/>
        <w:jc w:val="left"/>
        <w:rPr>
          <w:rFonts w:ascii="微软雅黑" w:eastAsia="微软雅黑" w:hAnsi="微软雅黑" w:cs="微软雅黑"/>
          <w:sz w:val="20"/>
          <w:szCs w:val="20"/>
        </w:rPr>
      </w:pPr>
      <w:r>
        <w:rPr>
          <w:rFonts w:ascii="微软雅黑" w:eastAsia="微软雅黑" w:hAnsi="微软雅黑" w:cs="微软雅黑" w:hint="eastAsia"/>
          <w:sz w:val="20"/>
          <w:szCs w:val="20"/>
        </w:rPr>
        <w:t>精细扫描控制点上的标靶定位扫描仪</w:t>
      </w:r>
      <w:bookmarkEnd w:id="0"/>
    </w:p>
    <w:sectPr w:rsidR="006941F2">
      <w:headerReference w:type="default" r:id="rId11"/>
      <w:footerReference w:type="default" r:id="rId12"/>
      <w:pgSz w:w="11906" w:h="16838"/>
      <w:pgMar w:top="1701" w:right="1797" w:bottom="1985"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8960A" w14:textId="77777777" w:rsidR="003C3F0F" w:rsidRDefault="003C3F0F">
      <w:r>
        <w:separator/>
      </w:r>
    </w:p>
  </w:endnote>
  <w:endnote w:type="continuationSeparator" w:id="0">
    <w:p w14:paraId="5538A920" w14:textId="77777777" w:rsidR="003C3F0F" w:rsidRDefault="003C3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D2391" w14:textId="77777777" w:rsidR="006941F2" w:rsidRDefault="003C3F0F">
    <w:pPr>
      <w:pStyle w:val="a5"/>
    </w:pPr>
    <w:r>
      <w:rPr>
        <w:noProof/>
      </w:rPr>
      <w:drawing>
        <wp:anchor distT="0" distB="0" distL="114300" distR="114300" simplePos="0" relativeHeight="251661312" behindDoc="0" locked="0" layoutInCell="1" allowOverlap="1" wp14:anchorId="3C7FB839" wp14:editId="0ACB4278">
          <wp:simplePos x="0" y="0"/>
          <wp:positionH relativeFrom="page">
            <wp:posOffset>-38100</wp:posOffset>
          </wp:positionH>
          <wp:positionV relativeFrom="paragraph">
            <wp:posOffset>-270510</wp:posOffset>
          </wp:positionV>
          <wp:extent cx="7712075" cy="1104265"/>
          <wp:effectExtent l="0" t="0" r="3175" b="63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12075" cy="11042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55EF3" w14:textId="77777777" w:rsidR="003C3F0F" w:rsidRDefault="003C3F0F">
      <w:r>
        <w:separator/>
      </w:r>
    </w:p>
  </w:footnote>
  <w:footnote w:type="continuationSeparator" w:id="0">
    <w:p w14:paraId="12E865EC" w14:textId="77777777" w:rsidR="003C3F0F" w:rsidRDefault="003C3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59942" w14:textId="77777777" w:rsidR="006941F2" w:rsidRDefault="003C3F0F">
    <w:r>
      <w:rPr>
        <w:noProof/>
      </w:rPr>
      <w:drawing>
        <wp:anchor distT="0" distB="0" distL="114300" distR="114300" simplePos="0" relativeHeight="251660288" behindDoc="0" locked="0" layoutInCell="1" allowOverlap="1" wp14:anchorId="33E6D724" wp14:editId="39D85D4A">
          <wp:simplePos x="0" y="0"/>
          <wp:positionH relativeFrom="page">
            <wp:posOffset>-252095</wp:posOffset>
          </wp:positionH>
          <wp:positionV relativeFrom="paragraph">
            <wp:posOffset>-554355</wp:posOffset>
          </wp:positionV>
          <wp:extent cx="7843520" cy="933450"/>
          <wp:effectExtent l="0" t="0" r="5080" b="63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43704" cy="93327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A11A44"/>
    <w:multiLevelType w:val="singleLevel"/>
    <w:tmpl w:val="57A11A44"/>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0108"/>
    <w:rsid w:val="00172975"/>
    <w:rsid w:val="00290108"/>
    <w:rsid w:val="002B136F"/>
    <w:rsid w:val="0036539B"/>
    <w:rsid w:val="003C3F0F"/>
    <w:rsid w:val="0042643E"/>
    <w:rsid w:val="00531EC9"/>
    <w:rsid w:val="006941F2"/>
    <w:rsid w:val="00730259"/>
    <w:rsid w:val="008464AD"/>
    <w:rsid w:val="00C63114"/>
    <w:rsid w:val="00E8038B"/>
    <w:rsid w:val="00ED4CD6"/>
    <w:rsid w:val="0267757A"/>
    <w:rsid w:val="036830F1"/>
    <w:rsid w:val="04792D5D"/>
    <w:rsid w:val="05C46530"/>
    <w:rsid w:val="05C96CA8"/>
    <w:rsid w:val="091D3400"/>
    <w:rsid w:val="0AD51955"/>
    <w:rsid w:val="0BFD609C"/>
    <w:rsid w:val="0CF55FAE"/>
    <w:rsid w:val="0D277BCB"/>
    <w:rsid w:val="0D604EB6"/>
    <w:rsid w:val="0F606193"/>
    <w:rsid w:val="10232A98"/>
    <w:rsid w:val="187E3DCC"/>
    <w:rsid w:val="193F3555"/>
    <w:rsid w:val="1B4B150A"/>
    <w:rsid w:val="202D73B8"/>
    <w:rsid w:val="24C33941"/>
    <w:rsid w:val="26644040"/>
    <w:rsid w:val="2B9410EF"/>
    <w:rsid w:val="2D136D2B"/>
    <w:rsid w:val="32841E88"/>
    <w:rsid w:val="392E2379"/>
    <w:rsid w:val="39D44469"/>
    <w:rsid w:val="3F0F7301"/>
    <w:rsid w:val="3F58383E"/>
    <w:rsid w:val="41CB1A69"/>
    <w:rsid w:val="45720C84"/>
    <w:rsid w:val="45781606"/>
    <w:rsid w:val="4A88782A"/>
    <w:rsid w:val="4BFB671A"/>
    <w:rsid w:val="50EB2940"/>
    <w:rsid w:val="5B151F57"/>
    <w:rsid w:val="5BD94C1B"/>
    <w:rsid w:val="5E730534"/>
    <w:rsid w:val="61462BC5"/>
    <w:rsid w:val="619E20CF"/>
    <w:rsid w:val="64DB7D95"/>
    <w:rsid w:val="66085008"/>
    <w:rsid w:val="67E93377"/>
    <w:rsid w:val="68BB1949"/>
    <w:rsid w:val="6A830F36"/>
    <w:rsid w:val="70B061B0"/>
    <w:rsid w:val="71A47A92"/>
    <w:rsid w:val="72950A18"/>
    <w:rsid w:val="738D5EBE"/>
    <w:rsid w:val="73BC6F40"/>
    <w:rsid w:val="755E7850"/>
    <w:rsid w:val="76170C44"/>
    <w:rsid w:val="76A359B4"/>
    <w:rsid w:val="77A5749F"/>
    <w:rsid w:val="785E6017"/>
    <w:rsid w:val="78A01355"/>
    <w:rsid w:val="79AD3802"/>
    <w:rsid w:val="79C96C23"/>
    <w:rsid w:val="7AE06395"/>
    <w:rsid w:val="7D820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B492028"/>
  <w15:docId w15:val="{66D4C3DA-D84A-481C-929C-2A3CA2793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jc w:val="left"/>
      <w:outlineLvl w:val="0"/>
    </w:pPr>
    <w:rPr>
      <w:rFonts w:ascii="微软雅黑" w:eastAsia="微软雅黑" w:hAnsi="微软雅黑" w:cs="Times New Roman"/>
      <w:color w:val="0188DE"/>
      <w:kern w:val="44"/>
      <w:sz w:val="66"/>
      <w:szCs w:val="66"/>
    </w:rPr>
  </w:style>
  <w:style w:type="paragraph" w:styleId="2">
    <w:name w:val="heading 2"/>
    <w:basedOn w:val="a"/>
    <w:next w:val="a"/>
    <w:uiPriority w:val="9"/>
    <w:semiHidden/>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jc w:val="left"/>
    </w:pPr>
    <w:rPr>
      <w:rFonts w:cs="Times New Roman"/>
      <w:kern w:val="0"/>
      <w:sz w:val="24"/>
    </w:rPr>
  </w:style>
  <w:style w:type="character" w:styleId="aa">
    <w:name w:val="Strong"/>
    <w:basedOn w:val="a0"/>
    <w:uiPriority w:val="22"/>
    <w:qFormat/>
    <w:rPr>
      <w:b/>
    </w:rPr>
  </w:style>
  <w:style w:type="character" w:styleId="ab">
    <w:name w:val="FollowedHyperlink"/>
    <w:basedOn w:val="a0"/>
    <w:uiPriority w:val="99"/>
    <w:semiHidden/>
    <w:unhideWhenUsed/>
    <w:qFormat/>
    <w:rPr>
      <w:color w:val="1064A0"/>
      <w:u w:val="none"/>
    </w:rPr>
  </w:style>
  <w:style w:type="character" w:styleId="ac">
    <w:name w:val="Emphasis"/>
    <w:basedOn w:val="a0"/>
    <w:uiPriority w:val="20"/>
    <w:qFormat/>
  </w:style>
  <w:style w:type="character" w:styleId="ad">
    <w:name w:val="Hyperlink"/>
    <w:basedOn w:val="a0"/>
    <w:uiPriority w:val="99"/>
    <w:semiHidden/>
    <w:unhideWhenUsed/>
    <w:qFormat/>
    <w:rPr>
      <w:color w:val="1064A0"/>
      <w:u w:val="non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164</Words>
  <Characters>941</Characters>
  <Application>Microsoft Office Word</Application>
  <DocSecurity>0</DocSecurity>
  <Lines>7</Lines>
  <Paragraphs>2</Paragraphs>
  <ScaleCrop>false</ScaleCrop>
  <Company/>
  <LinksUpToDate>false</LinksUpToDate>
  <CharactersWithSpaces>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lidan</dc:creator>
  <cp:lastModifiedBy>不忘初心</cp:lastModifiedBy>
  <cp:revision>4</cp:revision>
  <dcterms:created xsi:type="dcterms:W3CDTF">2019-01-15T03:14:00Z</dcterms:created>
  <dcterms:modified xsi:type="dcterms:W3CDTF">2020-02-18T10:12:00Z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y fmtid="{D5CDD505-2E9C-101B-9397-08002B2CF9AE}" pid="3" name="KSORubyTemplateID" linkTarget="0">
    <vt:lpwstr>6</vt:lpwstr>
  </property>
</Properties>
</file>