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AF19" w14:textId="364B627E" w:rsidR="0090220F" w:rsidRPr="0090220F" w:rsidRDefault="0090220F" w:rsidP="0090220F">
      <w:pPr>
        <w:spacing w:line="360" w:lineRule="auto"/>
        <w:ind w:firstLineChars="0" w:firstLine="0"/>
        <w:rPr>
          <w:rFonts w:ascii="微软雅黑" w:eastAsia="微软雅黑" w:hAnsi="微软雅黑"/>
          <w:b/>
          <w:color w:val="4472C4" w:themeColor="accent1"/>
          <w:sz w:val="24"/>
          <w:szCs w:val="24"/>
        </w:rPr>
      </w:pPr>
      <w:r w:rsidRPr="0090220F">
        <w:rPr>
          <w:rFonts w:ascii="微软雅黑" w:eastAsia="微软雅黑" w:hAnsi="微软雅黑" w:cs="微软雅黑" w:hint="eastAsia"/>
          <w:sz w:val="20"/>
          <w:szCs w:val="20"/>
        </w:rPr>
        <w:drawing>
          <wp:anchor distT="0" distB="0" distL="114300" distR="114300" simplePos="0" relativeHeight="251654144" behindDoc="1" locked="0" layoutInCell="1" allowOverlap="1" wp14:anchorId="6853FBAD" wp14:editId="7F907DA0">
            <wp:simplePos x="0" y="0"/>
            <wp:positionH relativeFrom="column">
              <wp:posOffset>2971239</wp:posOffset>
            </wp:positionH>
            <wp:positionV relativeFrom="paragraph">
              <wp:posOffset>-6601</wp:posOffset>
            </wp:positionV>
            <wp:extent cx="2308860" cy="1509395"/>
            <wp:effectExtent l="0" t="0" r="0" b="0"/>
            <wp:wrapTopAndBottom/>
            <wp:docPr id="1" name="图片 1" descr="http://www.technosolutions.cn/uploads/allimg/160627/1_16062715433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osolutions.cn/uploads/allimg/160627/1_160627154333_1.png"/>
                    <pic:cNvPicPr>
                      <a:picLocks noChangeAspect="1" noChangeArrowheads="1"/>
                    </pic:cNvPicPr>
                  </pic:nvPicPr>
                  <pic:blipFill>
                    <a:blip r:embed="rId8"/>
                    <a:srcRect/>
                    <a:stretch>
                      <a:fillRect/>
                    </a:stretch>
                  </pic:blipFill>
                  <pic:spPr bwMode="auto">
                    <a:xfrm>
                      <a:off x="0" y="0"/>
                      <a:ext cx="2308860" cy="1509395"/>
                    </a:xfrm>
                    <a:prstGeom prst="rect">
                      <a:avLst/>
                    </a:prstGeom>
                    <a:noFill/>
                    <a:ln w="9525">
                      <a:noFill/>
                      <a:miter lim="800000"/>
                      <a:headEnd/>
                      <a:tailEnd/>
                    </a:ln>
                  </pic:spPr>
                </pic:pic>
              </a:graphicData>
            </a:graphic>
          </wp:anchor>
        </w:drawing>
      </w:r>
      <w:r w:rsidRPr="0090220F">
        <w:rPr>
          <w:rFonts w:ascii="微软雅黑" w:eastAsia="微软雅黑" w:hAnsi="微软雅黑" w:hint="eastAsia"/>
          <w:b/>
          <w:color w:val="4472C4" w:themeColor="accent1"/>
          <w:sz w:val="24"/>
          <w:szCs w:val="24"/>
        </w:rPr>
        <w:t>CSI CS110 电场仪LW110雷电预警系统</w:t>
      </w:r>
    </w:p>
    <w:p w14:paraId="75FC0C37"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Campbell CS110 电场仪可以测量大气电场在地表处的垂直分布。应用于区域电场研究、雷电危害评估、风暴监测等领域。与传统的旋转叶片式电场仪相比，CS110采用新型的</w:t>
      </w:r>
      <w:proofErr w:type="gramStart"/>
      <w:r w:rsidRPr="0090220F">
        <w:rPr>
          <w:rFonts w:ascii="微软雅黑" w:eastAsia="微软雅黑" w:hAnsi="微软雅黑" w:cs="微软雅黑" w:hint="eastAsia"/>
          <w:sz w:val="20"/>
          <w:szCs w:val="20"/>
        </w:rPr>
        <w:t>往复式百</w:t>
      </w:r>
      <w:proofErr w:type="gramEnd"/>
      <w:r w:rsidRPr="0090220F">
        <w:rPr>
          <w:rFonts w:ascii="微软雅黑" w:eastAsia="微软雅黑" w:hAnsi="微软雅黑" w:cs="微软雅黑" w:hint="eastAsia"/>
          <w:sz w:val="20"/>
          <w:szCs w:val="20"/>
        </w:rPr>
        <w:t>叶片，叶片通过一根柔性不锈钢线缆接地保护。</w:t>
      </w:r>
    </w:p>
    <w:p w14:paraId="616D9E9A"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CS110的百叶式结构在关闭状态下提供的零电场参照，使它获得更少的低频误差。还包含一个测量和补偿充电放大器上的绝缘体泄漏电流的回路，可减少绝缘弄脏后导电引起测量误差。</w:t>
      </w:r>
    </w:p>
    <w:p w14:paraId="456A6744"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电场仪的测量数值与特定地点的现场标定以及与此相关的电场增加或衰减相关。在考察其测量性能时，要参照现场的具体设置。出厂设置是采用1米高的六边平台校准平台，相当于安装在户外地表测量也朝上时的环境电场。一般采用一定高度的反转安装方式。电场</w:t>
      </w:r>
      <w:proofErr w:type="gramStart"/>
      <w:r w:rsidRPr="0090220F">
        <w:rPr>
          <w:rFonts w:ascii="微软雅黑" w:eastAsia="微软雅黑" w:hAnsi="微软雅黑" w:cs="微软雅黑" w:hint="eastAsia"/>
          <w:sz w:val="20"/>
          <w:szCs w:val="20"/>
        </w:rPr>
        <w:t>场</w:t>
      </w:r>
      <w:proofErr w:type="gramEnd"/>
      <w:r w:rsidRPr="0090220F">
        <w:rPr>
          <w:rFonts w:ascii="微软雅黑" w:eastAsia="微软雅黑" w:hAnsi="微软雅黑" w:cs="微软雅黑" w:hint="eastAsia"/>
          <w:sz w:val="20"/>
          <w:szCs w:val="20"/>
        </w:rPr>
        <w:t>度的增加和仪器在地面的高度有关。</w:t>
      </w:r>
    </w:p>
    <w:p w14:paraId="1E087612"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CS110可结合CR1000数据采集系统组成LW110雷电预警系统，用于连续监测特定地点的电场，并、在发生雷电前启动报警。由于报警信号是基于电场的测量，而不是监测雷击，所以该系统可以监测雷电的潜在威胁，可以提前采取保护。通过监测所在位置的电场值，可以避免在做紧急决策时的不确定性，比如在雷电发生前寻找遮避处，判断什么时候雷电危险已解除等。</w:t>
      </w:r>
    </w:p>
    <w:p w14:paraId="45A64643" w14:textId="0585C662" w:rsidR="0090220F" w:rsidRPr="0090220F" w:rsidRDefault="0090220F" w:rsidP="0090220F">
      <w:pPr>
        <w:spacing w:line="360" w:lineRule="auto"/>
        <w:ind w:firstLineChars="0" w:firstLine="0"/>
        <w:jc w:val="left"/>
        <w:rPr>
          <w:rFonts w:ascii="微软雅黑" w:eastAsia="微软雅黑" w:hAnsi="微软雅黑"/>
          <w:bCs/>
          <w:color w:val="4472C4" w:themeColor="accent1"/>
          <w:sz w:val="20"/>
          <w:szCs w:val="20"/>
        </w:rPr>
      </w:pPr>
      <w:r w:rsidRPr="0090220F">
        <w:rPr>
          <w:rFonts w:ascii="微软雅黑" w:eastAsia="微软雅黑" w:hAnsi="微软雅黑" w:hint="eastAsia"/>
          <w:bCs/>
          <w:color w:val="4472C4" w:themeColor="accent1"/>
          <w:sz w:val="20"/>
          <w:szCs w:val="20"/>
        </w:rPr>
        <w:t>特点</w:t>
      </w:r>
    </w:p>
    <w:p w14:paraId="16E25B3F" w14:textId="568839D1" w:rsidR="0090220F" w:rsidRPr="0090220F" w:rsidRDefault="0090220F" w:rsidP="0090220F">
      <w:pPr>
        <w:pStyle w:val="ae"/>
        <w:numPr>
          <w:ilvl w:val="0"/>
          <w:numId w:val="2"/>
        </w:numPr>
        <w:ind w:firstLineChars="0"/>
        <w:rPr>
          <w:rFonts w:ascii="微软雅黑" w:eastAsia="微软雅黑" w:hAnsi="微软雅黑" w:cs="微软雅黑"/>
          <w:sz w:val="20"/>
          <w:szCs w:val="20"/>
        </w:rPr>
      </w:pPr>
      <w:r w:rsidRPr="0090220F">
        <w:rPr>
          <w:rFonts w:ascii="微软雅黑" w:eastAsia="微软雅黑" w:hAnsi="微软雅黑" w:cs="微软雅黑"/>
          <w:sz w:val="20"/>
          <w:szCs w:val="20"/>
        </w:rPr>
        <w:drawing>
          <wp:anchor distT="0" distB="0" distL="114300" distR="114300" simplePos="0" relativeHeight="251659264" behindDoc="0" locked="0" layoutInCell="1" allowOverlap="1" wp14:anchorId="5264EC18" wp14:editId="5F83F190">
            <wp:simplePos x="0" y="0"/>
            <wp:positionH relativeFrom="column">
              <wp:posOffset>3380105</wp:posOffset>
            </wp:positionH>
            <wp:positionV relativeFrom="paragraph">
              <wp:posOffset>15875</wp:posOffset>
            </wp:positionV>
            <wp:extent cx="1894205" cy="1541145"/>
            <wp:effectExtent l="19050" t="0" r="0" b="0"/>
            <wp:wrapSquare wrapText="bothSides"/>
            <wp:docPr id="2" name="图片 7" descr="http://www.technosolutions.cn/uploads/allimg/160627/1_16062715462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chnosolutions.cn/uploads/allimg/160627/1_160627154622_1.png"/>
                    <pic:cNvPicPr>
                      <a:picLocks noChangeAspect="1" noChangeArrowheads="1"/>
                    </pic:cNvPicPr>
                  </pic:nvPicPr>
                  <pic:blipFill>
                    <a:blip r:embed="rId9"/>
                    <a:srcRect/>
                    <a:stretch>
                      <a:fillRect/>
                    </a:stretch>
                  </pic:blipFill>
                  <pic:spPr bwMode="auto">
                    <a:xfrm>
                      <a:off x="0" y="0"/>
                      <a:ext cx="1894205" cy="1541145"/>
                    </a:xfrm>
                    <a:prstGeom prst="rect">
                      <a:avLst/>
                    </a:prstGeom>
                    <a:noFill/>
                    <a:ln w="9525">
                      <a:noFill/>
                      <a:miter lim="800000"/>
                      <a:headEnd/>
                      <a:tailEnd/>
                    </a:ln>
                  </pic:spPr>
                </pic:pic>
              </a:graphicData>
            </a:graphic>
          </wp:anchor>
        </w:drawing>
      </w:r>
      <w:r w:rsidRPr="0090220F">
        <w:rPr>
          <w:rFonts w:ascii="微软雅黑" w:eastAsia="微软雅黑" w:hAnsi="微软雅黑" w:cs="微软雅黑" w:hint="eastAsia"/>
          <w:sz w:val="20"/>
          <w:szCs w:val="20"/>
        </w:rPr>
        <w:t>可做雷前</w:t>
      </w:r>
      <w:proofErr w:type="gramStart"/>
      <w:r w:rsidRPr="0090220F">
        <w:rPr>
          <w:rFonts w:ascii="微软雅黑" w:eastAsia="微软雅黑" w:hAnsi="微软雅黑" w:cs="微软雅黑" w:hint="eastAsia"/>
          <w:sz w:val="20"/>
          <w:szCs w:val="20"/>
        </w:rPr>
        <w:t>前</w:t>
      </w:r>
      <w:proofErr w:type="gramEnd"/>
      <w:r w:rsidRPr="0090220F">
        <w:rPr>
          <w:rFonts w:ascii="微软雅黑" w:eastAsia="微软雅黑" w:hAnsi="微软雅黑" w:cs="微软雅黑" w:hint="eastAsia"/>
          <w:sz w:val="20"/>
          <w:szCs w:val="20"/>
        </w:rPr>
        <w:t>的预警</w:t>
      </w:r>
    </w:p>
    <w:p w14:paraId="04D350BD" w14:textId="77777777" w:rsidR="0090220F" w:rsidRPr="0090220F" w:rsidRDefault="0090220F" w:rsidP="0090220F">
      <w:pPr>
        <w:pStyle w:val="ae"/>
        <w:numPr>
          <w:ilvl w:val="0"/>
          <w:numId w:val="2"/>
        </w:numPr>
        <w:ind w:firstLineChars="0"/>
        <w:rPr>
          <w:rFonts w:ascii="微软雅黑" w:eastAsia="微软雅黑" w:hAnsi="微软雅黑" w:cs="微软雅黑"/>
          <w:sz w:val="20"/>
          <w:szCs w:val="20"/>
        </w:rPr>
      </w:pPr>
      <w:r w:rsidRPr="0090220F">
        <w:rPr>
          <w:rFonts w:ascii="微软雅黑" w:eastAsia="微软雅黑" w:hAnsi="微软雅黑" w:cs="微软雅黑" w:hint="eastAsia"/>
          <w:sz w:val="20"/>
          <w:szCs w:val="20"/>
        </w:rPr>
        <w:t>可提供雷电危险解除信息</w:t>
      </w:r>
    </w:p>
    <w:p w14:paraId="39CD15C3" w14:textId="77777777" w:rsidR="0090220F" w:rsidRPr="0090220F" w:rsidRDefault="0090220F" w:rsidP="0090220F">
      <w:pPr>
        <w:pStyle w:val="ae"/>
        <w:numPr>
          <w:ilvl w:val="0"/>
          <w:numId w:val="2"/>
        </w:numPr>
        <w:ind w:firstLineChars="0"/>
        <w:rPr>
          <w:rFonts w:ascii="微软雅黑" w:eastAsia="微软雅黑" w:hAnsi="微软雅黑" w:cs="微软雅黑"/>
          <w:sz w:val="20"/>
          <w:szCs w:val="20"/>
        </w:rPr>
      </w:pPr>
      <w:r w:rsidRPr="0090220F">
        <w:rPr>
          <w:rFonts w:ascii="微软雅黑" w:eastAsia="微软雅黑" w:hAnsi="微软雅黑" w:cs="微软雅黑" w:hint="eastAsia"/>
          <w:sz w:val="20"/>
          <w:szCs w:val="20"/>
        </w:rPr>
        <w:t>探测半径可达7英里(11km)</w:t>
      </w:r>
    </w:p>
    <w:p w14:paraId="0BC8AF09" w14:textId="77777777" w:rsidR="0090220F" w:rsidRPr="0090220F" w:rsidRDefault="0090220F" w:rsidP="0090220F">
      <w:pPr>
        <w:pStyle w:val="ae"/>
        <w:numPr>
          <w:ilvl w:val="0"/>
          <w:numId w:val="2"/>
        </w:numPr>
        <w:ind w:firstLineChars="0"/>
        <w:rPr>
          <w:rFonts w:ascii="微软雅黑" w:eastAsia="微软雅黑" w:hAnsi="微软雅黑" w:cs="微软雅黑"/>
          <w:sz w:val="20"/>
          <w:szCs w:val="20"/>
        </w:rPr>
      </w:pPr>
      <w:r w:rsidRPr="0090220F">
        <w:rPr>
          <w:rFonts w:ascii="微软雅黑" w:eastAsia="微软雅黑" w:hAnsi="微软雅黑" w:cs="微软雅黑" w:hint="eastAsia"/>
          <w:sz w:val="20"/>
          <w:szCs w:val="20"/>
        </w:rPr>
        <w:t>有可视和有声报警</w:t>
      </w:r>
    </w:p>
    <w:p w14:paraId="2CEFB3E7" w14:textId="77777777" w:rsidR="0090220F" w:rsidRPr="0090220F" w:rsidRDefault="0090220F" w:rsidP="0090220F">
      <w:pPr>
        <w:pStyle w:val="ae"/>
        <w:numPr>
          <w:ilvl w:val="0"/>
          <w:numId w:val="2"/>
        </w:numPr>
        <w:ind w:firstLineChars="0"/>
        <w:rPr>
          <w:rFonts w:ascii="微软雅黑" w:eastAsia="微软雅黑" w:hAnsi="微软雅黑" w:cs="微软雅黑"/>
          <w:sz w:val="20"/>
          <w:szCs w:val="20"/>
        </w:rPr>
      </w:pPr>
      <w:r w:rsidRPr="0090220F">
        <w:rPr>
          <w:rFonts w:ascii="微软雅黑" w:eastAsia="微软雅黑" w:hAnsi="微软雅黑" w:cs="微软雅黑" w:hint="eastAsia"/>
          <w:sz w:val="20"/>
          <w:szCs w:val="20"/>
        </w:rPr>
        <w:t>安装通讯系统后，也可用PC、网络和邮件报警</w:t>
      </w:r>
    </w:p>
    <w:p w14:paraId="02D57146" w14:textId="77777777" w:rsidR="0090220F" w:rsidRPr="0090220F" w:rsidRDefault="0090220F" w:rsidP="0090220F">
      <w:pPr>
        <w:pStyle w:val="ae"/>
        <w:numPr>
          <w:ilvl w:val="0"/>
          <w:numId w:val="2"/>
        </w:numPr>
        <w:ind w:firstLineChars="0"/>
        <w:rPr>
          <w:rFonts w:ascii="微软雅黑" w:eastAsia="微软雅黑" w:hAnsi="微软雅黑" w:cs="微软雅黑"/>
          <w:sz w:val="20"/>
          <w:szCs w:val="20"/>
        </w:rPr>
      </w:pPr>
      <w:r w:rsidRPr="0090220F">
        <w:rPr>
          <w:rFonts w:ascii="微软雅黑" w:eastAsia="微软雅黑" w:hAnsi="微软雅黑" w:cs="微软雅黑" w:hint="eastAsia"/>
          <w:sz w:val="20"/>
          <w:szCs w:val="20"/>
        </w:rPr>
        <w:t>可选配SG000雷击检测器，能检测半径32km范围的雷电，实现对雷电威胁的测量和分析</w:t>
      </w:r>
    </w:p>
    <w:p w14:paraId="5167416D" w14:textId="77777777" w:rsidR="0090220F" w:rsidRPr="0090220F" w:rsidRDefault="0090220F" w:rsidP="0090220F">
      <w:pPr>
        <w:pStyle w:val="ae"/>
        <w:numPr>
          <w:ilvl w:val="0"/>
          <w:numId w:val="2"/>
        </w:numPr>
        <w:ind w:firstLineChars="0"/>
        <w:rPr>
          <w:rFonts w:ascii="微软雅黑" w:eastAsia="微软雅黑" w:hAnsi="微软雅黑" w:cs="微软雅黑"/>
          <w:sz w:val="20"/>
          <w:szCs w:val="20"/>
        </w:rPr>
      </w:pPr>
      <w:r w:rsidRPr="0090220F">
        <w:rPr>
          <w:rFonts w:ascii="微软雅黑" w:eastAsia="微软雅黑" w:hAnsi="微软雅黑" w:cs="微软雅黑" w:hint="eastAsia"/>
          <w:sz w:val="20"/>
          <w:szCs w:val="20"/>
        </w:rPr>
        <w:t>选配气象传感器，实现气象监测和数据读取</w:t>
      </w:r>
    </w:p>
    <w:p w14:paraId="0145D8E2" w14:textId="77777777" w:rsidR="0090220F" w:rsidRPr="0090220F" w:rsidRDefault="0090220F" w:rsidP="0090220F">
      <w:pPr>
        <w:pStyle w:val="ae"/>
        <w:numPr>
          <w:ilvl w:val="0"/>
          <w:numId w:val="2"/>
        </w:numPr>
        <w:ind w:firstLineChars="0"/>
        <w:rPr>
          <w:rFonts w:ascii="微软雅黑" w:eastAsia="微软雅黑" w:hAnsi="微软雅黑" w:cs="微软雅黑"/>
          <w:sz w:val="20"/>
          <w:szCs w:val="20"/>
        </w:rPr>
      </w:pPr>
      <w:r w:rsidRPr="0090220F">
        <w:rPr>
          <w:rFonts w:ascii="微软雅黑" w:eastAsia="微软雅黑" w:hAnsi="微软雅黑" w:cs="微软雅黑" w:hint="eastAsia"/>
          <w:sz w:val="20"/>
          <w:szCs w:val="20"/>
        </w:rPr>
        <w:t>结构坚固耐用, 维护少</w:t>
      </w:r>
    </w:p>
    <w:p w14:paraId="6F9DF7E4" w14:textId="77777777" w:rsidR="0090220F" w:rsidRPr="0090220F" w:rsidRDefault="0090220F" w:rsidP="0090220F">
      <w:pPr>
        <w:pStyle w:val="ae"/>
        <w:numPr>
          <w:ilvl w:val="0"/>
          <w:numId w:val="2"/>
        </w:numPr>
        <w:ind w:firstLineChars="0"/>
        <w:rPr>
          <w:rFonts w:ascii="微软雅黑" w:eastAsia="微软雅黑" w:hAnsi="微软雅黑" w:cs="微软雅黑"/>
          <w:sz w:val="20"/>
          <w:szCs w:val="20"/>
        </w:rPr>
      </w:pPr>
      <w:r w:rsidRPr="0090220F">
        <w:rPr>
          <w:rFonts w:ascii="微软雅黑" w:eastAsia="微软雅黑" w:hAnsi="微软雅黑" w:cs="微软雅黑" w:hint="eastAsia"/>
          <w:sz w:val="20"/>
          <w:szCs w:val="20"/>
        </w:rPr>
        <w:t>耗电少</w:t>
      </w:r>
    </w:p>
    <w:p w14:paraId="1A3BE2F6"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lastRenderedPageBreak/>
        <w:drawing>
          <wp:anchor distT="0" distB="0" distL="114300" distR="114300" simplePos="0" relativeHeight="251656192" behindDoc="0" locked="0" layoutInCell="1" allowOverlap="1" wp14:anchorId="6BC2F15F" wp14:editId="6F96021C">
            <wp:simplePos x="0" y="0"/>
            <wp:positionH relativeFrom="column">
              <wp:posOffset>587375</wp:posOffset>
            </wp:positionH>
            <wp:positionV relativeFrom="paragraph">
              <wp:posOffset>112395</wp:posOffset>
            </wp:positionV>
            <wp:extent cx="3925570" cy="4699000"/>
            <wp:effectExtent l="0" t="0" r="0" b="0"/>
            <wp:wrapTopAndBottom/>
            <wp:docPr id="4" name="图片 4" descr="http://www.technosolutions.cn/uploads/allimg/160627/1_16062715453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chnosolutions.cn/uploads/allimg/160627/1_160627154531_1.png"/>
                    <pic:cNvPicPr>
                      <a:picLocks noChangeAspect="1" noChangeArrowheads="1"/>
                    </pic:cNvPicPr>
                  </pic:nvPicPr>
                  <pic:blipFill>
                    <a:blip r:embed="rId10"/>
                    <a:srcRect/>
                    <a:stretch>
                      <a:fillRect/>
                    </a:stretch>
                  </pic:blipFill>
                  <pic:spPr bwMode="auto">
                    <a:xfrm>
                      <a:off x="0" y="0"/>
                      <a:ext cx="3925570" cy="4699000"/>
                    </a:xfrm>
                    <a:prstGeom prst="rect">
                      <a:avLst/>
                    </a:prstGeom>
                    <a:noFill/>
                    <a:ln w="9525">
                      <a:noFill/>
                      <a:miter lim="800000"/>
                      <a:headEnd/>
                      <a:tailEnd/>
                    </a:ln>
                  </pic:spPr>
                </pic:pic>
              </a:graphicData>
            </a:graphic>
          </wp:anchor>
        </w:drawing>
      </w:r>
    </w:p>
    <w:p w14:paraId="6A256D32" w14:textId="00873A8F" w:rsidR="0090220F" w:rsidRPr="0090220F" w:rsidRDefault="0090220F" w:rsidP="0090220F">
      <w:pPr>
        <w:ind w:firstLineChars="0" w:firstLine="0"/>
        <w:rPr>
          <w:rFonts w:ascii="微软雅黑" w:eastAsia="微软雅黑" w:hAnsi="微软雅黑" w:cs="微软雅黑"/>
          <w:color w:val="4472C4" w:themeColor="accent1"/>
          <w:sz w:val="20"/>
          <w:szCs w:val="20"/>
        </w:rPr>
      </w:pPr>
      <w:r w:rsidRPr="0090220F">
        <w:rPr>
          <w:rFonts w:ascii="微软雅黑" w:eastAsia="微软雅黑" w:hAnsi="微软雅黑" w:cs="微软雅黑" w:hint="eastAsia"/>
          <w:color w:val="4472C4" w:themeColor="accent1"/>
          <w:sz w:val="20"/>
          <w:szCs w:val="20"/>
        </w:rPr>
        <w:t>可选配置</w:t>
      </w:r>
    </w:p>
    <w:p w14:paraId="38DB0502" w14:textId="5FC9A9E9"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CS110电场监测仪与Strike Guard®闪电预警系统（SG000）整合为闪电监测预警系统，二者协同工作，充分发挥各自优势，从而实现 1+1&gt;2的使用效果。该系统能够为用户提供连续的电场监测和全面的闪电预警服务。监测数据能够实现远距离传输，利用RTMC软件还可以对监测数据 进行分析处理。</w:t>
      </w:r>
    </w:p>
    <w:p w14:paraId="455C0281" w14:textId="68C28F9B"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CS110内置CR1000数据采集器，可为系统提供测量控制</w:t>
      </w:r>
      <w:bookmarkStart w:id="0" w:name="_GoBack"/>
      <w:bookmarkEnd w:id="0"/>
      <w:r w:rsidRPr="0090220F">
        <w:rPr>
          <w:rFonts w:ascii="微软雅黑" w:eastAsia="微软雅黑" w:hAnsi="微软雅黑" w:cs="微软雅黑" w:hint="eastAsia"/>
          <w:sz w:val="20"/>
          <w:szCs w:val="20"/>
        </w:rPr>
        <w:t>、网络传输支持等服务，配置气象传感器，外接风速风向、温度湿度、太阳辐射、降水等多种类型的测量设备。可以把CS110电场监测系统扩展为一个包括大气电场测量在内的自动气象站。</w:t>
      </w:r>
    </w:p>
    <w:p w14:paraId="42F2B171" w14:textId="77777777" w:rsidR="0090220F" w:rsidRPr="0090220F" w:rsidRDefault="0090220F" w:rsidP="0090220F">
      <w:pPr>
        <w:ind w:firstLineChars="0" w:firstLine="0"/>
        <w:rPr>
          <w:rFonts w:ascii="微软雅黑" w:eastAsia="微软雅黑" w:hAnsi="微软雅黑" w:cs="微软雅黑"/>
          <w:color w:val="4472C4" w:themeColor="accent1"/>
          <w:sz w:val="20"/>
          <w:szCs w:val="20"/>
        </w:rPr>
      </w:pPr>
      <w:r w:rsidRPr="0090220F">
        <w:rPr>
          <w:rFonts w:ascii="微软雅黑" w:eastAsia="微软雅黑" w:hAnsi="微软雅黑" w:cs="微软雅黑" w:hint="eastAsia"/>
          <w:color w:val="4472C4" w:themeColor="accent1"/>
          <w:sz w:val="20"/>
          <w:szCs w:val="20"/>
        </w:rPr>
        <w:t>主要技术参数</w:t>
      </w:r>
    </w:p>
    <w:tbl>
      <w:tblPr>
        <w:tblW w:w="9180" w:type="dxa"/>
        <w:shd w:val="clear" w:color="auto" w:fill="FFFFFF"/>
        <w:tblLayout w:type="fixed"/>
        <w:tblCellMar>
          <w:left w:w="0" w:type="dxa"/>
          <w:right w:w="0" w:type="dxa"/>
        </w:tblCellMar>
        <w:tblLook w:val="04A0" w:firstRow="1" w:lastRow="0" w:firstColumn="1" w:lastColumn="0" w:noHBand="0" w:noVBand="1"/>
      </w:tblPr>
      <w:tblGrid>
        <w:gridCol w:w="1101"/>
        <w:gridCol w:w="3969"/>
        <w:gridCol w:w="4110"/>
      </w:tblGrid>
      <w:tr w:rsidR="0090220F" w:rsidRPr="0090220F" w14:paraId="113AF44D" w14:textId="77777777" w:rsidTr="00DE004C">
        <w:tc>
          <w:tcPr>
            <w:tcW w:w="1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8E2001"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  </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6EAC0B"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出厂标定参数</w:t>
            </w:r>
            <w:bookmarkStart w:id="1" w:name="OLE_LINK9"/>
            <w:bookmarkStart w:id="2" w:name="OLE_LINK10"/>
            <w:r w:rsidRPr="0090220F">
              <w:rPr>
                <w:rFonts w:ascii="微软雅黑" w:eastAsia="微软雅黑" w:hAnsi="微软雅黑" w:cs="微软雅黑" w:hint="eastAsia"/>
                <w:sz w:val="20"/>
                <w:szCs w:val="20"/>
              </w:rPr>
              <w:t>（1m平台配置)</w:t>
            </w:r>
            <w:bookmarkEnd w:id="1"/>
            <w:bookmarkEnd w:id="2"/>
          </w:p>
        </w:tc>
        <w:tc>
          <w:tcPr>
            <w:tcW w:w="41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CAE834" w14:textId="77777777" w:rsidR="0090220F" w:rsidRPr="0090220F" w:rsidRDefault="0090220F" w:rsidP="0090220F">
            <w:pPr>
              <w:ind w:firstLineChars="0" w:firstLine="0"/>
              <w:rPr>
                <w:rFonts w:ascii="微软雅黑" w:eastAsia="微软雅黑" w:hAnsi="微软雅黑" w:cs="微软雅黑"/>
                <w:sz w:val="20"/>
                <w:szCs w:val="20"/>
              </w:rPr>
            </w:pPr>
            <w:bookmarkStart w:id="3" w:name="OLE_LINK13"/>
            <w:bookmarkStart w:id="4" w:name="OLE_LINK14"/>
            <w:r w:rsidRPr="0090220F">
              <w:rPr>
                <w:rFonts w:ascii="微软雅黑" w:eastAsia="微软雅黑" w:hAnsi="微软雅黑" w:cs="微软雅黑" w:hint="eastAsia"/>
                <w:sz w:val="20"/>
                <w:szCs w:val="20"/>
              </w:rPr>
              <w:t>标准应用参数（2m三角支架配置）</w:t>
            </w:r>
            <w:bookmarkEnd w:id="3"/>
            <w:bookmarkEnd w:id="4"/>
          </w:p>
        </w:tc>
      </w:tr>
    </w:tbl>
    <w:tbl>
      <w:tblPr>
        <w:tblStyle w:val="a"/>
        <w:tblW w:w="9180" w:type="dxa"/>
        <w:shd w:val="clear" w:color="auto" w:fill="FFFFFF"/>
        <w:tblLayout w:type="fixed"/>
        <w:tblCellMar>
          <w:left w:w="0" w:type="dxa"/>
          <w:right w:w="0" w:type="dxa"/>
        </w:tblCellMar>
        <w:tblLook w:val="04A0" w:firstRow="1" w:lastRow="0" w:firstColumn="1" w:lastColumn="0" w:noHBand="0" w:noVBand="1"/>
      </w:tblPr>
      <w:tblGrid>
        <w:gridCol w:w="1101"/>
        <w:gridCol w:w="3969"/>
        <w:gridCol w:w="4110"/>
      </w:tblGrid>
      <w:tr w:rsidR="0090220F" w:rsidRPr="0090220F" w14:paraId="0103C8A3" w14:textId="77777777" w:rsidTr="00DE004C">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BAE68C"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精度</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2B41A8" w14:textId="77777777" w:rsidR="0090220F" w:rsidRPr="0090220F" w:rsidRDefault="0090220F" w:rsidP="0090220F">
            <w:pPr>
              <w:ind w:firstLineChars="0" w:firstLine="0"/>
              <w:rPr>
                <w:rFonts w:ascii="微软雅黑" w:eastAsia="微软雅黑" w:hAnsi="微软雅黑" w:cs="微软雅黑"/>
                <w:sz w:val="20"/>
                <w:szCs w:val="20"/>
              </w:rPr>
            </w:pPr>
            <w:bookmarkStart w:id="5" w:name="OLE_LINK7"/>
            <w:bookmarkStart w:id="6" w:name="OLE_LINK8"/>
            <w:r w:rsidRPr="0090220F">
              <w:rPr>
                <w:rFonts w:ascii="微软雅黑" w:eastAsia="微软雅黑" w:hAnsi="微软雅黑" w:cs="微软雅黑" w:hint="eastAsia"/>
                <w:sz w:val="20"/>
                <w:szCs w:val="20"/>
              </w:rPr>
              <w:t>±1%读数  + 60 V m-1 冲减 </w:t>
            </w:r>
            <w:bookmarkEnd w:id="5"/>
            <w:bookmarkEnd w:id="6"/>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8297BB" w14:textId="77777777" w:rsidR="0090220F" w:rsidRPr="0090220F" w:rsidRDefault="0090220F" w:rsidP="0090220F">
            <w:pPr>
              <w:ind w:firstLineChars="0" w:firstLine="0"/>
              <w:rPr>
                <w:rFonts w:ascii="微软雅黑" w:eastAsia="微软雅黑" w:hAnsi="微软雅黑" w:cs="微软雅黑"/>
                <w:sz w:val="20"/>
                <w:szCs w:val="20"/>
              </w:rPr>
            </w:pPr>
            <w:bookmarkStart w:id="7" w:name="OLE_LINK11"/>
            <w:bookmarkStart w:id="8" w:name="OLE_LINK12"/>
            <w:r w:rsidRPr="0090220F">
              <w:rPr>
                <w:rFonts w:ascii="微软雅黑" w:eastAsia="微软雅黑" w:hAnsi="微软雅黑" w:cs="微软雅黑" w:hint="eastAsia"/>
                <w:sz w:val="20"/>
                <w:szCs w:val="20"/>
              </w:rPr>
              <w:t>±5%读数 + 8 V m-1 冲减</w:t>
            </w:r>
            <w:bookmarkEnd w:id="7"/>
            <w:bookmarkEnd w:id="8"/>
          </w:p>
        </w:tc>
      </w:tr>
      <w:tr w:rsidR="0090220F" w:rsidRPr="0090220F" w14:paraId="01334E3B" w14:textId="77777777" w:rsidTr="00DE004C">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34D7AE"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量程</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42E61C"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 (0 ～ 21,000) V m-1</w:t>
            </w:r>
          </w:p>
          <w:p w14:paraId="6082927B"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±(21,000 ～ 212,000)  V m-1</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A53CD"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 (0 ～ 2,200)  V m-1</w:t>
            </w:r>
          </w:p>
          <w:p w14:paraId="34AD8E27"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 (2,200 ～ 22,300)  V m-1</w:t>
            </w:r>
          </w:p>
        </w:tc>
      </w:tr>
      <w:tr w:rsidR="0090220F" w:rsidRPr="0090220F" w14:paraId="175E8453" w14:textId="77777777" w:rsidTr="00DE004C">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4CDBAB"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分辨率</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93E55F"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3 V m-1</w:t>
            </w:r>
          </w:p>
          <w:p w14:paraId="6FD33FF8"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lastRenderedPageBreak/>
              <w:t>30 V m-1</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49F61C"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lastRenderedPageBreak/>
              <w:t>0.32 V m-1</w:t>
            </w:r>
          </w:p>
          <w:p w14:paraId="2E734659"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lastRenderedPageBreak/>
              <w:t>3.2 V m-1</w:t>
            </w:r>
          </w:p>
        </w:tc>
      </w:tr>
      <w:tr w:rsidR="0090220F" w:rsidRPr="0090220F" w14:paraId="32794542" w14:textId="77777777" w:rsidTr="00DE004C">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071C47"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lastRenderedPageBreak/>
              <w:t>灵敏度</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D48524"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12 μV/V m-1</w:t>
            </w:r>
          </w:p>
          <w:p w14:paraId="33049C82"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118 μV/V m-1</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F4E651"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1.2 μV/V m-1</w:t>
            </w:r>
          </w:p>
          <w:p w14:paraId="18348905"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13 μV/V m-1</w:t>
            </w:r>
          </w:p>
        </w:tc>
      </w:tr>
      <w:tr w:rsidR="0090220F" w:rsidRPr="0090220F" w14:paraId="3C425C96" w14:textId="77777777" w:rsidTr="00DE004C">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62B08B"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噪音</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1BADD8"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4.0 V m-1 RMS</w:t>
            </w:r>
          </w:p>
          <w:p w14:paraId="2AE9204C"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18.0 V m-1 RMS</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88BB95"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0.42 V m-1 RMS</w:t>
            </w:r>
          </w:p>
          <w:p w14:paraId="349110E8"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1.9 V m-1 RMS</w:t>
            </w:r>
          </w:p>
        </w:tc>
      </w:tr>
      <w:tr w:rsidR="0090220F" w:rsidRPr="0090220F" w14:paraId="1D4D4AC3" w14:textId="77777777" w:rsidTr="00DE004C">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E6CB32"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安装方式</w:t>
            </w:r>
          </w:p>
        </w:tc>
        <w:tc>
          <w:tcPr>
            <w:tcW w:w="807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0E1BCD" w14:textId="322AD0A4"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标准安装为2米三角架安装</w:t>
            </w:r>
          </w:p>
        </w:tc>
      </w:tr>
      <w:tr w:rsidR="0090220F" w:rsidRPr="0090220F" w14:paraId="70EC5521" w14:textId="77777777" w:rsidTr="00DE004C">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39D2AA"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现场矫正</w:t>
            </w:r>
          </w:p>
        </w:tc>
        <w:tc>
          <w:tcPr>
            <w:tcW w:w="807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538398" w14:textId="20F917E1"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有适合于不同安装方式的矫正系数</w:t>
            </w:r>
          </w:p>
        </w:tc>
      </w:tr>
      <w:tr w:rsidR="0090220F" w:rsidRPr="0090220F" w14:paraId="6CE5E453" w14:textId="77777777" w:rsidTr="00DE004C">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8AB705"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取样速度</w:t>
            </w:r>
          </w:p>
        </w:tc>
        <w:tc>
          <w:tcPr>
            <w:tcW w:w="807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9C012D"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标准速度为10秒一次，到达临界值后，加快为1秒一次，直到电场值恢复正常后再下降到标准速度。最快可到每秒5次取样。</w:t>
            </w:r>
          </w:p>
        </w:tc>
      </w:tr>
      <w:tr w:rsidR="0090220F" w:rsidRPr="0090220F" w14:paraId="0EB8E7CA" w14:textId="77777777" w:rsidTr="00DE004C">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754135"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电源</w:t>
            </w:r>
          </w:p>
        </w:tc>
        <w:tc>
          <w:tcPr>
            <w:tcW w:w="807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536E3E"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11-16VDC, 电流峰值为750mA, 根据取样速度而不同</w:t>
            </w:r>
          </w:p>
        </w:tc>
      </w:tr>
      <w:tr w:rsidR="0090220F" w:rsidRPr="0090220F" w14:paraId="10A93F42" w14:textId="77777777" w:rsidTr="00DE004C">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A0EAC0"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通讯</w:t>
            </w:r>
          </w:p>
        </w:tc>
        <w:tc>
          <w:tcPr>
            <w:tcW w:w="807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5AB4B2" w14:textId="452376F0"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1个RS-232接口；1个CS I/O接口</w:t>
            </w:r>
          </w:p>
          <w:p w14:paraId="20D2EE8D"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数字接口(3个，用于报警控制）</w:t>
            </w:r>
          </w:p>
          <w:p w14:paraId="5716618D" w14:textId="77777777" w:rsidR="0090220F" w:rsidRPr="0090220F" w:rsidRDefault="0090220F" w:rsidP="0090220F">
            <w:pPr>
              <w:ind w:firstLineChars="0" w:firstLine="0"/>
              <w:rPr>
                <w:rFonts w:ascii="微软雅黑" w:eastAsia="微软雅黑" w:hAnsi="微软雅黑" w:cs="微软雅黑"/>
                <w:sz w:val="20"/>
                <w:szCs w:val="20"/>
              </w:rPr>
            </w:pPr>
            <w:bookmarkStart w:id="9" w:name="OLE_LINK3"/>
            <w:bookmarkStart w:id="10" w:name="OLE_LINK4"/>
            <w:r w:rsidRPr="0090220F">
              <w:rPr>
                <w:rFonts w:ascii="微软雅黑" w:eastAsia="微软雅黑" w:hAnsi="微软雅黑" w:cs="微软雅黑" w:hint="eastAsia"/>
                <w:sz w:val="20"/>
                <w:szCs w:val="20"/>
              </w:rPr>
              <w:t>SDI-12通讯或异步通讯</w:t>
            </w:r>
            <w:bookmarkEnd w:id="9"/>
            <w:bookmarkEnd w:id="10"/>
          </w:p>
        </w:tc>
      </w:tr>
      <w:tr w:rsidR="0090220F" w:rsidRPr="0090220F" w14:paraId="0F15E762" w14:textId="77777777" w:rsidTr="00DE004C">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EC8312"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波特率</w:t>
            </w:r>
          </w:p>
        </w:tc>
        <w:tc>
          <w:tcPr>
            <w:tcW w:w="807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6D16F0"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300 ～ 115,200 bps, 可选</w:t>
            </w:r>
          </w:p>
        </w:tc>
      </w:tr>
      <w:tr w:rsidR="0090220F" w:rsidRPr="0090220F" w14:paraId="51FE90A3" w14:textId="77777777" w:rsidTr="00DE004C">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5A472F"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闪电保护</w:t>
            </w:r>
          </w:p>
        </w:tc>
        <w:tc>
          <w:tcPr>
            <w:tcW w:w="807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69B2D5"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所有对外接口采用多级瞬时保护</w:t>
            </w:r>
          </w:p>
        </w:tc>
      </w:tr>
      <w:tr w:rsidR="0090220F" w:rsidRPr="0090220F" w14:paraId="4124E221" w14:textId="77777777" w:rsidTr="00DE004C">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FF8F56" w14:textId="77777777" w:rsidR="0090220F" w:rsidRPr="0090220F" w:rsidRDefault="0090220F" w:rsidP="0090220F">
            <w:pPr>
              <w:ind w:firstLineChars="0" w:firstLine="0"/>
              <w:rPr>
                <w:rFonts w:ascii="微软雅黑" w:eastAsia="微软雅黑" w:hAnsi="微软雅黑" w:cs="微软雅黑"/>
                <w:sz w:val="20"/>
                <w:szCs w:val="20"/>
              </w:rPr>
            </w:pPr>
            <w:r w:rsidRPr="0090220F">
              <w:rPr>
                <w:rFonts w:ascii="微软雅黑" w:eastAsia="微软雅黑" w:hAnsi="微软雅黑" w:cs="微软雅黑" w:hint="eastAsia"/>
                <w:sz w:val="20"/>
                <w:szCs w:val="20"/>
              </w:rPr>
              <w:t>工作温度</w:t>
            </w:r>
          </w:p>
        </w:tc>
        <w:tc>
          <w:tcPr>
            <w:tcW w:w="807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2AB314" w14:textId="77777777" w:rsidR="0090220F" w:rsidRPr="0090220F" w:rsidRDefault="0090220F" w:rsidP="0090220F">
            <w:pPr>
              <w:ind w:firstLineChars="0" w:firstLine="0"/>
              <w:rPr>
                <w:rFonts w:ascii="微软雅黑" w:eastAsia="微软雅黑" w:hAnsi="微软雅黑" w:cs="微软雅黑"/>
                <w:sz w:val="20"/>
                <w:szCs w:val="20"/>
              </w:rPr>
            </w:pPr>
            <w:bookmarkStart w:id="11" w:name="OLE_LINK1"/>
            <w:bookmarkStart w:id="12" w:name="OLE_LINK2"/>
            <w:r w:rsidRPr="0090220F">
              <w:rPr>
                <w:rFonts w:ascii="微软雅黑" w:eastAsia="微软雅黑" w:hAnsi="微软雅黑" w:cs="微软雅黑" w:hint="eastAsia"/>
                <w:sz w:val="20"/>
                <w:szCs w:val="20"/>
              </w:rPr>
              <w:t>-25° ～ 50°C； 可扩展至-40° ～ +85°C </w:t>
            </w:r>
            <w:bookmarkEnd w:id="11"/>
            <w:bookmarkEnd w:id="12"/>
          </w:p>
        </w:tc>
      </w:tr>
    </w:tbl>
    <w:p w14:paraId="11CE9C20" w14:textId="45EEDF0D" w:rsidR="0090220F" w:rsidRPr="0090220F" w:rsidRDefault="0090220F" w:rsidP="0090220F">
      <w:pPr>
        <w:ind w:firstLineChars="0" w:firstLine="0"/>
        <w:rPr>
          <w:rFonts w:ascii="微软雅黑" w:eastAsia="微软雅黑" w:hAnsi="微软雅黑" w:cs="微软雅黑"/>
          <w:color w:val="4472C4" w:themeColor="accent1"/>
          <w:sz w:val="20"/>
          <w:szCs w:val="20"/>
        </w:rPr>
      </w:pPr>
      <w:r w:rsidRPr="0090220F">
        <w:rPr>
          <w:rFonts w:ascii="微软雅黑" w:eastAsia="微软雅黑" w:hAnsi="微软雅黑" w:cs="微软雅黑"/>
          <w:color w:val="4472C4" w:themeColor="accent1"/>
          <w:sz w:val="20"/>
          <w:szCs w:val="20"/>
        </w:rPr>
        <w:drawing>
          <wp:anchor distT="0" distB="0" distL="114300" distR="114300" simplePos="0" relativeHeight="251664384" behindDoc="0" locked="0" layoutInCell="1" allowOverlap="1" wp14:anchorId="63A39EA9" wp14:editId="11AB4F19">
            <wp:simplePos x="0" y="0"/>
            <wp:positionH relativeFrom="column">
              <wp:posOffset>636105</wp:posOffset>
            </wp:positionH>
            <wp:positionV relativeFrom="paragraph">
              <wp:posOffset>164906</wp:posOffset>
            </wp:positionV>
            <wp:extent cx="3997960" cy="2966720"/>
            <wp:effectExtent l="0" t="0" r="0" b="0"/>
            <wp:wrapTopAndBottom/>
            <wp:docPr id="15" name="图片 15" descr="http://www.technosolutions.cn/uploads/allimg/160627/1_16062715465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chnosolutions.cn/uploads/allimg/160627/1_160627154657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7960" cy="2966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13" w:name="OLE_LINK15"/>
      <w:bookmarkStart w:id="14" w:name="OLE_LINK16"/>
      <w:bookmarkStart w:id="15" w:name="OLE_LINK17"/>
      <w:r w:rsidRPr="0090220F">
        <w:rPr>
          <w:rFonts w:ascii="微软雅黑" w:eastAsia="微软雅黑" w:hAnsi="微软雅黑" w:cs="微软雅黑" w:hint="eastAsia"/>
          <w:color w:val="4472C4" w:themeColor="accent1"/>
          <w:sz w:val="20"/>
          <w:szCs w:val="20"/>
        </w:rPr>
        <w:t>详细参数：</w:t>
      </w:r>
    </w:p>
    <w:bookmarkEnd w:id="13"/>
    <w:bookmarkEnd w:id="14"/>
    <w:bookmarkEnd w:id="15"/>
    <w:p w14:paraId="3E48299A"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供电：11-16 V DC</w:t>
      </w:r>
    </w:p>
    <w:p w14:paraId="7170D8B3"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波特率：300到115200可选</w:t>
      </w:r>
    </w:p>
    <w:p w14:paraId="1136507A"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sz w:val="20"/>
          <w:szCs w:val="20"/>
        </w:rPr>
        <w:t>ASCII协议</w:t>
      </w:r>
      <w:r w:rsidRPr="0090220F">
        <w:rPr>
          <w:rFonts w:ascii="微软雅黑" w:eastAsia="微软雅黑" w:hAnsi="微软雅黑" w:cs="微软雅黑" w:hint="eastAsia"/>
          <w:sz w:val="20"/>
          <w:szCs w:val="20"/>
        </w:rPr>
        <w:t>：</w:t>
      </w:r>
      <w:r w:rsidRPr="0090220F">
        <w:rPr>
          <w:rFonts w:ascii="微软雅黑" w:eastAsia="微软雅黑" w:hAnsi="微软雅黑" w:cs="微软雅黑"/>
          <w:sz w:val="20"/>
          <w:szCs w:val="20"/>
        </w:rPr>
        <w:t>一个开始位</w:t>
      </w:r>
      <w:r w:rsidRPr="0090220F">
        <w:rPr>
          <w:rFonts w:ascii="微软雅黑" w:eastAsia="微软雅黑" w:hAnsi="微软雅黑" w:cs="微软雅黑" w:hint="eastAsia"/>
          <w:sz w:val="20"/>
          <w:szCs w:val="20"/>
        </w:rPr>
        <w:t>，</w:t>
      </w:r>
      <w:r w:rsidRPr="0090220F">
        <w:rPr>
          <w:rFonts w:ascii="微软雅黑" w:eastAsia="微软雅黑" w:hAnsi="微软雅黑" w:cs="微软雅黑"/>
          <w:sz w:val="20"/>
          <w:szCs w:val="20"/>
        </w:rPr>
        <w:t>一个停止位</w:t>
      </w:r>
      <w:r w:rsidRPr="0090220F">
        <w:rPr>
          <w:rFonts w:ascii="微软雅黑" w:eastAsia="微软雅黑" w:hAnsi="微软雅黑" w:cs="微软雅黑" w:hint="eastAsia"/>
          <w:sz w:val="20"/>
          <w:szCs w:val="20"/>
        </w:rPr>
        <w:t>，8数据位，无校验</w:t>
      </w:r>
    </w:p>
    <w:p w14:paraId="6BBA1F20"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工作温度：-25° ～ 50°C； 可扩展至-40° ～ +85°C </w:t>
      </w:r>
    </w:p>
    <w:p w14:paraId="5E49016A"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工作湿度：</w:t>
      </w:r>
      <w:r w:rsidRPr="0090220F">
        <w:rPr>
          <w:rFonts w:ascii="微软雅黑" w:eastAsia="微软雅黑" w:hAnsi="微软雅黑" w:cs="微软雅黑"/>
          <w:sz w:val="20"/>
          <w:szCs w:val="20"/>
        </w:rPr>
        <w:t>0 to 100% RH</w:t>
      </w:r>
    </w:p>
    <w:p w14:paraId="31C823D7"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lastRenderedPageBreak/>
        <w:t>安装支架：垂直杆安装外径1.191到6.35厘米</w:t>
      </w:r>
    </w:p>
    <w:p w14:paraId="6613AAE5"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通讯端口：1个RS232；一个CS1/O；数字接口三个用于报警控制；SDI-12通讯或异步通讯</w:t>
      </w:r>
    </w:p>
    <w:p w14:paraId="1B901173"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尺寸：</w:t>
      </w:r>
      <w:r w:rsidRPr="0090220F">
        <w:rPr>
          <w:rFonts w:ascii="微软雅黑" w:eastAsia="微软雅黑" w:hAnsi="微软雅黑" w:cs="微软雅黑"/>
          <w:sz w:val="20"/>
          <w:szCs w:val="20"/>
        </w:rPr>
        <w:t>15.2 x 15.2 x 43.2 cm (6 x 6 x 17 in.)</w:t>
      </w:r>
    </w:p>
    <w:p w14:paraId="00FA1EBB"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重量：4kg</w:t>
      </w:r>
    </w:p>
    <w:p w14:paraId="16799705"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功耗：最大750</w:t>
      </w:r>
      <w:bookmarkStart w:id="16" w:name="OLE_LINK5"/>
      <w:bookmarkStart w:id="17" w:name="OLE_LINK6"/>
      <w:r w:rsidRPr="0090220F">
        <w:rPr>
          <w:rFonts w:ascii="微软雅黑" w:eastAsia="微软雅黑" w:hAnsi="微软雅黑" w:cs="微软雅黑" w:hint="eastAsia"/>
          <w:sz w:val="20"/>
          <w:szCs w:val="20"/>
        </w:rPr>
        <w:t xml:space="preserve"> </w:t>
      </w:r>
      <w:r w:rsidRPr="0090220F">
        <w:rPr>
          <w:rFonts w:ascii="微软雅黑" w:eastAsia="微软雅黑" w:hAnsi="微软雅黑" w:cs="微软雅黑"/>
          <w:sz w:val="20"/>
          <w:szCs w:val="20"/>
        </w:rPr>
        <w:t>m</w:t>
      </w:r>
      <w:r w:rsidRPr="0090220F">
        <w:rPr>
          <w:rFonts w:ascii="微软雅黑" w:eastAsia="微软雅黑" w:hAnsi="微软雅黑" w:cs="微软雅黑" w:hint="eastAsia"/>
          <w:sz w:val="20"/>
          <w:szCs w:val="20"/>
        </w:rPr>
        <w:t xml:space="preserve">A </w:t>
      </w:r>
      <w:bookmarkEnd w:id="16"/>
      <w:bookmarkEnd w:id="17"/>
      <w:r w:rsidRPr="0090220F">
        <w:rPr>
          <w:rFonts w:ascii="微软雅黑" w:eastAsia="微软雅黑" w:hAnsi="微软雅黑" w:cs="微软雅黑" w:hint="eastAsia"/>
          <w:sz w:val="20"/>
          <w:szCs w:val="20"/>
        </w:rPr>
        <w:t xml:space="preserve">;平均 7 </w:t>
      </w:r>
      <w:r w:rsidRPr="0090220F">
        <w:rPr>
          <w:rFonts w:ascii="微软雅黑" w:eastAsia="微软雅黑" w:hAnsi="微软雅黑" w:cs="微软雅黑"/>
          <w:sz w:val="20"/>
          <w:szCs w:val="20"/>
        </w:rPr>
        <w:t>m</w:t>
      </w:r>
      <w:r w:rsidRPr="0090220F">
        <w:rPr>
          <w:rFonts w:ascii="微软雅黑" w:eastAsia="微软雅黑" w:hAnsi="微软雅黑" w:cs="微软雅黑" w:hint="eastAsia"/>
          <w:sz w:val="20"/>
          <w:szCs w:val="20"/>
        </w:rPr>
        <w:t xml:space="preserve">A （10秒采样1次）；60 </w:t>
      </w:r>
      <w:r w:rsidRPr="0090220F">
        <w:rPr>
          <w:rFonts w:ascii="微软雅黑" w:eastAsia="微软雅黑" w:hAnsi="微软雅黑" w:cs="微软雅黑"/>
          <w:sz w:val="20"/>
          <w:szCs w:val="20"/>
        </w:rPr>
        <w:t>m</w:t>
      </w:r>
      <w:r w:rsidRPr="0090220F">
        <w:rPr>
          <w:rFonts w:ascii="微软雅黑" w:eastAsia="微软雅黑" w:hAnsi="微软雅黑" w:cs="微软雅黑" w:hint="eastAsia"/>
          <w:sz w:val="20"/>
          <w:szCs w:val="20"/>
        </w:rPr>
        <w:t xml:space="preserve">A（1秒采样1次）；120 </w:t>
      </w:r>
      <w:r w:rsidRPr="0090220F">
        <w:rPr>
          <w:rFonts w:ascii="微软雅黑" w:eastAsia="微软雅黑" w:hAnsi="微软雅黑" w:cs="微软雅黑"/>
          <w:sz w:val="20"/>
          <w:szCs w:val="20"/>
        </w:rPr>
        <w:t>m</w:t>
      </w:r>
      <w:r w:rsidRPr="0090220F">
        <w:rPr>
          <w:rFonts w:ascii="微软雅黑" w:eastAsia="微软雅黑" w:hAnsi="微软雅黑" w:cs="微软雅黑" w:hint="eastAsia"/>
          <w:sz w:val="20"/>
          <w:szCs w:val="20"/>
        </w:rPr>
        <w:t xml:space="preserve">A（1秒采样2次）；300 </w:t>
      </w:r>
      <w:r w:rsidRPr="0090220F">
        <w:rPr>
          <w:rFonts w:ascii="微软雅黑" w:eastAsia="微软雅黑" w:hAnsi="微软雅黑" w:cs="微软雅黑"/>
          <w:sz w:val="20"/>
          <w:szCs w:val="20"/>
        </w:rPr>
        <w:t>m</w:t>
      </w:r>
      <w:r w:rsidRPr="0090220F">
        <w:rPr>
          <w:rFonts w:ascii="微软雅黑" w:eastAsia="微软雅黑" w:hAnsi="微软雅黑" w:cs="微软雅黑" w:hint="eastAsia"/>
          <w:sz w:val="20"/>
          <w:szCs w:val="20"/>
        </w:rPr>
        <w:t>A（1秒采样5次）</w:t>
      </w:r>
    </w:p>
    <w:p w14:paraId="51A35F4D"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精度：±1%读数  + 60 V m-1 偏移 （1m平台配置)</w:t>
      </w:r>
    </w:p>
    <w:p w14:paraId="038BF311"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 xml:space="preserve">      ±5%读数 + 8 V m-1 偏移 标准应用参数（2m三角支架配置）</w:t>
      </w:r>
    </w:p>
    <w:p w14:paraId="4528C26D" w14:textId="3E6C3946" w:rsidR="0090220F" w:rsidRPr="0090220F" w:rsidRDefault="0090220F" w:rsidP="0090220F">
      <w:pPr>
        <w:ind w:firstLineChars="0" w:firstLine="0"/>
        <w:rPr>
          <w:rFonts w:ascii="微软雅黑" w:eastAsia="微软雅黑" w:hAnsi="微软雅黑" w:cs="微软雅黑"/>
          <w:color w:val="4472C4" w:themeColor="accent1"/>
          <w:sz w:val="20"/>
          <w:szCs w:val="20"/>
        </w:rPr>
      </w:pPr>
      <w:r w:rsidRPr="0090220F">
        <w:rPr>
          <w:rFonts w:ascii="微软雅黑" w:eastAsia="微软雅黑" w:hAnsi="微软雅黑" w:cs="微软雅黑" w:hint="eastAsia"/>
          <w:color w:val="4472C4" w:themeColor="accent1"/>
          <w:sz w:val="20"/>
          <w:szCs w:val="20"/>
        </w:rPr>
        <w:t>S</w:t>
      </w:r>
      <w:r w:rsidRPr="0090220F">
        <w:rPr>
          <w:rFonts w:ascii="微软雅黑" w:eastAsia="微软雅黑" w:hAnsi="微软雅黑" w:cs="微软雅黑"/>
          <w:color w:val="4472C4" w:themeColor="accent1"/>
          <w:sz w:val="20"/>
          <w:szCs w:val="20"/>
        </w:rPr>
        <w:t>G</w:t>
      </w:r>
      <w:r w:rsidRPr="0090220F">
        <w:rPr>
          <w:rFonts w:ascii="微软雅黑" w:eastAsia="微软雅黑" w:hAnsi="微软雅黑" w:cs="微软雅黑" w:hint="eastAsia"/>
          <w:color w:val="4472C4" w:themeColor="accent1"/>
          <w:sz w:val="20"/>
          <w:szCs w:val="20"/>
        </w:rPr>
        <w:t>雷电探测传感器</w:t>
      </w:r>
    </w:p>
    <w:p w14:paraId="55618A74" w14:textId="77EFCA1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sz w:val="20"/>
          <w:szCs w:val="20"/>
        </w:rPr>
        <w:t>SG000 是一款光学闪电传感器可监测最远20英里的实际的闪电。可与我们的CS110电场计搭配使用，SG000 可和CS110连接组成一个完整的闪电袭击测量和分析系统。两个传感器传来的数据可用来控制报警系统，帮助人们疏散和关闭相应场所。</w:t>
      </w:r>
    </w:p>
    <w:p w14:paraId="1A096D45" w14:textId="77777777" w:rsidR="0090220F" w:rsidRPr="0090220F" w:rsidRDefault="0090220F" w:rsidP="0090220F">
      <w:pPr>
        <w:ind w:firstLineChars="0" w:firstLine="0"/>
        <w:rPr>
          <w:rFonts w:ascii="微软雅黑" w:eastAsia="微软雅黑" w:hAnsi="微软雅黑" w:cs="微软雅黑"/>
          <w:color w:val="4472C4" w:themeColor="accent1"/>
          <w:sz w:val="20"/>
          <w:szCs w:val="20"/>
        </w:rPr>
      </w:pPr>
      <w:r w:rsidRPr="0090220F">
        <w:rPr>
          <w:rFonts w:ascii="微软雅黑" w:eastAsia="微软雅黑" w:hAnsi="微软雅黑" w:cs="微软雅黑"/>
          <w:color w:val="4472C4" w:themeColor="accent1"/>
          <w:sz w:val="20"/>
          <w:szCs w:val="20"/>
        </w:rPr>
        <w:t>优势与特点</w:t>
      </w:r>
    </w:p>
    <w:p w14:paraId="76B19D78" w14:textId="77777777" w:rsidR="0090220F" w:rsidRPr="0090220F" w:rsidRDefault="0090220F" w:rsidP="0090220F">
      <w:pPr>
        <w:numPr>
          <w:ilvl w:val="0"/>
          <w:numId w:val="1"/>
        </w:numPr>
        <w:ind w:firstLine="400"/>
        <w:rPr>
          <w:rFonts w:ascii="微软雅黑" w:eastAsia="微软雅黑" w:hAnsi="微软雅黑" w:cs="微软雅黑"/>
          <w:sz w:val="20"/>
          <w:szCs w:val="20"/>
        </w:rPr>
      </w:pPr>
      <w:r w:rsidRPr="0090220F">
        <w:rPr>
          <w:rFonts w:ascii="微软雅黑" w:eastAsia="微软雅黑" w:hAnsi="微软雅黑" w:cs="微软雅黑"/>
          <w:sz w:val="20"/>
          <w:szCs w:val="20"/>
        </w:rPr>
        <w:t>完全集成到CS110系统中</w:t>
      </w:r>
    </w:p>
    <w:p w14:paraId="16F307A5" w14:textId="77777777" w:rsidR="0090220F" w:rsidRPr="0090220F" w:rsidRDefault="0090220F" w:rsidP="0090220F">
      <w:pPr>
        <w:numPr>
          <w:ilvl w:val="0"/>
          <w:numId w:val="1"/>
        </w:numPr>
        <w:ind w:firstLine="400"/>
        <w:rPr>
          <w:rFonts w:ascii="微软雅黑" w:eastAsia="微软雅黑" w:hAnsi="微软雅黑" w:cs="微软雅黑"/>
          <w:sz w:val="20"/>
          <w:szCs w:val="20"/>
        </w:rPr>
      </w:pPr>
      <w:r w:rsidRPr="0090220F">
        <w:rPr>
          <w:rFonts w:ascii="微软雅黑" w:eastAsia="微软雅黑" w:hAnsi="微软雅黑" w:cs="微软雅黑"/>
          <w:sz w:val="20"/>
          <w:szCs w:val="20"/>
        </w:rPr>
        <w:t>20英里（32千米）探测半径</w:t>
      </w:r>
    </w:p>
    <w:p w14:paraId="047912F2" w14:textId="77777777" w:rsidR="0090220F" w:rsidRPr="0090220F" w:rsidRDefault="0090220F" w:rsidP="0090220F">
      <w:pPr>
        <w:numPr>
          <w:ilvl w:val="0"/>
          <w:numId w:val="1"/>
        </w:numPr>
        <w:ind w:firstLine="400"/>
        <w:rPr>
          <w:rFonts w:ascii="微软雅黑" w:eastAsia="微软雅黑" w:hAnsi="微软雅黑" w:cs="微软雅黑"/>
          <w:sz w:val="20"/>
          <w:szCs w:val="20"/>
        </w:rPr>
      </w:pPr>
      <w:r w:rsidRPr="0090220F">
        <w:rPr>
          <w:rFonts w:ascii="微软雅黑" w:eastAsia="微软雅黑" w:hAnsi="微软雅黑" w:cs="微软雅黑"/>
          <w:sz w:val="20"/>
          <w:szCs w:val="20"/>
        </w:rPr>
        <w:t>使用专利技术避免错误警报</w:t>
      </w:r>
    </w:p>
    <w:p w14:paraId="33D884C3" w14:textId="77777777" w:rsidR="0090220F" w:rsidRPr="0090220F" w:rsidRDefault="0090220F" w:rsidP="0090220F">
      <w:pPr>
        <w:ind w:firstLineChars="0" w:firstLine="0"/>
        <w:rPr>
          <w:rFonts w:ascii="微软雅黑" w:eastAsia="微软雅黑" w:hAnsi="微软雅黑" w:cs="微软雅黑"/>
          <w:color w:val="4472C4" w:themeColor="accent1"/>
          <w:sz w:val="20"/>
          <w:szCs w:val="20"/>
        </w:rPr>
      </w:pPr>
      <w:r w:rsidRPr="0090220F">
        <w:rPr>
          <w:rFonts w:ascii="微软雅黑" w:eastAsia="微软雅黑" w:hAnsi="微软雅黑" w:cs="微软雅黑" w:hint="eastAsia"/>
          <w:color w:val="4472C4" w:themeColor="accent1"/>
          <w:sz w:val="20"/>
          <w:szCs w:val="20"/>
        </w:rPr>
        <w:t>详细参数：</w:t>
      </w:r>
    </w:p>
    <w:p w14:paraId="146A052F"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 xml:space="preserve">测量半径：32Km </w:t>
      </w:r>
    </w:p>
    <w:p w14:paraId="42559578" w14:textId="77777777" w:rsidR="0090220F" w:rsidRPr="0090220F" w:rsidRDefault="0090220F" w:rsidP="0090220F">
      <w:pPr>
        <w:ind w:firstLine="400"/>
        <w:rPr>
          <w:rFonts w:ascii="微软雅黑" w:eastAsia="微软雅黑" w:hAnsi="微软雅黑" w:cs="微软雅黑"/>
          <w:sz w:val="20"/>
          <w:szCs w:val="20"/>
        </w:rPr>
      </w:pPr>
      <w:r w:rsidRPr="0090220F">
        <w:rPr>
          <w:rFonts w:ascii="微软雅黑" w:eastAsia="微软雅黑" w:hAnsi="微软雅黑" w:cs="微软雅黑" w:hint="eastAsia"/>
          <w:sz w:val="20"/>
          <w:szCs w:val="20"/>
        </w:rPr>
        <w:t>防护等级：NEMA 4X</w:t>
      </w:r>
    </w:p>
    <w:p w14:paraId="1A41B8E2" w14:textId="77777777" w:rsidR="00FD6379" w:rsidRPr="00224AE7" w:rsidRDefault="00FD6379" w:rsidP="00F601B4">
      <w:pPr>
        <w:pStyle w:val="a7"/>
        <w:widowControl/>
        <w:ind w:firstLine="400"/>
        <w:rPr>
          <w:rFonts w:ascii="微软雅黑" w:eastAsia="微软雅黑" w:hAnsi="微软雅黑" w:cs="宋体"/>
          <w:sz w:val="20"/>
          <w:szCs w:val="20"/>
          <w:shd w:val="clear" w:color="auto" w:fill="FFFFFF"/>
        </w:rPr>
      </w:pPr>
    </w:p>
    <w:sectPr w:rsidR="00FD6379" w:rsidRPr="00224AE7" w:rsidSect="00FD6379">
      <w:headerReference w:type="even" r:id="rId12"/>
      <w:headerReference w:type="default" r:id="rId13"/>
      <w:footerReference w:type="even" r:id="rId14"/>
      <w:footerReference w:type="default" r:id="rId15"/>
      <w:headerReference w:type="first" r:id="rId16"/>
      <w:footerReference w:type="first" r:id="rId17"/>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0D803" w14:textId="77777777" w:rsidR="00EA7D41" w:rsidRDefault="00EA7D41" w:rsidP="00F601B4">
      <w:pPr>
        <w:ind w:firstLine="420"/>
      </w:pPr>
      <w:r>
        <w:separator/>
      </w:r>
    </w:p>
  </w:endnote>
  <w:endnote w:type="continuationSeparator" w:id="0">
    <w:p w14:paraId="13AB89CD" w14:textId="77777777" w:rsidR="00EA7D41" w:rsidRDefault="00EA7D41" w:rsidP="00F601B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DACC" w14:textId="77777777" w:rsidR="0090220F" w:rsidRDefault="0090220F">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3CBB" w14:textId="77777777" w:rsidR="00FD6379" w:rsidRDefault="00664240" w:rsidP="00F601B4">
    <w:pPr>
      <w:pStyle w:val="a3"/>
      <w:ind w:firstLine="360"/>
    </w:pPr>
    <w:r>
      <w:rPr>
        <w:noProof/>
      </w:rPr>
      <w:drawing>
        <wp:anchor distT="0" distB="0" distL="114300" distR="114300" simplePos="0" relativeHeight="251661312" behindDoc="0" locked="0" layoutInCell="1" allowOverlap="1" wp14:anchorId="2BE09D92" wp14:editId="6309B710">
          <wp:simplePos x="0" y="0"/>
          <wp:positionH relativeFrom="page">
            <wp:posOffset>19050</wp:posOffset>
          </wp:positionH>
          <wp:positionV relativeFrom="paragraph">
            <wp:posOffset>-308610</wp:posOffset>
          </wp:positionV>
          <wp:extent cx="7500620" cy="1073785"/>
          <wp:effectExtent l="0" t="0" r="508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00620" cy="107383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CABF" w14:textId="77777777" w:rsidR="0090220F" w:rsidRDefault="0090220F">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2B7C" w14:textId="77777777" w:rsidR="00EA7D41" w:rsidRDefault="00EA7D41" w:rsidP="00F601B4">
      <w:pPr>
        <w:ind w:firstLine="420"/>
      </w:pPr>
      <w:r>
        <w:separator/>
      </w:r>
    </w:p>
  </w:footnote>
  <w:footnote w:type="continuationSeparator" w:id="0">
    <w:p w14:paraId="1DC681C4" w14:textId="77777777" w:rsidR="00EA7D41" w:rsidRDefault="00EA7D41" w:rsidP="00F601B4">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F070" w14:textId="77777777" w:rsidR="0090220F" w:rsidRDefault="0090220F">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5C6" w14:textId="77777777" w:rsidR="00FD6379" w:rsidRDefault="00664240" w:rsidP="00F601B4">
    <w:pPr>
      <w:ind w:firstLine="420"/>
    </w:pPr>
    <w:r>
      <w:rPr>
        <w:noProof/>
      </w:rPr>
      <w:drawing>
        <wp:anchor distT="0" distB="0" distL="114300" distR="114300" simplePos="0" relativeHeight="251660288" behindDoc="0" locked="0" layoutInCell="1" allowOverlap="1" wp14:anchorId="54F324BE" wp14:editId="0ED56717">
          <wp:simplePos x="0" y="0"/>
          <wp:positionH relativeFrom="page">
            <wp:posOffset>-252095</wp:posOffset>
          </wp:positionH>
          <wp:positionV relativeFrom="paragraph">
            <wp:posOffset>-546735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9868" w14:textId="77777777" w:rsidR="0090220F" w:rsidRDefault="0090220F">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0301"/>
    <w:multiLevelType w:val="hybridMultilevel"/>
    <w:tmpl w:val="C9DA3A6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15:restartNumberingAfterBreak="0">
    <w:nsid w:val="6BE46662"/>
    <w:multiLevelType w:val="multilevel"/>
    <w:tmpl w:val="00CA83E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08"/>
    <w:rsid w:val="00115BD8"/>
    <w:rsid w:val="00172975"/>
    <w:rsid w:val="00224AE7"/>
    <w:rsid w:val="002629C3"/>
    <w:rsid w:val="00290108"/>
    <w:rsid w:val="002C742C"/>
    <w:rsid w:val="0036539B"/>
    <w:rsid w:val="0037089B"/>
    <w:rsid w:val="0042643E"/>
    <w:rsid w:val="004B7ED5"/>
    <w:rsid w:val="00524169"/>
    <w:rsid w:val="00531EC9"/>
    <w:rsid w:val="00664240"/>
    <w:rsid w:val="006900BE"/>
    <w:rsid w:val="00697E8E"/>
    <w:rsid w:val="00702F70"/>
    <w:rsid w:val="00730259"/>
    <w:rsid w:val="0090220F"/>
    <w:rsid w:val="009830D3"/>
    <w:rsid w:val="00A66B96"/>
    <w:rsid w:val="00AA1CF9"/>
    <w:rsid w:val="00AB062F"/>
    <w:rsid w:val="00AE0602"/>
    <w:rsid w:val="00AF6E88"/>
    <w:rsid w:val="00DB0633"/>
    <w:rsid w:val="00EA7D41"/>
    <w:rsid w:val="00ED4CD6"/>
    <w:rsid w:val="00F501BA"/>
    <w:rsid w:val="00F601B4"/>
    <w:rsid w:val="00FD6379"/>
    <w:rsid w:val="091D3400"/>
    <w:rsid w:val="0D604EB6"/>
    <w:rsid w:val="0F606193"/>
    <w:rsid w:val="1ACC797E"/>
    <w:rsid w:val="1B4B150A"/>
    <w:rsid w:val="1E257A2F"/>
    <w:rsid w:val="202D73B8"/>
    <w:rsid w:val="24C33941"/>
    <w:rsid w:val="26062260"/>
    <w:rsid w:val="2B9410EF"/>
    <w:rsid w:val="2D136D2B"/>
    <w:rsid w:val="32841E88"/>
    <w:rsid w:val="39D44469"/>
    <w:rsid w:val="3C7553BD"/>
    <w:rsid w:val="44365C20"/>
    <w:rsid w:val="47F672E4"/>
    <w:rsid w:val="495E639A"/>
    <w:rsid w:val="4CC333F5"/>
    <w:rsid w:val="4F665015"/>
    <w:rsid w:val="50EB2940"/>
    <w:rsid w:val="5A4949C6"/>
    <w:rsid w:val="66085008"/>
    <w:rsid w:val="6A830F36"/>
    <w:rsid w:val="6B596936"/>
    <w:rsid w:val="7143585C"/>
    <w:rsid w:val="71A47A92"/>
    <w:rsid w:val="73BC6F40"/>
    <w:rsid w:val="75D90C4C"/>
    <w:rsid w:val="76A359B4"/>
    <w:rsid w:val="785E6017"/>
    <w:rsid w:val="79AD3802"/>
    <w:rsid w:val="7D820CC0"/>
    <w:rsid w:val="7E710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EF2BA3B"/>
  <w15:docId w15:val="{743228EF-B4C6-42FE-985F-0B897B73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line="360" w:lineRule="exact"/>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379"/>
    <w:pPr>
      <w:widowControl w:val="0"/>
    </w:pPr>
    <w:rPr>
      <w:rFonts w:asciiTheme="minorHAnsi" w:eastAsiaTheme="minorEastAsia" w:hAnsiTheme="minorHAnsi" w:cstheme="minorBidi"/>
      <w:kern w:val="2"/>
      <w:sz w:val="21"/>
      <w:szCs w:val="22"/>
    </w:rPr>
  </w:style>
  <w:style w:type="paragraph" w:styleId="1">
    <w:name w:val="heading 1"/>
    <w:basedOn w:val="a"/>
    <w:next w:val="a"/>
    <w:uiPriority w:val="9"/>
    <w:qFormat/>
    <w:rsid w:val="00FD6379"/>
    <w:pPr>
      <w:jc w:val="left"/>
      <w:outlineLvl w:val="0"/>
    </w:pPr>
    <w:rPr>
      <w:rFonts w:ascii="微软雅黑" w:eastAsia="微软雅黑" w:hAnsi="微软雅黑" w:cs="Times New Roman"/>
      <w:color w:val="0188DE"/>
      <w:kern w:val="44"/>
      <w:sz w:val="66"/>
      <w:szCs w:val="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FD6379"/>
    <w:pPr>
      <w:tabs>
        <w:tab w:val="center" w:pos="4153"/>
        <w:tab w:val="right" w:pos="8306"/>
      </w:tabs>
      <w:snapToGrid w:val="0"/>
      <w:jc w:val="left"/>
    </w:pPr>
    <w:rPr>
      <w:sz w:val="18"/>
      <w:szCs w:val="18"/>
    </w:rPr>
  </w:style>
  <w:style w:type="paragraph" w:styleId="a5">
    <w:name w:val="header"/>
    <w:basedOn w:val="a"/>
    <w:link w:val="a6"/>
    <w:uiPriority w:val="99"/>
    <w:unhideWhenUsed/>
    <w:qFormat/>
    <w:rsid w:val="00FD637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rsid w:val="00FD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7">
    <w:name w:val="Normal (Web)"/>
    <w:basedOn w:val="a"/>
    <w:uiPriority w:val="99"/>
    <w:semiHidden/>
    <w:unhideWhenUsed/>
    <w:qFormat/>
    <w:rsid w:val="00FD6379"/>
    <w:pPr>
      <w:jc w:val="left"/>
    </w:pPr>
    <w:rPr>
      <w:rFonts w:cs="Times New Roman"/>
      <w:kern w:val="0"/>
      <w:sz w:val="24"/>
    </w:rPr>
  </w:style>
  <w:style w:type="character" w:styleId="a8">
    <w:name w:val="Strong"/>
    <w:basedOn w:val="a0"/>
    <w:uiPriority w:val="22"/>
    <w:qFormat/>
    <w:rsid w:val="00FD6379"/>
    <w:rPr>
      <w:b/>
    </w:rPr>
  </w:style>
  <w:style w:type="character" w:styleId="a9">
    <w:name w:val="FollowedHyperlink"/>
    <w:basedOn w:val="a0"/>
    <w:uiPriority w:val="99"/>
    <w:semiHidden/>
    <w:unhideWhenUsed/>
    <w:qFormat/>
    <w:rsid w:val="00FD6379"/>
    <w:rPr>
      <w:color w:val="1064A0"/>
      <w:u w:val="none"/>
    </w:rPr>
  </w:style>
  <w:style w:type="character" w:styleId="aa">
    <w:name w:val="Emphasis"/>
    <w:basedOn w:val="a0"/>
    <w:uiPriority w:val="20"/>
    <w:qFormat/>
    <w:rsid w:val="00FD6379"/>
  </w:style>
  <w:style w:type="character" w:styleId="ab">
    <w:name w:val="Hyperlink"/>
    <w:basedOn w:val="a0"/>
    <w:uiPriority w:val="99"/>
    <w:semiHidden/>
    <w:unhideWhenUsed/>
    <w:qFormat/>
    <w:rsid w:val="00FD6379"/>
    <w:rPr>
      <w:color w:val="1064A0"/>
      <w:u w:val="none"/>
    </w:rPr>
  </w:style>
  <w:style w:type="character" w:customStyle="1" w:styleId="a6">
    <w:name w:val="页眉 字符"/>
    <w:basedOn w:val="a0"/>
    <w:link w:val="a5"/>
    <w:uiPriority w:val="99"/>
    <w:qFormat/>
    <w:rsid w:val="00FD6379"/>
    <w:rPr>
      <w:sz w:val="18"/>
      <w:szCs w:val="18"/>
    </w:rPr>
  </w:style>
  <w:style w:type="character" w:customStyle="1" w:styleId="a4">
    <w:name w:val="页脚 字符"/>
    <w:basedOn w:val="a0"/>
    <w:link w:val="a3"/>
    <w:uiPriority w:val="99"/>
    <w:qFormat/>
    <w:rsid w:val="00FD6379"/>
    <w:rPr>
      <w:sz w:val="18"/>
      <w:szCs w:val="18"/>
    </w:rPr>
  </w:style>
  <w:style w:type="paragraph" w:customStyle="1" w:styleId="Style14">
    <w:name w:val="_Style 14"/>
    <w:basedOn w:val="a"/>
    <w:next w:val="a"/>
    <w:rsid w:val="00FD6379"/>
    <w:pPr>
      <w:pBdr>
        <w:bottom w:val="single" w:sz="6" w:space="1" w:color="auto"/>
      </w:pBdr>
      <w:jc w:val="center"/>
    </w:pPr>
    <w:rPr>
      <w:rFonts w:ascii="Arial" w:eastAsia="宋体"/>
      <w:vanish/>
      <w:sz w:val="16"/>
    </w:rPr>
  </w:style>
  <w:style w:type="paragraph" w:customStyle="1" w:styleId="Style15">
    <w:name w:val="_Style 15"/>
    <w:basedOn w:val="a"/>
    <w:next w:val="a"/>
    <w:rsid w:val="00FD6379"/>
    <w:pPr>
      <w:pBdr>
        <w:top w:val="single" w:sz="6" w:space="1" w:color="auto"/>
      </w:pBdr>
      <w:jc w:val="center"/>
    </w:pPr>
    <w:rPr>
      <w:rFonts w:ascii="Arial" w:eastAsia="宋体"/>
      <w:vanish/>
      <w:sz w:val="16"/>
    </w:rPr>
  </w:style>
  <w:style w:type="paragraph" w:styleId="ac">
    <w:name w:val="Balloon Text"/>
    <w:basedOn w:val="a"/>
    <w:link w:val="ad"/>
    <w:uiPriority w:val="99"/>
    <w:semiHidden/>
    <w:unhideWhenUsed/>
    <w:rsid w:val="00524169"/>
    <w:rPr>
      <w:sz w:val="18"/>
      <w:szCs w:val="18"/>
    </w:rPr>
  </w:style>
  <w:style w:type="character" w:customStyle="1" w:styleId="ad">
    <w:name w:val="批注框文本 字符"/>
    <w:basedOn w:val="a0"/>
    <w:link w:val="ac"/>
    <w:uiPriority w:val="99"/>
    <w:semiHidden/>
    <w:rsid w:val="00524169"/>
    <w:rPr>
      <w:rFonts w:asciiTheme="minorHAnsi" w:eastAsiaTheme="minorEastAsia" w:hAnsiTheme="minorHAnsi" w:cstheme="minorBidi"/>
      <w:kern w:val="2"/>
      <w:sz w:val="18"/>
      <w:szCs w:val="18"/>
    </w:rPr>
  </w:style>
  <w:style w:type="paragraph" w:styleId="ae">
    <w:name w:val="List Paragraph"/>
    <w:basedOn w:val="a"/>
    <w:uiPriority w:val="99"/>
    <w:rsid w:val="0090220F"/>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不忘初心</cp:lastModifiedBy>
  <cp:revision>2</cp:revision>
  <dcterms:created xsi:type="dcterms:W3CDTF">2020-02-26T04:43:00Z</dcterms:created>
  <dcterms:modified xsi:type="dcterms:W3CDTF">2020-02-26T04:43:00Z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