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spacing w:line="330" w:lineRule="atLeast"/>
        <w:jc w:val="center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SEHB-2000型氰酚加热器</w:t>
      </w:r>
    </w:p>
    <w:bookmarkEnd w:id="0"/>
    <w:p>
      <w:pPr>
        <w:pStyle w:val="4"/>
        <w:keepNext w:val="0"/>
        <w:keepLines w:val="0"/>
        <w:widowControl/>
        <w:suppressLineNumbers w:val="0"/>
        <w:spacing w:line="33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  <w:instrText xml:space="preserve">INCLUDEPICTURE \d "http://www.qdloobo.cn/UploadFiles/20151224164026165.jpg" \* MERGEFORMATINET </w:instrText>
      </w:r>
      <w:r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  <w:fldChar w:fldCharType="separate"/>
      </w:r>
      <w:r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  <w:drawing>
          <wp:inline distT="0" distB="0" distL="114300" distR="114300">
            <wp:extent cx="2200275" cy="224790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    </w:t>
      </w: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  本仪器是根据实验室蒸馏预处理操作规程，集恒温加热、蒸馏终点自动控制、冷却水循环于一体的新型智能蒸馏处理装置。该仪器具有精密控温、自动防倒吸、加热均匀、防暴沸、智能终点控制等功能。使用方便，节能环保。经过计量认证实验室蒸馏回收率比对验证，结果准确可靠，回收率达95%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该仪器可广泛适用于环保、疾控、水产、供排水、高校、科研院所、厂矿企业等各类化学实验室需要蒸馏处理的场所，如挥发酚、氰化物、氨氮、凯氏氮油中水分等项目的蒸馏处理。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主要技术指标：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蒸馏瓶数量：500mlX6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加热形式：采用进口远红外陶瓷加热炉，红外线辐射加热（无明火加热、防水）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加热单元：6个,可单孔加热；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升温时间：5-8min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蒸馏速度：12ml/min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蒸馏终点控制：称重传感器控制蒸馏终点，控温精度±2ml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最大加热功率：100-800W（单炉、可调）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冷却方式：封闭式内循环回流系统，无需外接冷却水源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防倒吸：设有防真空电磁阀，具有防倒吸功能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30" w:lineRule="atLeast"/>
        <w:ind w:left="0" w:firstLine="0"/>
        <w:jc w:val="left"/>
        <w:rPr>
          <w:rFonts w:hint="eastAsia" w:ascii="宋体" w:hAnsi="宋体" w:eastAsia="宋体" w:cs="宋体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caps w:val="0"/>
          <w:color w:val="666666"/>
          <w:spacing w:val="0"/>
          <w:kern w:val="0"/>
          <w:sz w:val="21"/>
          <w:szCs w:val="21"/>
          <w:u w:val="none"/>
          <w:lang w:val="en-US" w:eastAsia="zh-CN" w:bidi="ar"/>
        </w:rPr>
        <w:t>时间控制：0-200min可调。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产品负责：赵丽</w:t>
    </w:r>
    <w:r>
      <w:rPr>
        <w:rFonts w:hint="eastAsia"/>
        <w:lang w:val="en-US" w:eastAsia="zh-CN"/>
      </w:rPr>
      <w:t xml:space="preserve">        TEL:15589812373      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745490"/>
          <wp:effectExtent l="0" t="0" r="4445" b="1270"/>
          <wp:docPr id="7" name="图片 7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F22F6"/>
    <w:rsid w:val="334F22F6"/>
    <w:rsid w:val="4B942946"/>
    <w:rsid w:val="74EA45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qdloobo.cn/UploadFiles/20151224164026165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2016-04-05T08:07:00Z</dcterms:created>
  <dc:creator>Administrator</dc:creator>
  <cp:lastModifiedBy>Administrator</cp:lastModifiedBy>
  <dcterms:modified xsi:type="dcterms:W3CDTF">2020-10-12T03:10:31Z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