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6DB8" w14:textId="77777777" w:rsidR="00024373" w:rsidRDefault="00C65B97">
      <w:pPr>
        <w:widowControl/>
        <w:shd w:val="clear" w:color="auto" w:fill="FFFFFF"/>
        <w:spacing w:line="360" w:lineRule="atLeast"/>
        <w:rPr>
          <w:rFonts w:ascii="微软雅黑" w:eastAsia="微软雅黑" w:hAnsi="微软雅黑" w:cs="微软雅黑"/>
          <w:b/>
          <w:bCs/>
          <w:color w:val="0070C0"/>
          <w:sz w:val="28"/>
          <w:szCs w:val="28"/>
        </w:rPr>
      </w:pPr>
      <w:r>
        <w:rPr>
          <w:b/>
          <w:bCs/>
          <w:noProof/>
          <w:color w:val="0070C0"/>
          <w:sz w:val="22"/>
          <w:szCs w:val="24"/>
        </w:rPr>
        <w:drawing>
          <wp:anchor distT="0" distB="0" distL="114300" distR="114300" simplePos="0" relativeHeight="251659264" behindDoc="0" locked="0" layoutInCell="1" allowOverlap="1" wp14:anchorId="57B8A147" wp14:editId="61100BB7">
            <wp:simplePos x="0" y="0"/>
            <wp:positionH relativeFrom="column">
              <wp:posOffset>3531235</wp:posOffset>
            </wp:positionH>
            <wp:positionV relativeFrom="paragraph">
              <wp:posOffset>-107950</wp:posOffset>
            </wp:positionV>
            <wp:extent cx="1458595" cy="2576195"/>
            <wp:effectExtent l="0" t="0" r="8255" b="146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458595" cy="2576195"/>
                    </a:xfrm>
                    <a:prstGeom prst="rect">
                      <a:avLst/>
                    </a:prstGeom>
                    <a:noFill/>
                    <a:ln>
                      <a:noFill/>
                    </a:ln>
                  </pic:spPr>
                </pic:pic>
              </a:graphicData>
            </a:graphic>
          </wp:anchor>
        </w:drawing>
      </w:r>
      <w:r>
        <w:rPr>
          <w:rFonts w:ascii="微软雅黑" w:eastAsia="微软雅黑" w:hAnsi="微软雅黑" w:cs="微软雅黑"/>
          <w:b/>
          <w:bCs/>
          <w:color w:val="0070C0"/>
          <w:sz w:val="28"/>
          <w:szCs w:val="28"/>
        </w:rPr>
        <w:t>CHM</w:t>
      </w:r>
      <w:r>
        <w:rPr>
          <w:rFonts w:ascii="微软雅黑" w:eastAsia="微软雅黑" w:hAnsi="微软雅黑" w:cs="微软雅黑" w:hint="eastAsia"/>
          <w:b/>
          <w:bCs/>
          <w:color w:val="0070C0"/>
          <w:sz w:val="28"/>
          <w:szCs w:val="28"/>
        </w:rPr>
        <w:t>8</w:t>
      </w:r>
      <w:r>
        <w:rPr>
          <w:rFonts w:ascii="微软雅黑" w:eastAsia="微软雅黑" w:hAnsi="微软雅黑" w:cs="微软雅黑"/>
          <w:b/>
          <w:bCs/>
          <w:color w:val="0070C0"/>
          <w:sz w:val="28"/>
          <w:szCs w:val="28"/>
        </w:rPr>
        <w:t>K </w:t>
      </w:r>
      <w:r>
        <w:rPr>
          <w:rFonts w:ascii="微软雅黑" w:eastAsia="微软雅黑" w:hAnsi="微软雅黑" w:cs="微软雅黑" w:hint="eastAsia"/>
          <w:b/>
          <w:bCs/>
          <w:color w:val="0070C0"/>
          <w:sz w:val="28"/>
          <w:szCs w:val="28"/>
        </w:rPr>
        <w:t>云雾霾激光雷达</w:t>
      </w:r>
    </w:p>
    <w:p w14:paraId="4D781DA9" w14:textId="77777777" w:rsidR="00024373" w:rsidRDefault="00024373">
      <w:pPr>
        <w:widowControl/>
        <w:shd w:val="clear" w:color="auto" w:fill="FFFFFF"/>
        <w:spacing w:line="360" w:lineRule="atLeast"/>
        <w:rPr>
          <w:rFonts w:ascii="微软雅黑" w:eastAsia="微软雅黑" w:hAnsi="微软雅黑" w:cs="微软雅黑"/>
          <w:b/>
          <w:bCs/>
          <w:color w:val="0070C0"/>
          <w:szCs w:val="21"/>
        </w:rPr>
      </w:pPr>
    </w:p>
    <w:p w14:paraId="1416B2DD" w14:textId="77777777" w:rsidR="00024373" w:rsidRDefault="00C65B97">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sz w:val="20"/>
          <w:szCs w:val="20"/>
        </w:rPr>
        <w:t>CHM</w:t>
      </w:r>
      <w:r>
        <w:rPr>
          <w:rFonts w:ascii="微软雅黑" w:eastAsia="微软雅黑" w:hAnsi="微软雅黑" w:cs="微软雅黑" w:hint="eastAsia"/>
          <w:sz w:val="20"/>
          <w:szCs w:val="20"/>
        </w:rPr>
        <w:t>8</w:t>
      </w:r>
      <w:r>
        <w:rPr>
          <w:rFonts w:ascii="微软雅黑" w:eastAsia="微软雅黑" w:hAnsi="微软雅黑" w:cs="微软雅黑"/>
          <w:sz w:val="20"/>
          <w:szCs w:val="20"/>
        </w:rPr>
        <w:t>K </w:t>
      </w:r>
      <w:r>
        <w:rPr>
          <w:rFonts w:ascii="微软雅黑" w:eastAsia="微软雅黑" w:hAnsi="微软雅黑" w:cs="微软雅黑" w:hint="eastAsia"/>
          <w:sz w:val="20"/>
          <w:szCs w:val="20"/>
        </w:rPr>
        <w:t>云雾霾激光雷达可以全天候</w:t>
      </w:r>
      <w:r>
        <w:rPr>
          <w:rFonts w:ascii="微软雅黑" w:eastAsia="微软雅黑" w:hAnsi="微软雅黑" w:cs="微软雅黑" w:hint="eastAsia"/>
          <w:sz w:val="20"/>
          <w:szCs w:val="20"/>
        </w:rPr>
        <w:t>365</w:t>
      </w:r>
      <w:r>
        <w:rPr>
          <w:rFonts w:ascii="微软雅黑" w:eastAsia="微软雅黑" w:hAnsi="微软雅黑" w:cs="微软雅黑" w:hint="eastAsia"/>
          <w:sz w:val="20"/>
          <w:szCs w:val="20"/>
        </w:rPr>
        <w:t>天</w:t>
      </w:r>
      <w:r>
        <w:rPr>
          <w:rFonts w:ascii="微软雅黑" w:eastAsia="微软雅黑" w:hAnsi="微软雅黑" w:cs="微软雅黑" w:hint="eastAsia"/>
          <w:sz w:val="20"/>
          <w:szCs w:val="20"/>
        </w:rPr>
        <w:t>24</w:t>
      </w:r>
      <w:r>
        <w:rPr>
          <w:rFonts w:ascii="微软雅黑" w:eastAsia="微软雅黑" w:hAnsi="微软雅黑" w:cs="微软雅黑" w:hint="eastAsia"/>
          <w:sz w:val="20"/>
          <w:szCs w:val="20"/>
        </w:rPr>
        <w:t>小时在任何气候条件下正常工作。因为它具有双重外壳结构，还配备有窗口吹风机以及自动加热系统，完全不受雾天，雨天，高温以及冰冻天气影响。</w:t>
      </w:r>
    </w:p>
    <w:p w14:paraId="45D8934A" w14:textId="77777777" w:rsidR="00024373" w:rsidRDefault="00C65B97">
      <w:pPr>
        <w:widowControl/>
        <w:shd w:val="clear" w:color="auto" w:fill="FFFFFF"/>
        <w:spacing w:line="360" w:lineRule="atLeast"/>
        <w:rPr>
          <w:rFonts w:ascii="serif" w:eastAsia="serif" w:hAnsi="serif" w:cs="serif"/>
          <w:color w:val="0070C0"/>
          <w:sz w:val="14"/>
          <w:szCs w:val="14"/>
        </w:rPr>
      </w:pPr>
      <w:r>
        <w:rPr>
          <w:rFonts w:ascii="微软雅黑" w:eastAsia="微软雅黑" w:hAnsi="微软雅黑" w:cs="微软雅黑" w:hint="eastAsia"/>
          <w:color w:val="0070C0"/>
          <w:sz w:val="24"/>
          <w:szCs w:val="24"/>
        </w:rPr>
        <w:t>特</w:t>
      </w:r>
      <w:r>
        <w:rPr>
          <w:rFonts w:ascii="微软雅黑" w:eastAsia="微软雅黑" w:hAnsi="微软雅黑" w:cs="微软雅黑" w:hint="eastAsia"/>
          <w:color w:val="0070C0"/>
          <w:sz w:val="24"/>
          <w:szCs w:val="24"/>
        </w:rPr>
        <w:t xml:space="preserve">    </w:t>
      </w:r>
      <w:r>
        <w:rPr>
          <w:rFonts w:ascii="微软雅黑" w:eastAsia="微软雅黑" w:hAnsi="微软雅黑" w:cs="微软雅黑" w:hint="eastAsia"/>
          <w:color w:val="0070C0"/>
          <w:sz w:val="24"/>
          <w:szCs w:val="24"/>
        </w:rPr>
        <w:t>点</w:t>
      </w:r>
    </w:p>
    <w:p w14:paraId="209750E8"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采用高灵敏度的光学器件、长寿命的固态激光器、小波段过滤器以及高敏感度的图像接收器确保夜以继日精确地采集数据。</w:t>
      </w:r>
    </w:p>
    <w:p w14:paraId="680791A5"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大功率激光光源，测量距离更远，超大量程</w:t>
      </w:r>
      <w:r>
        <w:rPr>
          <w:rFonts w:ascii="微软雅黑" w:eastAsia="微软雅黑" w:hAnsi="微软雅黑" w:cs="微软雅黑" w:hint="eastAsia"/>
          <w:sz w:val="20"/>
          <w:szCs w:val="20"/>
        </w:rPr>
        <w:t>8 km (26667 ft)</w:t>
      </w:r>
      <w:r>
        <w:rPr>
          <w:rFonts w:ascii="微软雅黑" w:eastAsia="微软雅黑" w:hAnsi="微软雅黑" w:cs="微软雅黑" w:hint="eastAsia"/>
          <w:sz w:val="20"/>
          <w:szCs w:val="20"/>
        </w:rPr>
        <w:t>。</w:t>
      </w:r>
    </w:p>
    <w:p w14:paraId="056B5E15"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所采用的脉冲是</w:t>
      </w:r>
      <w:r>
        <w:rPr>
          <w:rFonts w:ascii="微软雅黑" w:eastAsia="微软雅黑" w:hAnsi="微软雅黑" w:cs="微软雅黑" w:hint="eastAsia"/>
          <w:sz w:val="20"/>
          <w:szCs w:val="20"/>
        </w:rPr>
        <w:t>1M</w:t>
      </w:r>
      <w:r>
        <w:rPr>
          <w:rFonts w:ascii="微软雅黑" w:eastAsia="微软雅黑" w:hAnsi="微软雅黑" w:cs="微软雅黑" w:hint="eastAsia"/>
          <w:sz w:val="20"/>
          <w:szCs w:val="20"/>
        </w:rPr>
        <w:t>激光等级的产品，是属于能量和频率对人眼是安全的频段。</w:t>
      </w:r>
      <w:r>
        <w:rPr>
          <w:rFonts w:ascii="微软雅黑" w:eastAsia="微软雅黑" w:hAnsi="微软雅黑" w:cs="微软雅黑" w:hint="eastAsia"/>
          <w:sz w:val="20"/>
          <w:szCs w:val="20"/>
        </w:rPr>
        <w:t> </w:t>
      </w:r>
    </w:p>
    <w:p w14:paraId="0304F7C4"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采用带宽仅</w:t>
      </w:r>
      <w:r>
        <w:rPr>
          <w:rFonts w:ascii="微软雅黑" w:eastAsia="微软雅黑" w:hAnsi="微软雅黑" w:cs="微软雅黑" w:hint="eastAsia"/>
          <w:sz w:val="20"/>
          <w:szCs w:val="20"/>
        </w:rPr>
        <w:t xml:space="preserve">0.1nm </w:t>
      </w:r>
      <w:r>
        <w:rPr>
          <w:rFonts w:ascii="微软雅黑" w:eastAsia="微软雅黑" w:hAnsi="微软雅黑" w:cs="微软雅黑" w:hint="eastAsia"/>
          <w:sz w:val="20"/>
          <w:szCs w:val="20"/>
        </w:rPr>
        <w:t>的激光脉冲，加上对特定波段光的滤镜，</w:t>
      </w:r>
    </w:p>
    <w:p w14:paraId="70A1CD27"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可以抗环境光的干扰。双镜头设计，可以进行镜头之</w:t>
      </w:r>
    </w:p>
    <w:p w14:paraId="0A483ECB"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间自检，最大程度消除镜头污损的影响。</w:t>
      </w:r>
    </w:p>
    <w:p w14:paraId="109DB243"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不易受大气中颗粒物漫反射影响，特别是低层空间的雾、灰尘等。采样失真率小，精度可达</w:t>
      </w:r>
      <w:r>
        <w:rPr>
          <w:rFonts w:ascii="微软雅黑" w:eastAsia="微软雅黑" w:hAnsi="微软雅黑" w:cs="微软雅黑" w:hint="eastAsia"/>
          <w:sz w:val="20"/>
          <w:szCs w:val="20"/>
        </w:rPr>
        <w:t>5m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p>
    <w:p w14:paraId="0CCC76E1"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不存在温度偏移现象。</w:t>
      </w:r>
    </w:p>
    <w:p w14:paraId="1AF9549B"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实现对设备控制的图形界面操作软件</w:t>
      </w:r>
    </w:p>
    <w:p w14:paraId="6A2F80FE"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增强的多云层检测，易维护的模块化设计</w:t>
      </w:r>
    </w:p>
    <w:p w14:paraId="3B748370"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全天候的稳定运行</w:t>
      </w:r>
    </w:p>
    <w:p w14:paraId="7FE3407E" w14:textId="77777777" w:rsidR="00024373" w:rsidRDefault="00C65B97" w:rsidP="00D103F5">
      <w:pPr>
        <w:widowControl/>
        <w:numPr>
          <w:ilvl w:val="0"/>
          <w:numId w:val="1"/>
        </w:numPr>
        <w:spacing w:line="360" w:lineRule="exact"/>
        <w:ind w:leftChars="200" w:left="840"/>
        <w:jc w:val="left"/>
        <w:rPr>
          <w:rFonts w:ascii="微软雅黑" w:eastAsia="微软雅黑" w:hAnsi="微软雅黑" w:cs="微软雅黑"/>
          <w:sz w:val="20"/>
          <w:szCs w:val="20"/>
        </w:rPr>
      </w:pPr>
      <w:r>
        <w:rPr>
          <w:rFonts w:ascii="微软雅黑" w:eastAsia="微软雅黑" w:hAnsi="微软雅黑" w:cs="微软雅黑" w:hint="eastAsia"/>
          <w:sz w:val="20"/>
          <w:szCs w:val="20"/>
        </w:rPr>
        <w:t>CHM 8k</w:t>
      </w:r>
      <w:r>
        <w:rPr>
          <w:rFonts w:ascii="微软雅黑" w:eastAsia="微软雅黑" w:hAnsi="微软雅黑" w:cs="微软雅黑" w:hint="eastAsia"/>
          <w:sz w:val="20"/>
          <w:szCs w:val="20"/>
        </w:rPr>
        <w:t>云雾霾激光雷达可以全年全天候不间断地运行。设备配备了双层机壳，观测窗吹风机，自</w:t>
      </w:r>
      <w:r>
        <w:rPr>
          <w:rFonts w:ascii="微软雅黑" w:eastAsia="微软雅黑" w:hAnsi="微软雅黑" w:cs="微软雅黑" w:hint="eastAsia"/>
          <w:sz w:val="20"/>
          <w:szCs w:val="20"/>
        </w:rPr>
        <w:t>动加热系统，可以不受雾、雨、冰冻和过热的影响。</w:t>
      </w:r>
    </w:p>
    <w:p w14:paraId="4C2E15B0" w14:textId="77777777" w:rsidR="00024373" w:rsidRDefault="00C65B97">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hint="eastAsia"/>
          <w:color w:val="0070C0"/>
          <w:sz w:val="24"/>
          <w:szCs w:val="24"/>
        </w:rPr>
        <w:t>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5"/>
        <w:gridCol w:w="1708"/>
        <w:gridCol w:w="4269"/>
      </w:tblGrid>
      <w:tr w:rsidR="00024373" w14:paraId="4B8FD5F7" w14:textId="77777777">
        <w:trPr>
          <w:trHeight w:val="524"/>
        </w:trPr>
        <w:tc>
          <w:tcPr>
            <w:tcW w:w="0" w:type="auto"/>
            <w:gridSpan w:val="3"/>
            <w:shd w:val="clear" w:color="auto" w:fill="FFFFFF"/>
            <w:tcMar>
              <w:left w:w="70" w:type="dxa"/>
              <w:right w:w="70" w:type="dxa"/>
            </w:tcMar>
            <w:vAlign w:val="center"/>
          </w:tcPr>
          <w:p w14:paraId="1F02DAC7" w14:textId="79A376AF"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lastRenderedPageBreak/>
              <w:t xml:space="preserve">CHM </w:t>
            </w:r>
            <w:r w:rsidR="00D103F5">
              <w:rPr>
                <w:rFonts w:ascii="微软雅黑" w:eastAsia="微软雅黑" w:hAnsi="微软雅黑" w:cs="微软雅黑"/>
                <w:kern w:val="2"/>
                <w:sz w:val="20"/>
                <w:szCs w:val="20"/>
              </w:rPr>
              <w:t>8</w:t>
            </w:r>
            <w:r>
              <w:rPr>
                <w:rFonts w:ascii="微软雅黑" w:eastAsia="微软雅黑" w:hAnsi="微软雅黑" w:cs="微软雅黑" w:hint="eastAsia"/>
                <w:kern w:val="2"/>
                <w:sz w:val="20"/>
                <w:szCs w:val="20"/>
              </w:rPr>
              <w:t>k </w:t>
            </w:r>
            <w:r>
              <w:rPr>
                <w:rFonts w:ascii="微软雅黑" w:eastAsia="微软雅黑" w:hAnsi="微软雅黑" w:cs="微软雅黑" w:hint="eastAsia"/>
                <w:kern w:val="2"/>
                <w:sz w:val="20"/>
                <w:szCs w:val="20"/>
              </w:rPr>
              <w:t>激光云高仪</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云雾霾激光雷达</w:t>
            </w:r>
            <w:bookmarkStart w:id="0" w:name="_GoBack"/>
            <w:bookmarkEnd w:id="0"/>
          </w:p>
        </w:tc>
      </w:tr>
      <w:tr w:rsidR="00024373" w14:paraId="65ECA33C" w14:textId="77777777">
        <w:tc>
          <w:tcPr>
            <w:tcW w:w="0" w:type="auto"/>
            <w:vMerge w:val="restart"/>
            <w:shd w:val="clear" w:color="auto" w:fill="FFFFFF"/>
            <w:tcMar>
              <w:left w:w="70" w:type="dxa"/>
              <w:right w:w="70" w:type="dxa"/>
            </w:tcMar>
            <w:vAlign w:val="center"/>
          </w:tcPr>
          <w:p w14:paraId="68103E1E"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技术参数</w:t>
            </w:r>
          </w:p>
        </w:tc>
        <w:tc>
          <w:tcPr>
            <w:tcW w:w="0" w:type="auto"/>
            <w:shd w:val="clear" w:color="auto" w:fill="FFFFFF"/>
            <w:tcMar>
              <w:left w:w="70" w:type="dxa"/>
              <w:right w:w="70" w:type="dxa"/>
            </w:tcMar>
            <w:vAlign w:val="center"/>
          </w:tcPr>
          <w:p w14:paraId="522BF97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规格</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长</w:t>
            </w:r>
            <w:r>
              <w:rPr>
                <w:rFonts w:ascii="微软雅黑" w:eastAsia="微软雅黑" w:hAnsi="微软雅黑" w:cs="微软雅黑" w:hint="eastAsia"/>
                <w:kern w:val="2"/>
                <w:sz w:val="20"/>
                <w:szCs w:val="20"/>
              </w:rPr>
              <w:t>x</w:t>
            </w:r>
            <w:r>
              <w:rPr>
                <w:rFonts w:ascii="微软雅黑" w:eastAsia="微软雅黑" w:hAnsi="微软雅黑" w:cs="微软雅黑" w:hint="eastAsia"/>
                <w:kern w:val="2"/>
                <w:sz w:val="20"/>
                <w:szCs w:val="20"/>
              </w:rPr>
              <w:t>宽</w:t>
            </w:r>
            <w:r>
              <w:rPr>
                <w:rFonts w:ascii="微软雅黑" w:eastAsia="微软雅黑" w:hAnsi="微软雅黑" w:cs="微软雅黑" w:hint="eastAsia"/>
                <w:kern w:val="2"/>
                <w:sz w:val="20"/>
                <w:szCs w:val="20"/>
              </w:rPr>
              <w:t>x</w:t>
            </w:r>
            <w:r>
              <w:rPr>
                <w:rFonts w:ascii="微软雅黑" w:eastAsia="微软雅黑" w:hAnsi="微软雅黑" w:cs="微软雅黑" w:hint="eastAsia"/>
                <w:kern w:val="2"/>
                <w:sz w:val="20"/>
                <w:szCs w:val="20"/>
              </w:rPr>
              <w:t>高</w:t>
            </w:r>
            <w:r>
              <w:rPr>
                <w:rFonts w:ascii="微软雅黑" w:eastAsia="微软雅黑" w:hAnsi="微软雅黑" w:cs="微软雅黑" w:hint="eastAsia"/>
                <w:kern w:val="2"/>
                <w:sz w:val="20"/>
                <w:szCs w:val="20"/>
              </w:rPr>
              <w:t>)</w:t>
            </w:r>
          </w:p>
        </w:tc>
        <w:tc>
          <w:tcPr>
            <w:tcW w:w="0" w:type="auto"/>
            <w:shd w:val="clear" w:color="auto" w:fill="FFFFFF"/>
            <w:tcMar>
              <w:left w:w="70" w:type="dxa"/>
              <w:right w:w="70" w:type="dxa"/>
            </w:tcMar>
            <w:vAlign w:val="center"/>
          </w:tcPr>
          <w:p w14:paraId="7C0EFC2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500 mm x 500 mm x 1550 mm</w:t>
            </w:r>
          </w:p>
        </w:tc>
      </w:tr>
      <w:tr w:rsidR="00024373" w14:paraId="55CEF040" w14:textId="77777777">
        <w:tc>
          <w:tcPr>
            <w:tcW w:w="0" w:type="auto"/>
            <w:vMerge/>
            <w:shd w:val="clear" w:color="auto" w:fill="FFFFFF"/>
            <w:tcMar>
              <w:left w:w="70" w:type="dxa"/>
              <w:right w:w="70" w:type="dxa"/>
            </w:tcMar>
            <w:vAlign w:val="center"/>
          </w:tcPr>
          <w:p w14:paraId="423F15D4"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0935487A"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重量</w:t>
            </w:r>
          </w:p>
        </w:tc>
        <w:tc>
          <w:tcPr>
            <w:tcW w:w="0" w:type="auto"/>
            <w:shd w:val="clear" w:color="auto" w:fill="FFFFFF"/>
            <w:tcMar>
              <w:left w:w="70" w:type="dxa"/>
              <w:right w:w="70" w:type="dxa"/>
            </w:tcMar>
            <w:vAlign w:val="center"/>
          </w:tcPr>
          <w:p w14:paraId="5C2A175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70 kg (130 kg </w:t>
            </w:r>
            <w:r>
              <w:rPr>
                <w:rFonts w:ascii="微软雅黑" w:eastAsia="微软雅黑" w:hAnsi="微软雅黑" w:cs="微软雅黑" w:hint="eastAsia"/>
                <w:kern w:val="2"/>
                <w:sz w:val="20"/>
                <w:szCs w:val="20"/>
              </w:rPr>
              <w:t>含木箱外包装</w:t>
            </w:r>
            <w:r>
              <w:rPr>
                <w:rFonts w:ascii="微软雅黑" w:eastAsia="微软雅黑" w:hAnsi="微软雅黑" w:cs="微软雅黑" w:hint="eastAsia"/>
                <w:kern w:val="2"/>
                <w:sz w:val="20"/>
                <w:szCs w:val="20"/>
              </w:rPr>
              <w:t>)</w:t>
            </w:r>
          </w:p>
        </w:tc>
      </w:tr>
      <w:tr w:rsidR="00024373" w14:paraId="51074636" w14:textId="77777777">
        <w:tc>
          <w:tcPr>
            <w:tcW w:w="0" w:type="auto"/>
            <w:vMerge w:val="restart"/>
            <w:shd w:val="clear" w:color="auto" w:fill="FFFFFF"/>
            <w:tcMar>
              <w:left w:w="70" w:type="dxa"/>
              <w:right w:w="70" w:type="dxa"/>
            </w:tcMar>
            <w:vAlign w:val="center"/>
          </w:tcPr>
          <w:p w14:paraId="7EE39A3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工作环境</w:t>
            </w:r>
          </w:p>
        </w:tc>
        <w:tc>
          <w:tcPr>
            <w:tcW w:w="0" w:type="auto"/>
            <w:shd w:val="clear" w:color="auto" w:fill="FFFFFF"/>
            <w:tcMar>
              <w:left w:w="70" w:type="dxa"/>
              <w:right w:w="70" w:type="dxa"/>
            </w:tcMar>
            <w:vAlign w:val="center"/>
          </w:tcPr>
          <w:p w14:paraId="7C9F4CE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工作温度</w:t>
            </w:r>
          </w:p>
        </w:tc>
        <w:tc>
          <w:tcPr>
            <w:tcW w:w="0" w:type="auto"/>
            <w:shd w:val="clear" w:color="auto" w:fill="FFFFFF"/>
            <w:tcMar>
              <w:left w:w="70" w:type="dxa"/>
              <w:right w:w="70" w:type="dxa"/>
            </w:tcMar>
            <w:vAlign w:val="center"/>
          </w:tcPr>
          <w:p w14:paraId="0656F525"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-45</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C -55</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C</w:t>
            </w:r>
          </w:p>
        </w:tc>
      </w:tr>
      <w:tr w:rsidR="00024373" w14:paraId="599DB58C" w14:textId="77777777">
        <w:tc>
          <w:tcPr>
            <w:tcW w:w="0" w:type="auto"/>
            <w:vMerge/>
            <w:shd w:val="clear" w:color="auto" w:fill="FFFFFF"/>
            <w:tcMar>
              <w:left w:w="70" w:type="dxa"/>
              <w:right w:w="70" w:type="dxa"/>
            </w:tcMar>
            <w:vAlign w:val="center"/>
          </w:tcPr>
          <w:p w14:paraId="1F1D612F"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525FA34"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工作湿度</w:t>
            </w:r>
          </w:p>
        </w:tc>
        <w:tc>
          <w:tcPr>
            <w:tcW w:w="0" w:type="auto"/>
            <w:shd w:val="clear" w:color="auto" w:fill="FFFFFF"/>
            <w:tcMar>
              <w:left w:w="70" w:type="dxa"/>
              <w:right w:w="70" w:type="dxa"/>
            </w:tcMar>
            <w:vAlign w:val="center"/>
          </w:tcPr>
          <w:p w14:paraId="5CFC643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0%-100%</w:t>
            </w:r>
          </w:p>
        </w:tc>
      </w:tr>
      <w:tr w:rsidR="00024373" w14:paraId="2DB6A63C" w14:textId="77777777">
        <w:tc>
          <w:tcPr>
            <w:tcW w:w="0" w:type="auto"/>
            <w:vMerge/>
            <w:shd w:val="clear" w:color="auto" w:fill="FFFFFF"/>
            <w:tcMar>
              <w:left w:w="70" w:type="dxa"/>
              <w:right w:w="70" w:type="dxa"/>
            </w:tcMar>
            <w:vAlign w:val="center"/>
          </w:tcPr>
          <w:p w14:paraId="124AA9B5"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55D432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工作风速</w:t>
            </w:r>
          </w:p>
        </w:tc>
        <w:tc>
          <w:tcPr>
            <w:tcW w:w="0" w:type="auto"/>
            <w:shd w:val="clear" w:color="auto" w:fill="FFFFFF"/>
            <w:tcMar>
              <w:left w:w="70" w:type="dxa"/>
              <w:right w:w="70" w:type="dxa"/>
            </w:tcMar>
            <w:vAlign w:val="center"/>
          </w:tcPr>
          <w:p w14:paraId="75E6AE3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0-55 m/s</w:t>
            </w:r>
          </w:p>
        </w:tc>
      </w:tr>
      <w:tr w:rsidR="00024373" w14:paraId="2F665CC3" w14:textId="77777777">
        <w:tc>
          <w:tcPr>
            <w:tcW w:w="0" w:type="auto"/>
            <w:vMerge w:val="restart"/>
            <w:shd w:val="clear" w:color="auto" w:fill="FFFFFF"/>
            <w:tcMar>
              <w:left w:w="70" w:type="dxa"/>
              <w:right w:w="70" w:type="dxa"/>
            </w:tcMar>
            <w:vAlign w:val="center"/>
          </w:tcPr>
          <w:p w14:paraId="53142A6E"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测量参数</w:t>
            </w:r>
          </w:p>
        </w:tc>
        <w:tc>
          <w:tcPr>
            <w:tcW w:w="0" w:type="auto"/>
            <w:shd w:val="clear" w:color="auto" w:fill="FFFFFF"/>
            <w:tcMar>
              <w:left w:w="70" w:type="dxa"/>
              <w:right w:w="70" w:type="dxa"/>
            </w:tcMar>
            <w:vAlign w:val="center"/>
          </w:tcPr>
          <w:p w14:paraId="47ACA79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测量原理</w:t>
            </w:r>
          </w:p>
        </w:tc>
        <w:tc>
          <w:tcPr>
            <w:tcW w:w="0" w:type="auto"/>
            <w:shd w:val="clear" w:color="auto" w:fill="FFFFFF"/>
            <w:tcMar>
              <w:left w:w="70" w:type="dxa"/>
              <w:right w:w="70" w:type="dxa"/>
            </w:tcMar>
            <w:vAlign w:val="center"/>
          </w:tcPr>
          <w:p w14:paraId="45A6E9D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光学</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激光雷达</w:t>
            </w:r>
            <w:r>
              <w:rPr>
                <w:rFonts w:ascii="微软雅黑" w:eastAsia="微软雅黑" w:hAnsi="微软雅黑" w:cs="微软雅黑" w:hint="eastAsia"/>
                <w:kern w:val="2"/>
                <w:sz w:val="20"/>
                <w:szCs w:val="20"/>
              </w:rPr>
              <w:t>)</w:t>
            </w:r>
          </w:p>
        </w:tc>
      </w:tr>
      <w:tr w:rsidR="00024373" w14:paraId="129FCBDC" w14:textId="77777777">
        <w:tc>
          <w:tcPr>
            <w:tcW w:w="0" w:type="auto"/>
            <w:vMerge/>
            <w:shd w:val="clear" w:color="auto" w:fill="FFFFFF"/>
            <w:tcMar>
              <w:left w:w="70" w:type="dxa"/>
              <w:right w:w="70" w:type="dxa"/>
            </w:tcMar>
            <w:vAlign w:val="center"/>
          </w:tcPr>
          <w:p w14:paraId="05017564"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4013AE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光源</w:t>
            </w:r>
          </w:p>
        </w:tc>
        <w:tc>
          <w:tcPr>
            <w:tcW w:w="0" w:type="auto"/>
            <w:shd w:val="clear" w:color="auto" w:fill="FFFFFF"/>
            <w:tcMar>
              <w:left w:w="70" w:type="dxa"/>
              <w:right w:w="70" w:type="dxa"/>
            </w:tcMar>
            <w:vAlign w:val="center"/>
          </w:tcPr>
          <w:p w14:paraId="5E3E2F0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proofErr w:type="spellStart"/>
            <w:r>
              <w:rPr>
                <w:rFonts w:ascii="微软雅黑" w:eastAsia="微软雅黑" w:hAnsi="微软雅黑" w:cs="微软雅黑" w:hint="eastAsia"/>
                <w:kern w:val="2"/>
                <w:sz w:val="20"/>
                <w:szCs w:val="20"/>
              </w:rPr>
              <w:t>Nd:YAG</w:t>
            </w:r>
            <w:proofErr w:type="spellEnd"/>
            <w:r>
              <w:rPr>
                <w:rFonts w:ascii="微软雅黑" w:eastAsia="微软雅黑" w:hAnsi="微软雅黑" w:cs="微软雅黑" w:hint="eastAsia"/>
                <w:kern w:val="2"/>
                <w:sz w:val="20"/>
                <w:szCs w:val="20"/>
              </w:rPr>
              <w:t>固态激光器，</w:t>
            </w:r>
            <w:r>
              <w:rPr>
                <w:rFonts w:ascii="微软雅黑" w:eastAsia="微软雅黑" w:hAnsi="微软雅黑" w:cs="微软雅黑" w:hint="eastAsia"/>
                <w:kern w:val="2"/>
                <w:sz w:val="20"/>
                <w:szCs w:val="20"/>
              </w:rPr>
              <w:t>1064   nm</w:t>
            </w:r>
          </w:p>
        </w:tc>
      </w:tr>
      <w:tr w:rsidR="00024373" w14:paraId="128F8138" w14:textId="77777777">
        <w:tc>
          <w:tcPr>
            <w:tcW w:w="0" w:type="auto"/>
            <w:vMerge/>
            <w:shd w:val="clear" w:color="auto" w:fill="FFFFFF"/>
            <w:tcMar>
              <w:left w:w="70" w:type="dxa"/>
              <w:right w:w="70" w:type="dxa"/>
            </w:tcMar>
            <w:vAlign w:val="center"/>
          </w:tcPr>
          <w:p w14:paraId="175C6B00"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F819BB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测量目标</w:t>
            </w:r>
          </w:p>
        </w:tc>
        <w:tc>
          <w:tcPr>
            <w:tcW w:w="0" w:type="auto"/>
            <w:shd w:val="clear" w:color="auto" w:fill="FFFFFF"/>
            <w:tcMar>
              <w:left w:w="70" w:type="dxa"/>
              <w:right w:w="70" w:type="dxa"/>
            </w:tcMar>
            <w:vAlign w:val="center"/>
          </w:tcPr>
          <w:p w14:paraId="3A3EB41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气溶胶，云</w:t>
            </w:r>
          </w:p>
        </w:tc>
      </w:tr>
      <w:tr w:rsidR="00024373" w14:paraId="2AD7C929" w14:textId="77777777">
        <w:tc>
          <w:tcPr>
            <w:tcW w:w="0" w:type="auto"/>
            <w:vMerge/>
            <w:shd w:val="clear" w:color="auto" w:fill="FFFFFF"/>
            <w:tcMar>
              <w:left w:w="70" w:type="dxa"/>
              <w:right w:w="70" w:type="dxa"/>
            </w:tcMar>
            <w:vAlign w:val="center"/>
          </w:tcPr>
          <w:p w14:paraId="265CF0ED"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69374AF"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测量范围</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(CBH) 1</w:t>
            </w:r>
          </w:p>
        </w:tc>
        <w:tc>
          <w:tcPr>
            <w:tcW w:w="0" w:type="auto"/>
            <w:shd w:val="clear" w:color="auto" w:fill="FFFFFF"/>
            <w:tcMar>
              <w:left w:w="70" w:type="dxa"/>
              <w:right w:w="70" w:type="dxa"/>
            </w:tcMar>
            <w:vAlign w:val="center"/>
          </w:tcPr>
          <w:p w14:paraId="71F04D70"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5 m-8000 m (16ft-26667ft)</w:t>
            </w:r>
          </w:p>
        </w:tc>
      </w:tr>
      <w:tr w:rsidR="00024373" w14:paraId="7AEDF0A1" w14:textId="77777777">
        <w:tc>
          <w:tcPr>
            <w:tcW w:w="0" w:type="auto"/>
            <w:vMerge/>
            <w:shd w:val="clear" w:color="auto" w:fill="FFFFFF"/>
            <w:tcMar>
              <w:left w:w="70" w:type="dxa"/>
              <w:right w:w="70" w:type="dxa"/>
            </w:tcMar>
            <w:vAlign w:val="center"/>
          </w:tcPr>
          <w:p w14:paraId="334CECF5"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92B3C4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精度</w:t>
            </w:r>
            <w:r>
              <w:rPr>
                <w:rFonts w:ascii="微软雅黑" w:eastAsia="微软雅黑" w:hAnsi="微软雅黑" w:cs="微软雅黑" w:hint="eastAsia"/>
                <w:kern w:val="2"/>
                <w:sz w:val="20"/>
                <w:szCs w:val="20"/>
              </w:rPr>
              <w:t>2</w:t>
            </w:r>
          </w:p>
        </w:tc>
        <w:tc>
          <w:tcPr>
            <w:tcW w:w="0" w:type="auto"/>
            <w:shd w:val="clear" w:color="auto" w:fill="FFFFFF"/>
            <w:tcMar>
              <w:left w:w="70" w:type="dxa"/>
              <w:right w:w="70" w:type="dxa"/>
            </w:tcMar>
            <w:vAlign w:val="center"/>
          </w:tcPr>
          <w:p w14:paraId="7AB488B8"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5m </w:t>
            </w:r>
          </w:p>
        </w:tc>
      </w:tr>
      <w:tr w:rsidR="00024373" w14:paraId="19119119" w14:textId="77777777">
        <w:tc>
          <w:tcPr>
            <w:tcW w:w="0" w:type="auto"/>
            <w:vMerge/>
            <w:shd w:val="clear" w:color="auto" w:fill="FFFFFF"/>
            <w:tcMar>
              <w:left w:w="70" w:type="dxa"/>
              <w:right w:w="70" w:type="dxa"/>
            </w:tcMar>
            <w:vAlign w:val="center"/>
          </w:tcPr>
          <w:p w14:paraId="15353F03"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36BF0692"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分辨率</w:t>
            </w:r>
          </w:p>
        </w:tc>
        <w:tc>
          <w:tcPr>
            <w:tcW w:w="0" w:type="auto"/>
            <w:shd w:val="clear" w:color="auto" w:fill="FFFFFF"/>
            <w:tcMar>
              <w:left w:w="70" w:type="dxa"/>
              <w:right w:w="70" w:type="dxa"/>
            </w:tcMar>
            <w:vAlign w:val="center"/>
          </w:tcPr>
          <w:p w14:paraId="596BD685"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xml:space="preserve">5 m </w:t>
            </w:r>
          </w:p>
        </w:tc>
      </w:tr>
      <w:tr w:rsidR="00024373" w14:paraId="129CB061" w14:textId="77777777">
        <w:tc>
          <w:tcPr>
            <w:tcW w:w="0" w:type="auto"/>
            <w:vMerge/>
            <w:shd w:val="clear" w:color="auto" w:fill="FFFFFF"/>
            <w:tcMar>
              <w:left w:w="70" w:type="dxa"/>
              <w:right w:w="70" w:type="dxa"/>
            </w:tcMar>
            <w:vAlign w:val="center"/>
          </w:tcPr>
          <w:p w14:paraId="51F82B52"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38A2CE5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proofErr w:type="spellStart"/>
            <w:r>
              <w:rPr>
                <w:rFonts w:ascii="微软雅黑" w:eastAsia="微软雅黑" w:hAnsi="微软雅黑" w:cs="微软雅黑" w:hint="eastAsia"/>
                <w:kern w:val="2"/>
                <w:sz w:val="20"/>
                <w:szCs w:val="20"/>
              </w:rPr>
              <w:t>NetCDF</w:t>
            </w:r>
            <w:proofErr w:type="spellEnd"/>
            <w:r>
              <w:rPr>
                <w:rFonts w:ascii="微软雅黑" w:eastAsia="微软雅黑" w:hAnsi="微软雅黑" w:cs="微软雅黑" w:hint="eastAsia"/>
                <w:kern w:val="2"/>
                <w:sz w:val="20"/>
                <w:szCs w:val="20"/>
              </w:rPr>
              <w:t> </w:t>
            </w:r>
            <w:r>
              <w:rPr>
                <w:rFonts w:ascii="微软雅黑" w:eastAsia="微软雅黑" w:hAnsi="微软雅黑" w:cs="微软雅黑" w:hint="eastAsia"/>
                <w:kern w:val="2"/>
                <w:sz w:val="20"/>
                <w:szCs w:val="20"/>
              </w:rPr>
              <w:t>原始数据</w:t>
            </w:r>
          </w:p>
          <w:p w14:paraId="58D1D7F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分辨率</w:t>
            </w:r>
          </w:p>
        </w:tc>
        <w:tc>
          <w:tcPr>
            <w:tcW w:w="0" w:type="auto"/>
            <w:shd w:val="clear" w:color="auto" w:fill="FFFFFF"/>
            <w:tcMar>
              <w:left w:w="70" w:type="dxa"/>
              <w:right w:w="70" w:type="dxa"/>
            </w:tcMar>
            <w:vAlign w:val="center"/>
          </w:tcPr>
          <w:p w14:paraId="0557C13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15 m(</w:t>
            </w:r>
            <w:r>
              <w:rPr>
                <w:rFonts w:ascii="微软雅黑" w:eastAsia="微软雅黑" w:hAnsi="微软雅黑" w:cs="微软雅黑" w:hint="eastAsia"/>
                <w:kern w:val="2"/>
                <w:sz w:val="20"/>
                <w:szCs w:val="20"/>
              </w:rPr>
              <w:t>全量程，紧凑文件格式）</w:t>
            </w:r>
            <w:r>
              <w:rPr>
                <w:rFonts w:ascii="微软雅黑" w:eastAsia="微软雅黑" w:hAnsi="微软雅黑" w:cs="微软雅黑" w:hint="eastAsia"/>
                <w:kern w:val="2"/>
                <w:sz w:val="20"/>
                <w:szCs w:val="20"/>
              </w:rPr>
              <w:t xml:space="preserve">, 5 m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5m-150m</w:t>
            </w:r>
            <w:r>
              <w:rPr>
                <w:rFonts w:ascii="微软雅黑" w:eastAsia="微软雅黑" w:hAnsi="微软雅黑" w:cs="微软雅黑" w:hint="eastAsia"/>
                <w:kern w:val="2"/>
                <w:sz w:val="20"/>
                <w:szCs w:val="20"/>
              </w:rPr>
              <w:t>）</w:t>
            </w:r>
          </w:p>
        </w:tc>
      </w:tr>
      <w:tr w:rsidR="00024373" w14:paraId="1067339F" w14:textId="77777777">
        <w:tc>
          <w:tcPr>
            <w:tcW w:w="0" w:type="auto"/>
            <w:vMerge/>
            <w:shd w:val="clear" w:color="auto" w:fill="FFFFFF"/>
            <w:tcMar>
              <w:left w:w="70" w:type="dxa"/>
              <w:right w:w="70" w:type="dxa"/>
            </w:tcMar>
            <w:vAlign w:val="center"/>
          </w:tcPr>
          <w:p w14:paraId="202738B4"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1BB7257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测量时间</w:t>
            </w:r>
          </w:p>
        </w:tc>
        <w:tc>
          <w:tcPr>
            <w:tcW w:w="0" w:type="auto"/>
            <w:shd w:val="clear" w:color="auto" w:fill="FFFFFF"/>
            <w:tcMar>
              <w:left w:w="70" w:type="dxa"/>
              <w:right w:w="70" w:type="dxa"/>
            </w:tcMar>
            <w:vAlign w:val="center"/>
          </w:tcPr>
          <w:p w14:paraId="5C24F210"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2 s -600 s (</w:t>
            </w:r>
            <w:r>
              <w:rPr>
                <w:rFonts w:ascii="微软雅黑" w:eastAsia="微软雅黑" w:hAnsi="微软雅黑" w:cs="微软雅黑" w:hint="eastAsia"/>
                <w:kern w:val="2"/>
                <w:sz w:val="20"/>
                <w:szCs w:val="20"/>
              </w:rPr>
              <w:t>可调</w:t>
            </w:r>
            <w:r>
              <w:rPr>
                <w:rFonts w:ascii="微软雅黑" w:eastAsia="微软雅黑" w:hAnsi="微软雅黑" w:cs="微软雅黑" w:hint="eastAsia"/>
                <w:kern w:val="2"/>
                <w:sz w:val="20"/>
                <w:szCs w:val="20"/>
              </w:rPr>
              <w:t>)</w:t>
            </w:r>
          </w:p>
        </w:tc>
      </w:tr>
      <w:tr w:rsidR="00024373" w14:paraId="4FF45F6D" w14:textId="77777777">
        <w:tc>
          <w:tcPr>
            <w:tcW w:w="0" w:type="auto"/>
            <w:vMerge/>
            <w:shd w:val="clear" w:color="auto" w:fill="FFFFFF"/>
            <w:tcMar>
              <w:left w:w="70" w:type="dxa"/>
              <w:right w:w="70" w:type="dxa"/>
            </w:tcMar>
            <w:vAlign w:val="center"/>
          </w:tcPr>
          <w:p w14:paraId="62340C23"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01C28F75"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测量的云层数量</w:t>
            </w:r>
          </w:p>
          <w:p w14:paraId="20062ED5"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283F651E"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CBH1, </w:t>
            </w:r>
            <w:r>
              <w:rPr>
                <w:rFonts w:ascii="微软雅黑" w:eastAsia="微软雅黑" w:hAnsi="微软雅黑" w:cs="微软雅黑" w:hint="eastAsia"/>
                <w:kern w:val="2"/>
                <w:sz w:val="20"/>
                <w:szCs w:val="20"/>
              </w:rPr>
              <w:t>预设值</w:t>
            </w:r>
            <w:r>
              <w:rPr>
                <w:rFonts w:ascii="微软雅黑" w:eastAsia="微软雅黑" w:hAnsi="微软雅黑" w:cs="微软雅黑" w:hint="eastAsia"/>
                <w:kern w:val="2"/>
                <w:sz w:val="20"/>
                <w:szCs w:val="20"/>
              </w:rPr>
              <w:t>: 3</w:t>
            </w:r>
            <w:r>
              <w:rPr>
                <w:rFonts w:ascii="微软雅黑" w:eastAsia="微软雅黑" w:hAnsi="微软雅黑" w:cs="微软雅黑" w:hint="eastAsia"/>
                <w:kern w:val="2"/>
                <w:sz w:val="20"/>
                <w:szCs w:val="20"/>
              </w:rPr>
              <w:t>层</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最大</w:t>
            </w:r>
            <w:r>
              <w:rPr>
                <w:rFonts w:ascii="微软雅黑" w:eastAsia="微软雅黑" w:hAnsi="微软雅黑" w:cs="微软雅黑" w:hint="eastAsia"/>
                <w:kern w:val="2"/>
                <w:sz w:val="20"/>
                <w:szCs w:val="20"/>
              </w:rPr>
              <w:t>9</w:t>
            </w:r>
            <w:r>
              <w:rPr>
                <w:rFonts w:ascii="微软雅黑" w:eastAsia="微软雅黑" w:hAnsi="微软雅黑" w:cs="微软雅黑" w:hint="eastAsia"/>
                <w:kern w:val="2"/>
                <w:sz w:val="20"/>
                <w:szCs w:val="20"/>
              </w:rPr>
              <w:t>层</w:t>
            </w:r>
          </w:p>
          <w:p w14:paraId="2317022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云层穿透深度</w:t>
            </w:r>
          </w:p>
          <w:p w14:paraId="44BB1665"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云量及天空情况指数</w:t>
            </w:r>
          </w:p>
          <w:p w14:paraId="5856F44F"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垂直能见度</w:t>
            </w:r>
            <w:r>
              <w:rPr>
                <w:rFonts w:ascii="微软雅黑" w:eastAsia="微软雅黑" w:hAnsi="微软雅黑" w:cs="微软雅黑" w:hint="eastAsia"/>
                <w:kern w:val="2"/>
                <w:sz w:val="20"/>
                <w:szCs w:val="20"/>
              </w:rPr>
              <w:t>(VOR)</w:t>
            </w:r>
          </w:p>
          <w:p w14:paraId="1AE76FD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气溶胶层高度</w:t>
            </w:r>
          </w:p>
          <w:p w14:paraId="3BB954B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气溶胶后散射廓线</w:t>
            </w:r>
          </w:p>
        </w:tc>
      </w:tr>
      <w:tr w:rsidR="00024373" w14:paraId="265081D1" w14:textId="77777777">
        <w:tc>
          <w:tcPr>
            <w:tcW w:w="0" w:type="auto"/>
            <w:vMerge w:val="restart"/>
            <w:shd w:val="clear" w:color="auto" w:fill="FFFFFF"/>
            <w:tcMar>
              <w:left w:w="70" w:type="dxa"/>
              <w:right w:w="70" w:type="dxa"/>
            </w:tcMar>
            <w:vAlign w:val="center"/>
          </w:tcPr>
          <w:p w14:paraId="6CFDBC1A"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数据输出及配置设备的接口和软件</w:t>
            </w:r>
          </w:p>
        </w:tc>
        <w:tc>
          <w:tcPr>
            <w:tcW w:w="0" w:type="auto"/>
            <w:shd w:val="clear" w:color="auto" w:fill="FFFFFF"/>
            <w:tcMar>
              <w:left w:w="70" w:type="dxa"/>
              <w:right w:w="70" w:type="dxa"/>
            </w:tcMar>
            <w:vAlign w:val="center"/>
          </w:tcPr>
          <w:p w14:paraId="5D2613AD"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标准接口</w:t>
            </w:r>
          </w:p>
        </w:tc>
        <w:tc>
          <w:tcPr>
            <w:tcW w:w="0" w:type="auto"/>
            <w:shd w:val="clear" w:color="auto" w:fill="FFFFFF"/>
            <w:tcMar>
              <w:left w:w="70" w:type="dxa"/>
              <w:right w:w="70" w:type="dxa"/>
            </w:tcMar>
            <w:vAlign w:val="center"/>
          </w:tcPr>
          <w:p w14:paraId="18CDB2C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RS485, LAN</w:t>
            </w:r>
          </w:p>
        </w:tc>
      </w:tr>
      <w:tr w:rsidR="00024373" w14:paraId="581CC694" w14:textId="77777777">
        <w:tc>
          <w:tcPr>
            <w:tcW w:w="0" w:type="auto"/>
            <w:vMerge/>
            <w:shd w:val="clear" w:color="auto" w:fill="FFFFFF"/>
            <w:tcMar>
              <w:left w:w="70" w:type="dxa"/>
              <w:right w:w="70" w:type="dxa"/>
            </w:tcMar>
            <w:vAlign w:val="center"/>
          </w:tcPr>
          <w:p w14:paraId="7990FCA0"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4A386DD3"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可选接口</w:t>
            </w:r>
          </w:p>
        </w:tc>
        <w:tc>
          <w:tcPr>
            <w:tcW w:w="0" w:type="auto"/>
            <w:shd w:val="clear" w:color="auto" w:fill="FFFFFF"/>
            <w:tcMar>
              <w:left w:w="70" w:type="dxa"/>
              <w:right w:w="70" w:type="dxa"/>
            </w:tcMar>
            <w:vAlign w:val="center"/>
          </w:tcPr>
          <w:p w14:paraId="71DA2079"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xml:space="preserve">VDSL, </w:t>
            </w:r>
            <w:r>
              <w:rPr>
                <w:rFonts w:ascii="微软雅黑" w:eastAsia="微软雅黑" w:hAnsi="微软雅黑" w:cs="微软雅黑" w:hint="eastAsia"/>
                <w:kern w:val="2"/>
                <w:sz w:val="20"/>
                <w:szCs w:val="20"/>
              </w:rPr>
              <w:t>Modem</w:t>
            </w:r>
          </w:p>
        </w:tc>
      </w:tr>
      <w:tr w:rsidR="00024373" w14:paraId="2C42EB2E" w14:textId="77777777">
        <w:tc>
          <w:tcPr>
            <w:tcW w:w="0" w:type="auto"/>
            <w:vMerge/>
            <w:shd w:val="clear" w:color="auto" w:fill="FFFFFF"/>
            <w:tcMar>
              <w:left w:w="70" w:type="dxa"/>
              <w:right w:w="70" w:type="dxa"/>
            </w:tcMar>
            <w:vAlign w:val="center"/>
          </w:tcPr>
          <w:p w14:paraId="62FB0916"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3986B5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通讯</w:t>
            </w:r>
          </w:p>
        </w:tc>
        <w:tc>
          <w:tcPr>
            <w:tcW w:w="0" w:type="auto"/>
            <w:shd w:val="clear" w:color="auto" w:fill="FFFFFF"/>
            <w:tcMar>
              <w:left w:w="70" w:type="dxa"/>
              <w:right w:w="70" w:type="dxa"/>
            </w:tcMar>
            <w:vAlign w:val="center"/>
          </w:tcPr>
          <w:p w14:paraId="195B5E2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LAN</w:t>
            </w:r>
            <w:r>
              <w:rPr>
                <w:rFonts w:ascii="微软雅黑" w:eastAsia="微软雅黑" w:hAnsi="微软雅黑" w:cs="微软雅黑" w:hint="eastAsia"/>
                <w:kern w:val="2"/>
                <w:sz w:val="20"/>
                <w:szCs w:val="20"/>
              </w:rPr>
              <w:t>口：</w:t>
            </w:r>
            <w:r>
              <w:rPr>
                <w:rFonts w:ascii="微软雅黑" w:eastAsia="微软雅黑" w:hAnsi="微软雅黑" w:cs="微软雅黑" w:hint="eastAsia"/>
                <w:kern w:val="2"/>
                <w:sz w:val="20"/>
                <w:szCs w:val="20"/>
              </w:rPr>
              <w:t>Web</w:t>
            </w:r>
            <w:r>
              <w:rPr>
                <w:rFonts w:ascii="微软雅黑" w:eastAsia="微软雅黑" w:hAnsi="微软雅黑" w:cs="微软雅黑" w:hint="eastAsia"/>
                <w:kern w:val="2"/>
                <w:sz w:val="20"/>
                <w:szCs w:val="20"/>
              </w:rPr>
              <w:t>界面</w:t>
            </w:r>
          </w:p>
          <w:p w14:paraId="61379458"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串口：</w:t>
            </w:r>
            <w:proofErr w:type="spellStart"/>
            <w:r>
              <w:rPr>
                <w:rFonts w:ascii="微软雅黑" w:eastAsia="微软雅黑" w:hAnsi="微软雅黑" w:cs="微软雅黑" w:hint="eastAsia"/>
                <w:kern w:val="2"/>
                <w:sz w:val="20"/>
                <w:szCs w:val="20"/>
              </w:rPr>
              <w:t>DataClient</w:t>
            </w:r>
            <w:proofErr w:type="spellEnd"/>
            <w:r>
              <w:rPr>
                <w:rFonts w:ascii="微软雅黑" w:eastAsia="微软雅黑" w:hAnsi="微软雅黑" w:cs="微软雅黑" w:hint="eastAsia"/>
                <w:kern w:val="2"/>
                <w:sz w:val="20"/>
                <w:szCs w:val="20"/>
              </w:rPr>
              <w:t>软件或标准的终端软件</w:t>
            </w:r>
          </w:p>
        </w:tc>
      </w:tr>
      <w:tr w:rsidR="00024373" w14:paraId="1DE28E03" w14:textId="77777777">
        <w:tc>
          <w:tcPr>
            <w:tcW w:w="0" w:type="auto"/>
            <w:vMerge/>
            <w:shd w:val="clear" w:color="auto" w:fill="FFFFFF"/>
            <w:tcMar>
              <w:left w:w="70" w:type="dxa"/>
              <w:right w:w="70" w:type="dxa"/>
            </w:tcMar>
            <w:vAlign w:val="center"/>
          </w:tcPr>
          <w:p w14:paraId="1E451D2D"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C7D1C8A"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可选软件</w:t>
            </w:r>
          </w:p>
          <w:p w14:paraId="46BCC82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53566657"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将测量到的数据进行可视化的</w:t>
            </w:r>
          </w:p>
          <w:p w14:paraId="34A0F4F8"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Viewer</w:t>
            </w:r>
            <w:r>
              <w:rPr>
                <w:rFonts w:ascii="微软雅黑" w:eastAsia="微软雅黑" w:hAnsi="微软雅黑" w:cs="微软雅黑" w:hint="eastAsia"/>
                <w:kern w:val="2"/>
                <w:sz w:val="20"/>
                <w:szCs w:val="20"/>
              </w:rPr>
              <w:t>软件</w:t>
            </w:r>
          </w:p>
        </w:tc>
      </w:tr>
      <w:tr w:rsidR="00024373" w14:paraId="1886E925" w14:textId="77777777">
        <w:tc>
          <w:tcPr>
            <w:tcW w:w="0" w:type="auto"/>
            <w:vMerge w:val="restart"/>
            <w:shd w:val="clear" w:color="auto" w:fill="FFFFFF"/>
            <w:tcMar>
              <w:left w:w="70" w:type="dxa"/>
              <w:right w:w="70" w:type="dxa"/>
            </w:tcMar>
            <w:vAlign w:val="center"/>
          </w:tcPr>
          <w:p w14:paraId="176EBA3F"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电气参数</w:t>
            </w:r>
          </w:p>
        </w:tc>
        <w:tc>
          <w:tcPr>
            <w:tcW w:w="0" w:type="auto"/>
            <w:shd w:val="clear" w:color="auto" w:fill="FFFFFF"/>
            <w:tcMar>
              <w:left w:w="70" w:type="dxa"/>
              <w:right w:w="70" w:type="dxa"/>
            </w:tcMar>
            <w:vAlign w:val="center"/>
          </w:tcPr>
          <w:p w14:paraId="0DEBBC5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电源</w:t>
            </w:r>
          </w:p>
          <w:p w14:paraId="27A5D51D"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 </w:t>
            </w:r>
          </w:p>
        </w:tc>
        <w:tc>
          <w:tcPr>
            <w:tcW w:w="0" w:type="auto"/>
            <w:shd w:val="clear" w:color="auto" w:fill="FFFFFF"/>
            <w:tcMar>
              <w:left w:w="70" w:type="dxa"/>
              <w:right w:w="70" w:type="dxa"/>
            </w:tcMar>
            <w:vAlign w:val="center"/>
          </w:tcPr>
          <w:p w14:paraId="1FED7C2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标准</w:t>
            </w:r>
            <w:r>
              <w:rPr>
                <w:rFonts w:ascii="微软雅黑" w:eastAsia="微软雅黑" w:hAnsi="微软雅黑" w:cs="微软雅黑" w:hint="eastAsia"/>
                <w:kern w:val="2"/>
                <w:sz w:val="20"/>
                <w:szCs w:val="20"/>
              </w:rPr>
              <w:t xml:space="preserve">: 230 VAC,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10%</w:t>
            </w:r>
          </w:p>
          <w:p w14:paraId="74C083A3"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 xml:space="preserve"> 110 VAC,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10%</w:t>
            </w:r>
          </w:p>
        </w:tc>
      </w:tr>
      <w:tr w:rsidR="00024373" w14:paraId="7A8D557C" w14:textId="77777777">
        <w:tc>
          <w:tcPr>
            <w:tcW w:w="0" w:type="auto"/>
            <w:vMerge/>
            <w:shd w:val="clear" w:color="auto" w:fill="FFFFFF"/>
            <w:tcMar>
              <w:left w:w="70" w:type="dxa"/>
              <w:right w:w="70" w:type="dxa"/>
            </w:tcMar>
            <w:vAlign w:val="center"/>
          </w:tcPr>
          <w:p w14:paraId="0AAAFDB2"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CD3538E"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功耗</w:t>
            </w:r>
          </w:p>
        </w:tc>
        <w:tc>
          <w:tcPr>
            <w:tcW w:w="0" w:type="auto"/>
            <w:shd w:val="clear" w:color="auto" w:fill="FFFFFF"/>
            <w:tcMar>
              <w:left w:w="70" w:type="dxa"/>
              <w:right w:w="70" w:type="dxa"/>
            </w:tcMar>
            <w:vAlign w:val="center"/>
          </w:tcPr>
          <w:p w14:paraId="323949C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250 W (</w:t>
            </w:r>
            <w:r>
              <w:rPr>
                <w:rFonts w:ascii="微软雅黑" w:eastAsia="微软雅黑" w:hAnsi="微软雅黑" w:cs="微软雅黑" w:hint="eastAsia"/>
                <w:kern w:val="2"/>
                <w:sz w:val="20"/>
                <w:szCs w:val="20"/>
              </w:rPr>
              <w:t>标准</w:t>
            </w:r>
            <w:r>
              <w:rPr>
                <w:rFonts w:ascii="微软雅黑" w:eastAsia="微软雅黑" w:hAnsi="微软雅黑" w:cs="微软雅黑" w:hint="eastAsia"/>
                <w:kern w:val="2"/>
                <w:sz w:val="20"/>
                <w:szCs w:val="20"/>
              </w:rPr>
              <w:t>)</w:t>
            </w:r>
          </w:p>
          <w:p w14:paraId="5AD00CF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800 W (</w:t>
            </w:r>
            <w:r>
              <w:rPr>
                <w:rFonts w:ascii="微软雅黑" w:eastAsia="微软雅黑" w:hAnsi="微软雅黑" w:cs="微软雅黑" w:hint="eastAsia"/>
                <w:kern w:val="2"/>
                <w:sz w:val="20"/>
                <w:szCs w:val="20"/>
              </w:rPr>
              <w:t>最大加热模式</w:t>
            </w:r>
            <w:r>
              <w:rPr>
                <w:rFonts w:ascii="微软雅黑" w:eastAsia="微软雅黑" w:hAnsi="微软雅黑" w:cs="微软雅黑" w:hint="eastAsia"/>
                <w:kern w:val="2"/>
                <w:sz w:val="20"/>
                <w:szCs w:val="20"/>
              </w:rPr>
              <w:t>)</w:t>
            </w:r>
          </w:p>
        </w:tc>
      </w:tr>
      <w:tr w:rsidR="00024373" w14:paraId="1EE70174" w14:textId="77777777">
        <w:tc>
          <w:tcPr>
            <w:tcW w:w="0" w:type="auto"/>
            <w:vMerge/>
            <w:shd w:val="clear" w:color="auto" w:fill="FFFFFF"/>
            <w:tcMar>
              <w:left w:w="70" w:type="dxa"/>
              <w:right w:w="70" w:type="dxa"/>
            </w:tcMar>
            <w:vAlign w:val="center"/>
          </w:tcPr>
          <w:p w14:paraId="1B157162"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20AB6F7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UPS (</w:t>
            </w:r>
            <w:r>
              <w:rPr>
                <w:rFonts w:ascii="微软雅黑" w:eastAsia="微软雅黑" w:hAnsi="微软雅黑" w:cs="微软雅黑" w:hint="eastAsia"/>
                <w:kern w:val="2"/>
                <w:sz w:val="20"/>
                <w:szCs w:val="20"/>
              </w:rPr>
              <w:t>可选</w:t>
            </w:r>
            <w:r>
              <w:rPr>
                <w:rFonts w:ascii="微软雅黑" w:eastAsia="微软雅黑" w:hAnsi="微软雅黑" w:cs="微软雅黑" w:hint="eastAsia"/>
                <w:kern w:val="2"/>
                <w:sz w:val="20"/>
                <w:szCs w:val="20"/>
              </w:rPr>
              <w:t>)</w:t>
            </w:r>
          </w:p>
        </w:tc>
        <w:tc>
          <w:tcPr>
            <w:tcW w:w="0" w:type="auto"/>
            <w:shd w:val="clear" w:color="auto" w:fill="FFFFFF"/>
            <w:tcMar>
              <w:left w:w="70" w:type="dxa"/>
              <w:right w:w="70" w:type="dxa"/>
            </w:tcMar>
            <w:vAlign w:val="center"/>
          </w:tcPr>
          <w:p w14:paraId="6BE081F8"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内置</w:t>
            </w:r>
            <w:r>
              <w:rPr>
                <w:rFonts w:ascii="微软雅黑" w:eastAsia="微软雅黑" w:hAnsi="微软雅黑" w:cs="微软雅黑" w:hint="eastAsia"/>
                <w:kern w:val="2"/>
                <w:sz w:val="20"/>
                <w:szCs w:val="20"/>
              </w:rPr>
              <w:t>UPS</w:t>
            </w:r>
            <w:r>
              <w:rPr>
                <w:rFonts w:ascii="微软雅黑" w:eastAsia="微软雅黑" w:hAnsi="微软雅黑" w:cs="微软雅黑" w:hint="eastAsia"/>
                <w:kern w:val="2"/>
                <w:sz w:val="20"/>
                <w:szCs w:val="20"/>
              </w:rPr>
              <w:t>工作时长</w:t>
            </w:r>
            <w:r>
              <w:rPr>
                <w:rFonts w:ascii="微软雅黑" w:eastAsia="微软雅黑" w:hAnsi="微软雅黑" w:cs="微软雅黑" w:hint="eastAsia"/>
                <w:kern w:val="2"/>
                <w:sz w:val="20"/>
                <w:szCs w:val="20"/>
              </w:rPr>
              <w:t xml:space="preserve">, &gt; 1 </w:t>
            </w:r>
            <w:r>
              <w:rPr>
                <w:rFonts w:ascii="微软雅黑" w:eastAsia="微软雅黑" w:hAnsi="微软雅黑" w:cs="微软雅黑" w:hint="eastAsia"/>
                <w:kern w:val="2"/>
                <w:sz w:val="20"/>
                <w:szCs w:val="20"/>
              </w:rPr>
              <w:t>小时</w:t>
            </w:r>
          </w:p>
        </w:tc>
      </w:tr>
      <w:tr w:rsidR="00024373" w14:paraId="7CAB893D" w14:textId="77777777">
        <w:tc>
          <w:tcPr>
            <w:tcW w:w="0" w:type="auto"/>
            <w:vMerge w:val="restart"/>
            <w:shd w:val="clear" w:color="auto" w:fill="FFFFFF"/>
            <w:tcMar>
              <w:left w:w="70" w:type="dxa"/>
              <w:right w:w="70" w:type="dxa"/>
            </w:tcMar>
            <w:vAlign w:val="center"/>
          </w:tcPr>
          <w:p w14:paraId="1F2F8A72"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lastRenderedPageBreak/>
              <w:t>操作安全</w:t>
            </w:r>
          </w:p>
        </w:tc>
        <w:tc>
          <w:tcPr>
            <w:tcW w:w="0" w:type="auto"/>
            <w:shd w:val="clear" w:color="auto" w:fill="FFFFFF"/>
            <w:tcMar>
              <w:left w:w="70" w:type="dxa"/>
              <w:right w:w="70" w:type="dxa"/>
            </w:tcMar>
            <w:vAlign w:val="center"/>
          </w:tcPr>
          <w:p w14:paraId="7DDEFFF1"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环境要求</w:t>
            </w:r>
          </w:p>
        </w:tc>
        <w:tc>
          <w:tcPr>
            <w:tcW w:w="0" w:type="auto"/>
            <w:shd w:val="clear" w:color="auto" w:fill="FFFFFF"/>
            <w:tcMar>
              <w:left w:w="70" w:type="dxa"/>
              <w:right w:w="70" w:type="dxa"/>
            </w:tcMar>
            <w:vAlign w:val="center"/>
          </w:tcPr>
          <w:p w14:paraId="6F0DBA28"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ISO 10109-11</w:t>
            </w:r>
          </w:p>
        </w:tc>
      </w:tr>
      <w:tr w:rsidR="00024373" w14:paraId="5FDFB586" w14:textId="77777777">
        <w:tc>
          <w:tcPr>
            <w:tcW w:w="0" w:type="auto"/>
            <w:vMerge/>
            <w:shd w:val="clear" w:color="auto" w:fill="FFFFFF"/>
            <w:tcMar>
              <w:left w:w="70" w:type="dxa"/>
              <w:right w:w="70" w:type="dxa"/>
            </w:tcMar>
            <w:vAlign w:val="center"/>
          </w:tcPr>
          <w:p w14:paraId="5BBCDAFA"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77297F5C"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激光等级</w:t>
            </w:r>
          </w:p>
        </w:tc>
        <w:tc>
          <w:tcPr>
            <w:tcW w:w="0" w:type="auto"/>
            <w:shd w:val="clear" w:color="auto" w:fill="FFFFFF"/>
            <w:tcMar>
              <w:left w:w="70" w:type="dxa"/>
              <w:right w:w="70" w:type="dxa"/>
            </w:tcMar>
            <w:vAlign w:val="center"/>
          </w:tcPr>
          <w:p w14:paraId="0E07E4C3"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1M</w:t>
            </w:r>
            <w:r>
              <w:rPr>
                <w:rFonts w:ascii="微软雅黑" w:eastAsia="微软雅黑" w:hAnsi="微软雅黑" w:cs="微软雅黑" w:hint="eastAsia"/>
                <w:kern w:val="2"/>
                <w:sz w:val="20"/>
                <w:szCs w:val="20"/>
              </w:rPr>
              <w:t>级</w:t>
            </w:r>
            <w:r>
              <w:rPr>
                <w:rFonts w:ascii="微软雅黑" w:eastAsia="微软雅黑" w:hAnsi="微软雅黑" w:cs="微软雅黑" w:hint="eastAsia"/>
                <w:kern w:val="2"/>
                <w:sz w:val="20"/>
                <w:szCs w:val="20"/>
              </w:rPr>
              <w:t xml:space="preserve"> </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 xml:space="preserve"> IEC   60825-1:2014</w:t>
            </w:r>
            <w:r>
              <w:rPr>
                <w:rFonts w:ascii="微软雅黑" w:eastAsia="微软雅黑" w:hAnsi="微软雅黑" w:cs="微软雅黑" w:hint="eastAsia"/>
                <w:kern w:val="2"/>
                <w:sz w:val="20"/>
                <w:szCs w:val="20"/>
              </w:rPr>
              <w:t>）</w:t>
            </w:r>
          </w:p>
        </w:tc>
      </w:tr>
      <w:tr w:rsidR="00024373" w14:paraId="7C87C2B0" w14:textId="77777777">
        <w:trPr>
          <w:trHeight w:val="186"/>
        </w:trPr>
        <w:tc>
          <w:tcPr>
            <w:tcW w:w="0" w:type="auto"/>
            <w:vMerge/>
            <w:shd w:val="clear" w:color="auto" w:fill="FFFFFF"/>
            <w:tcMar>
              <w:left w:w="70" w:type="dxa"/>
              <w:right w:w="70" w:type="dxa"/>
            </w:tcMar>
            <w:vAlign w:val="center"/>
          </w:tcPr>
          <w:p w14:paraId="2443C7B9" w14:textId="77777777" w:rsidR="00024373" w:rsidRDefault="00024373">
            <w:pPr>
              <w:spacing w:line="360" w:lineRule="exact"/>
              <w:ind w:leftChars="50" w:left="105"/>
              <w:rPr>
                <w:rFonts w:ascii="微软雅黑" w:eastAsia="微软雅黑" w:hAnsi="微软雅黑" w:cs="微软雅黑"/>
                <w:sz w:val="20"/>
                <w:szCs w:val="20"/>
              </w:rPr>
            </w:pPr>
          </w:p>
        </w:tc>
        <w:tc>
          <w:tcPr>
            <w:tcW w:w="0" w:type="auto"/>
            <w:shd w:val="clear" w:color="auto" w:fill="FFFFFF"/>
            <w:tcMar>
              <w:left w:w="70" w:type="dxa"/>
              <w:right w:w="70" w:type="dxa"/>
            </w:tcMar>
            <w:vAlign w:val="center"/>
          </w:tcPr>
          <w:p w14:paraId="5751C937"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防护等级</w:t>
            </w:r>
          </w:p>
        </w:tc>
        <w:tc>
          <w:tcPr>
            <w:tcW w:w="0" w:type="auto"/>
            <w:shd w:val="clear" w:color="auto" w:fill="FFFFFF"/>
            <w:tcMar>
              <w:left w:w="70" w:type="dxa"/>
              <w:right w:w="70" w:type="dxa"/>
            </w:tcMar>
            <w:vAlign w:val="center"/>
          </w:tcPr>
          <w:p w14:paraId="77A127F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IP65</w:t>
            </w:r>
          </w:p>
        </w:tc>
      </w:tr>
      <w:tr w:rsidR="00024373" w14:paraId="6C846671" w14:textId="77777777">
        <w:trPr>
          <w:trHeight w:val="186"/>
        </w:trPr>
        <w:tc>
          <w:tcPr>
            <w:tcW w:w="0" w:type="auto"/>
            <w:vMerge/>
            <w:shd w:val="clear" w:color="auto" w:fill="FFFFFF"/>
            <w:tcMar>
              <w:left w:w="70" w:type="dxa"/>
              <w:right w:w="70" w:type="dxa"/>
            </w:tcMar>
            <w:vAlign w:val="center"/>
          </w:tcPr>
          <w:p w14:paraId="7F44D989" w14:textId="77777777" w:rsidR="00024373" w:rsidRDefault="00024373">
            <w:pPr>
              <w:pStyle w:val="a9"/>
              <w:widowControl/>
              <w:spacing w:line="360" w:lineRule="exact"/>
              <w:ind w:leftChars="50" w:left="105"/>
            </w:pPr>
          </w:p>
        </w:tc>
        <w:tc>
          <w:tcPr>
            <w:tcW w:w="0" w:type="auto"/>
            <w:shd w:val="clear" w:color="auto" w:fill="FFFFFF"/>
            <w:tcMar>
              <w:left w:w="70" w:type="dxa"/>
              <w:right w:w="70" w:type="dxa"/>
            </w:tcMar>
            <w:vAlign w:val="center"/>
          </w:tcPr>
          <w:p w14:paraId="0F5A69DD"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EMC</w:t>
            </w:r>
          </w:p>
        </w:tc>
        <w:tc>
          <w:tcPr>
            <w:tcW w:w="0" w:type="auto"/>
            <w:shd w:val="clear" w:color="auto" w:fill="FFFFFF"/>
            <w:tcMar>
              <w:left w:w="70" w:type="dxa"/>
              <w:right w:w="70" w:type="dxa"/>
            </w:tcMar>
            <w:vAlign w:val="center"/>
          </w:tcPr>
          <w:p w14:paraId="1A9BF7F6"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Class B</w:t>
            </w:r>
            <w:r>
              <w:rPr>
                <w:rFonts w:ascii="微软雅黑" w:eastAsia="微软雅黑" w:hAnsi="微软雅黑" w:cs="微软雅黑" w:hint="eastAsia"/>
                <w:kern w:val="2"/>
                <w:sz w:val="20"/>
                <w:szCs w:val="20"/>
              </w:rPr>
              <w:t>，</w:t>
            </w:r>
            <w:r>
              <w:rPr>
                <w:rFonts w:ascii="微软雅黑" w:eastAsia="微软雅黑" w:hAnsi="微软雅黑" w:cs="微软雅黑" w:hint="eastAsia"/>
                <w:kern w:val="2"/>
                <w:sz w:val="20"/>
                <w:szCs w:val="20"/>
              </w:rPr>
              <w:t>DIN EN 61326-1</w:t>
            </w:r>
          </w:p>
        </w:tc>
      </w:tr>
      <w:tr w:rsidR="00024373" w14:paraId="392B33ED" w14:textId="77777777">
        <w:trPr>
          <w:trHeight w:val="186"/>
        </w:trPr>
        <w:tc>
          <w:tcPr>
            <w:tcW w:w="0" w:type="auto"/>
            <w:vMerge/>
            <w:shd w:val="clear" w:color="auto" w:fill="FFFFFF"/>
            <w:tcMar>
              <w:left w:w="70" w:type="dxa"/>
              <w:right w:w="70" w:type="dxa"/>
            </w:tcMar>
            <w:vAlign w:val="center"/>
          </w:tcPr>
          <w:p w14:paraId="2E5AE13B" w14:textId="77777777" w:rsidR="00024373" w:rsidRDefault="00024373">
            <w:pPr>
              <w:pStyle w:val="a9"/>
              <w:widowControl/>
              <w:spacing w:line="360" w:lineRule="exact"/>
              <w:ind w:leftChars="50" w:left="105"/>
              <w:rPr>
                <w:rFonts w:ascii="微软雅黑" w:eastAsia="微软雅黑" w:hAnsi="微软雅黑" w:cs="微软雅黑"/>
                <w:kern w:val="2"/>
                <w:sz w:val="20"/>
                <w:szCs w:val="20"/>
              </w:rPr>
            </w:pPr>
          </w:p>
        </w:tc>
        <w:tc>
          <w:tcPr>
            <w:tcW w:w="0" w:type="auto"/>
            <w:shd w:val="clear" w:color="auto" w:fill="FFFFFF"/>
            <w:tcMar>
              <w:left w:w="70" w:type="dxa"/>
              <w:right w:w="70" w:type="dxa"/>
            </w:tcMar>
            <w:vAlign w:val="center"/>
          </w:tcPr>
          <w:p w14:paraId="6F7F68BA"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电气安全</w:t>
            </w:r>
          </w:p>
        </w:tc>
        <w:tc>
          <w:tcPr>
            <w:tcW w:w="0" w:type="auto"/>
            <w:shd w:val="clear" w:color="auto" w:fill="FFFFFF"/>
            <w:tcMar>
              <w:left w:w="70" w:type="dxa"/>
              <w:right w:w="70" w:type="dxa"/>
            </w:tcMar>
            <w:vAlign w:val="center"/>
          </w:tcPr>
          <w:p w14:paraId="05E18EAD"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DIN EN 61010-1</w:t>
            </w:r>
          </w:p>
        </w:tc>
      </w:tr>
      <w:tr w:rsidR="00024373" w14:paraId="173C21A8" w14:textId="77777777">
        <w:trPr>
          <w:trHeight w:val="186"/>
        </w:trPr>
        <w:tc>
          <w:tcPr>
            <w:tcW w:w="0" w:type="auto"/>
            <w:vMerge/>
            <w:shd w:val="clear" w:color="auto" w:fill="FFFFFF"/>
            <w:tcMar>
              <w:left w:w="70" w:type="dxa"/>
              <w:right w:w="70" w:type="dxa"/>
            </w:tcMar>
            <w:vAlign w:val="center"/>
          </w:tcPr>
          <w:p w14:paraId="4973E3F6" w14:textId="77777777" w:rsidR="00024373" w:rsidRDefault="00024373">
            <w:pPr>
              <w:pStyle w:val="a9"/>
              <w:widowControl/>
              <w:spacing w:line="360" w:lineRule="exact"/>
              <w:ind w:leftChars="50" w:left="105"/>
              <w:rPr>
                <w:rFonts w:ascii="微软雅黑" w:eastAsia="微软雅黑" w:hAnsi="微软雅黑" w:cs="微软雅黑"/>
                <w:kern w:val="2"/>
                <w:sz w:val="20"/>
                <w:szCs w:val="20"/>
              </w:rPr>
            </w:pPr>
          </w:p>
        </w:tc>
        <w:tc>
          <w:tcPr>
            <w:tcW w:w="0" w:type="auto"/>
            <w:shd w:val="clear" w:color="auto" w:fill="FFFFFF"/>
            <w:tcMar>
              <w:left w:w="70" w:type="dxa"/>
              <w:right w:w="70" w:type="dxa"/>
            </w:tcMar>
            <w:vAlign w:val="center"/>
          </w:tcPr>
          <w:p w14:paraId="7DFD3E8A"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证书</w:t>
            </w:r>
          </w:p>
        </w:tc>
        <w:tc>
          <w:tcPr>
            <w:tcW w:w="0" w:type="auto"/>
            <w:shd w:val="clear" w:color="auto" w:fill="FFFFFF"/>
            <w:tcMar>
              <w:left w:w="70" w:type="dxa"/>
              <w:right w:w="70" w:type="dxa"/>
            </w:tcMar>
            <w:vAlign w:val="center"/>
          </w:tcPr>
          <w:p w14:paraId="77551CBB" w14:textId="77777777" w:rsidR="00024373" w:rsidRDefault="00C65B97">
            <w:pPr>
              <w:pStyle w:val="a9"/>
              <w:widowControl/>
              <w:spacing w:line="360" w:lineRule="exact"/>
              <w:ind w:leftChars="50" w:left="105"/>
              <w:rPr>
                <w:rFonts w:ascii="微软雅黑" w:eastAsia="微软雅黑" w:hAnsi="微软雅黑" w:cs="微软雅黑"/>
                <w:kern w:val="2"/>
                <w:sz w:val="20"/>
                <w:szCs w:val="20"/>
              </w:rPr>
            </w:pPr>
            <w:r>
              <w:rPr>
                <w:rFonts w:ascii="微软雅黑" w:eastAsia="微软雅黑" w:hAnsi="微软雅黑" w:cs="微软雅黑" w:hint="eastAsia"/>
                <w:kern w:val="2"/>
                <w:sz w:val="20"/>
                <w:szCs w:val="20"/>
              </w:rPr>
              <w:t>CE</w:t>
            </w:r>
          </w:p>
        </w:tc>
      </w:tr>
    </w:tbl>
    <w:p w14:paraId="78E3D6E9" w14:textId="77777777" w:rsidR="00024373" w:rsidRDefault="00024373">
      <w:pPr>
        <w:widowControl/>
        <w:spacing w:line="360" w:lineRule="exact"/>
        <w:jc w:val="left"/>
        <w:rPr>
          <w:rFonts w:ascii="微软雅黑" w:eastAsia="微软雅黑" w:hAnsi="微软雅黑" w:cs="微软雅黑"/>
          <w:sz w:val="20"/>
          <w:szCs w:val="20"/>
        </w:rPr>
      </w:pPr>
    </w:p>
    <w:sectPr w:rsidR="00024373">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C947" w14:textId="77777777" w:rsidR="00C65B97" w:rsidRDefault="00C65B97">
      <w:r>
        <w:separator/>
      </w:r>
    </w:p>
  </w:endnote>
  <w:endnote w:type="continuationSeparator" w:id="0">
    <w:p w14:paraId="46B5C9AC" w14:textId="77777777" w:rsidR="00C65B97" w:rsidRDefault="00C6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rif">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3679" w14:textId="77777777" w:rsidR="00024373" w:rsidRDefault="00C65B97">
    <w:pPr>
      <w:pStyle w:val="a5"/>
    </w:pPr>
    <w:r>
      <w:rPr>
        <w:noProof/>
      </w:rPr>
      <w:drawing>
        <wp:anchor distT="0" distB="0" distL="114300" distR="114300" simplePos="0" relativeHeight="251661312" behindDoc="0" locked="0" layoutInCell="1" allowOverlap="1" wp14:anchorId="3B6DF97C" wp14:editId="0508D31B">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A7BC" w14:textId="77777777" w:rsidR="00C65B97" w:rsidRDefault="00C65B97">
      <w:r>
        <w:separator/>
      </w:r>
    </w:p>
  </w:footnote>
  <w:footnote w:type="continuationSeparator" w:id="0">
    <w:p w14:paraId="6BE84CAA" w14:textId="77777777" w:rsidR="00C65B97" w:rsidRDefault="00C6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6C10" w14:textId="77777777" w:rsidR="00024373" w:rsidRDefault="00C65B97">
    <w:r>
      <w:rPr>
        <w:noProof/>
      </w:rPr>
      <w:drawing>
        <wp:anchor distT="0" distB="0" distL="114300" distR="114300" simplePos="0" relativeHeight="251660288" behindDoc="0" locked="0" layoutInCell="1" allowOverlap="1" wp14:anchorId="2EA704DE" wp14:editId="58727E8E">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7FB3"/>
    <w:multiLevelType w:val="singleLevel"/>
    <w:tmpl w:val="594A7FB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024373"/>
    <w:rsid w:val="00172975"/>
    <w:rsid w:val="00290108"/>
    <w:rsid w:val="002B136F"/>
    <w:rsid w:val="0036539B"/>
    <w:rsid w:val="0042643E"/>
    <w:rsid w:val="00531EC9"/>
    <w:rsid w:val="00730259"/>
    <w:rsid w:val="00C63114"/>
    <w:rsid w:val="00C65B97"/>
    <w:rsid w:val="00D103F5"/>
    <w:rsid w:val="00E8038B"/>
    <w:rsid w:val="00ED4CD6"/>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57B6083"/>
    <w:rsid w:val="187E3DCC"/>
    <w:rsid w:val="193F3555"/>
    <w:rsid w:val="1B4B150A"/>
    <w:rsid w:val="1E647D2D"/>
    <w:rsid w:val="202D73B8"/>
    <w:rsid w:val="24C33941"/>
    <w:rsid w:val="26644040"/>
    <w:rsid w:val="2AD65262"/>
    <w:rsid w:val="2B9410EF"/>
    <w:rsid w:val="2D136D2B"/>
    <w:rsid w:val="32841E88"/>
    <w:rsid w:val="392E2379"/>
    <w:rsid w:val="39D44469"/>
    <w:rsid w:val="3A9E2B99"/>
    <w:rsid w:val="3F0F7301"/>
    <w:rsid w:val="3F58383E"/>
    <w:rsid w:val="41CB1A69"/>
    <w:rsid w:val="45720C84"/>
    <w:rsid w:val="45781606"/>
    <w:rsid w:val="4A88782A"/>
    <w:rsid w:val="50EB2940"/>
    <w:rsid w:val="596A229B"/>
    <w:rsid w:val="5B151F57"/>
    <w:rsid w:val="5BD94C1B"/>
    <w:rsid w:val="5E730534"/>
    <w:rsid w:val="61462BC5"/>
    <w:rsid w:val="619E20CF"/>
    <w:rsid w:val="64DB7D95"/>
    <w:rsid w:val="66085008"/>
    <w:rsid w:val="67E93377"/>
    <w:rsid w:val="68BB1949"/>
    <w:rsid w:val="6A830F36"/>
    <w:rsid w:val="6FD4741C"/>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CE6998"/>
  <w15:docId w15:val="{08AA6D50-97DE-4521-A28D-08865407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