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1267" w:tblpY="148"/>
        <w:tblOverlap w:val="never"/>
        <w:tblW w:w="99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3402"/>
        <w:gridCol w:w="43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品牌：</w:t>
            </w:r>
          </w:p>
        </w:tc>
        <w:tc>
          <w:tcPr>
            <w:tcW w:w="3402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ROOKO瑞柯</w:t>
            </w:r>
          </w:p>
        </w:tc>
        <w:tc>
          <w:tcPr>
            <w:tcW w:w="4359" w:type="dxa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税 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restart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请选择对应</w:t>
            </w:r>
          </w:p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销售公司</w:t>
            </w:r>
          </w:p>
        </w:tc>
        <w:tc>
          <w:tcPr>
            <w:tcW w:w="3402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宁波瑞品仪器有限公司</w:t>
            </w:r>
          </w:p>
        </w:tc>
        <w:tc>
          <w:tcPr>
            <w:tcW w:w="4359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开具13%增值税专用发票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continue"/>
          </w:tcPr>
          <w:p>
            <w:pPr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宁波盘羊仪器有限公司</w:t>
            </w:r>
          </w:p>
        </w:tc>
        <w:tc>
          <w:tcPr>
            <w:tcW w:w="4359" w:type="dxa"/>
          </w:tcPr>
          <w:p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开具3%增值税普通发票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开票品名/规格：</w:t>
            </w:r>
          </w:p>
        </w:tc>
        <w:tc>
          <w:tcPr>
            <w:tcW w:w="7761" w:type="dxa"/>
            <w:gridSpan w:val="2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FT-3120A半自动四探针测试仪</w:t>
            </w:r>
          </w:p>
          <w:p>
            <w:pPr>
              <w:rPr>
                <w:rFonts w:asciiTheme="minorEastAsia" w:hAnsiTheme="minorEastAsia" w:eastAsiaTheme="minorEastAsia"/>
                <w:b/>
                <w:color w:val="333333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FT-3120B半自动四探针测试仪</w:t>
            </w:r>
          </w:p>
        </w:tc>
      </w:tr>
    </w:tbl>
    <w:p>
      <w:pPr>
        <w:ind w:firstLine="2520" w:firstLineChars="9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FT-3120 系列半自动四探针测试仪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一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功能描述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四点探针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标准测试方法，采用步进系统自动控制探头与样品接触，减少人为因素对测试结果的影响；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参照</w:t>
      </w:r>
      <w:r>
        <w:rPr>
          <w:rFonts w:hint="eastAsia" w:ascii="宋体" w:hAnsi="宋体" w:eastAsia="宋体" w:cs="宋体"/>
          <w:sz w:val="28"/>
          <w:szCs w:val="28"/>
        </w:rPr>
        <w:t>A.S.T.M 标准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；测量方块电阻、电阻率、电导率数据、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PC软件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采集和数据处理实现自动点测模式或手动点测模式，同一位置的重复测试或多点的面电阻测量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报表输出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数据统计分析；提供标准校准电阻件.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.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适用范围：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晶圆、</w:t>
      </w:r>
      <w:r>
        <w:rPr>
          <w:rFonts w:hint="eastAsia" w:ascii="宋体" w:hAnsi="宋体" w:eastAsia="宋体" w:cs="宋体"/>
          <w:sz w:val="28"/>
          <w:szCs w:val="28"/>
        </w:rPr>
        <w:t>非晶硅/微晶硅和导电膜电阻率测量；选择性发射极扩散片；表面钝化片；交叉指样PN结扩散片；新型电极设计，如电镀铜电阻测量等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；</w:t>
      </w:r>
      <w:r>
        <w:rPr>
          <w:rFonts w:hint="eastAsia" w:ascii="宋体" w:hAnsi="宋体" w:eastAsia="宋体" w:cs="宋体"/>
          <w:sz w:val="28"/>
          <w:szCs w:val="28"/>
        </w:rPr>
        <w:t>半导体材料分析，铁电材料，纳米材料，太阳能电池，LCD，OLED，触摸屏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</w:t>
      </w:r>
    </w:p>
    <w:p>
      <w:pPr>
        <w:rPr>
          <w:rFonts w:hint="eastAsia" w:asciiTheme="minorEastAsia" w:hAnsiTheme="minorEastAsia" w:eastAsiaTheme="minorEastAsia"/>
          <w:b/>
          <w:color w:val="333333"/>
          <w:sz w:val="28"/>
          <w:szCs w:val="28"/>
        </w:rPr>
      </w:pPr>
    </w:p>
    <w:tbl>
      <w:tblPr>
        <w:tblStyle w:val="6"/>
        <w:tblpPr w:leftFromText="180" w:rightFromText="180" w:vertAnchor="text" w:tblpX="10214" w:tblpY="400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6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30" w:hRule="atLeast"/>
        </w:trPr>
        <w:tc>
          <w:tcPr>
            <w:tcW w:w="3695" w:type="dxa"/>
          </w:tcPr>
          <w:p>
            <w:pPr>
              <w:rPr>
                <w:rFonts w:hint="eastAsia" w:asciiTheme="minorEastAsia" w:hAnsiTheme="minorEastAsia" w:eastAsiaTheme="minorEastAsia"/>
                <w:b/>
                <w:color w:val="333333"/>
                <w:sz w:val="28"/>
                <w:szCs w:val="28"/>
                <w:vertAlign w:val="baseline"/>
              </w:rPr>
            </w:pPr>
          </w:p>
        </w:tc>
      </w:tr>
    </w:tbl>
    <w:p>
      <w:pPr>
        <w:rPr>
          <w:rFonts w:asciiTheme="minorEastAsia" w:hAnsiTheme="minorEastAsia" w:eastAsiaTheme="minorEastAsia"/>
          <w:b/>
          <w:color w:val="333333"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color w:val="333333"/>
          <w:sz w:val="28"/>
          <w:szCs w:val="28"/>
        </w:rPr>
        <w:t xml:space="preserve">三.技术参数： 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1024" w:tblpY="714"/>
        <w:tblOverlap w:val="never"/>
        <w:tblW w:w="103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961"/>
        <w:gridCol w:w="1856"/>
        <w:gridCol w:w="2082"/>
        <w:gridCol w:w="23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规格型号</w:t>
            </w:r>
          </w:p>
        </w:tc>
        <w:tc>
          <w:tcPr>
            <w:tcW w:w="1961" w:type="dxa"/>
            <w:vAlign w:val="top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FT-3120A</w:t>
            </w:r>
          </w:p>
        </w:tc>
        <w:tc>
          <w:tcPr>
            <w:tcW w:w="1856" w:type="dxa"/>
            <w:vAlign w:val="top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FT-3120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B</w:t>
            </w:r>
          </w:p>
        </w:tc>
        <w:tc>
          <w:tcPr>
            <w:tcW w:w="2082" w:type="dxa"/>
            <w:vAlign w:val="top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FT-3120C</w:t>
            </w:r>
          </w:p>
        </w:tc>
        <w:tc>
          <w:tcPr>
            <w:tcW w:w="2322" w:type="dxa"/>
          </w:tcPr>
          <w:p>
            <w:pP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FT-3120D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1.电阻</w:t>
            </w:r>
          </w:p>
        </w:tc>
        <w:tc>
          <w:tcPr>
            <w:tcW w:w="1961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10^-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～2×10^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Ω</w:t>
            </w:r>
          </w:p>
        </w:tc>
        <w:tc>
          <w:tcPr>
            <w:tcW w:w="1856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10^-5～2×10^5Ω</w:t>
            </w:r>
          </w:p>
        </w:tc>
        <w:tc>
          <w:tcPr>
            <w:tcW w:w="2082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10^-6～2×10^5Ω</w:t>
            </w:r>
          </w:p>
        </w:tc>
        <w:tc>
          <w:tcPr>
            <w:tcW w:w="2322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10-4～1×107Ω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2.方块电阻</w:t>
            </w:r>
            <w:r>
              <w:rPr>
                <w:rFonts w:asciiTheme="minorEastAsia" w:hAnsiTheme="minorEastAsia"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1961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10^-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～2×10^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Ω/□</w:t>
            </w:r>
          </w:p>
        </w:tc>
        <w:tc>
          <w:tcPr>
            <w:tcW w:w="1856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10^-5～2×10^5Ω/□</w:t>
            </w:r>
          </w:p>
        </w:tc>
        <w:tc>
          <w:tcPr>
            <w:tcW w:w="2082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10^-6～2×10^5Ω/□</w:t>
            </w:r>
          </w:p>
        </w:tc>
        <w:tc>
          <w:tcPr>
            <w:tcW w:w="2322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10-4～1×107Ω/□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3.电阻率</w:t>
            </w:r>
            <w:r>
              <w:rPr>
                <w:rFonts w:asciiTheme="minorEastAsia" w:hAnsiTheme="minorEastAsia"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1961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10^-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～2×10^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Ω-cm</w:t>
            </w:r>
          </w:p>
        </w:tc>
        <w:tc>
          <w:tcPr>
            <w:tcW w:w="1856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10^-6～2×10^6Ω-cm</w:t>
            </w:r>
          </w:p>
        </w:tc>
        <w:tc>
          <w:tcPr>
            <w:tcW w:w="2082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10-7～2×106Ω-cm</w:t>
            </w:r>
          </w:p>
        </w:tc>
        <w:tc>
          <w:tcPr>
            <w:tcW w:w="2322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10-5～2×108Ω-cm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4.测试电流</w:t>
            </w:r>
            <w:r>
              <w:rPr>
                <w:rFonts w:asciiTheme="minorEastAsia" w:hAnsiTheme="minorEastAsia"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3817" w:type="dxa"/>
            <w:gridSpan w:val="2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0.1μA.μA.0μA，100µA，1mA，</w:t>
            </w: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10mA，100mA</w:t>
            </w:r>
          </w:p>
        </w:tc>
        <w:tc>
          <w:tcPr>
            <w:tcW w:w="2082" w:type="dxa"/>
            <w:vAlign w:val="top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1A、100mA、10mA、1mA、100uA、10uA、1uA、0.1uA</w:t>
            </w:r>
          </w:p>
        </w:tc>
        <w:tc>
          <w:tcPr>
            <w:tcW w:w="2322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10mA ---200pA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5.电流精度</w:t>
            </w:r>
            <w:r>
              <w:rPr>
                <w:rFonts w:asciiTheme="minorEastAsia" w:hAnsiTheme="minorEastAsia"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5899" w:type="dxa"/>
            <w:gridSpan w:val="3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±0.1%</w:t>
            </w:r>
          </w:p>
        </w:tc>
        <w:tc>
          <w:tcPr>
            <w:tcW w:w="2322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±2%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6.电阻精度</w:t>
            </w:r>
            <w:r>
              <w:rPr>
                <w:rFonts w:asciiTheme="minorEastAsia" w:hAnsiTheme="minorEastAsia" w:eastAsiaTheme="minorEastAsia"/>
                <w:sz w:val="28"/>
                <w:szCs w:val="28"/>
              </w:rPr>
              <w:t xml:space="preserve"> </w:t>
            </w:r>
          </w:p>
        </w:tc>
        <w:tc>
          <w:tcPr>
            <w:tcW w:w="5899" w:type="dxa"/>
            <w:gridSpan w:val="3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≤0.3%</w:t>
            </w:r>
          </w:p>
        </w:tc>
        <w:tc>
          <w:tcPr>
            <w:tcW w:w="2322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≤10%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7.PC软件操作</w:t>
            </w: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PC软件界面：电阻、电阻率、电导率、方阻、温度、单位换算、电流、电压、探针形状、探针间距、厚度 、</w:t>
            </w:r>
            <w:r>
              <w:rPr>
                <w:rFonts w:hint="eastAsia" w:asciiTheme="minorEastAsia" w:hAnsiTheme="minorEastAsia"/>
                <w:sz w:val="28"/>
                <w:szCs w:val="28"/>
                <w:lang w:eastAsia="zh-CN"/>
              </w:rPr>
              <w:t>数据管理分析：过程数据，大、小值，均值，方差，变异系数，样品编号，测试点数统计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报表生成</w:t>
            </w:r>
            <w:r>
              <w:rPr>
                <w:rFonts w:hint="eastAsia" w:asciiTheme="minorEastAsia" w:hAnsiTheme="minorEastAsia"/>
                <w:sz w:val="28"/>
                <w:szCs w:val="28"/>
                <w:lang w:eastAsia="zh-CN"/>
              </w:rPr>
              <w:t>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8.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eastAsia="zh-CN"/>
              </w:rPr>
              <w:t>探针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范围：</w:t>
            </w: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color w:val="333333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val="en-US" w:eastAsia="zh-CN"/>
              </w:rPr>
              <w:t>探针压力为100-550g；依据样品接触需要手动调节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93" w:type="dxa"/>
          </w:tcPr>
          <w:p>
            <w:pPr>
              <w:pStyle w:val="12"/>
              <w:rPr>
                <w:rFonts w:hint="eastAsia" w:asciiTheme="minorEastAsia" w:hAnsiTheme="minor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9.探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eastAsia="zh-CN"/>
              </w:rPr>
              <w:t>针</w:t>
            </w: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针间绝缘电阻：≥1000MΩ；机械游移率：≤0.3%</w:t>
            </w:r>
          </w:p>
          <w:p>
            <w:pPr>
              <w:spacing w:after="0" w:line="240" w:lineRule="auto"/>
              <w:rPr>
                <w:rFonts w:asciiTheme="minorEastAsia" w:hAnsiTheme="minorEastAsia" w:eastAsiaTheme="minorEastAsia"/>
                <w:color w:val="333333"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eastAsia="zh-CN"/>
              </w:rPr>
              <w:t>圆头</w:t>
            </w:r>
            <w:r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</w:rPr>
              <w:t>铜</w:t>
            </w: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eastAsia="zh-CN"/>
              </w:rPr>
              <w:t>镀金</w:t>
            </w:r>
            <w:r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</w:rPr>
              <w:t>材质，</w:t>
            </w: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eastAsia="zh-CN"/>
              </w:rPr>
              <w:t>探针间距</w:t>
            </w: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val="en-US" w:eastAsia="zh-CN"/>
              </w:rPr>
              <w:t>1mm；2mm；3mm选配，</w:t>
            </w:r>
            <w:r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</w:rPr>
              <w:t>其他规格可定制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93" w:type="dxa"/>
          </w:tcPr>
          <w:p>
            <w:pPr>
              <w:pStyle w:val="12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10.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可测晶片</w:t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尺寸</w:t>
            </w: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选购</w:t>
            </w:r>
          </w:p>
          <w:p>
            <w:pPr>
              <w:pStyle w:val="12"/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8"/>
                <w:szCs w:val="28"/>
              </w:rPr>
            </w:pP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hint="eastAsia" w:asciiTheme="minorEastAsia" w:hAnsiTheme="minorEastAsia"/>
                <w:color w:val="33333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</w:rPr>
              <w:t>晶圆尺寸：2-12寸</w:t>
            </w: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val="en-US" w:eastAsia="zh-CN"/>
              </w:rPr>
              <w:t>6寸</w:t>
            </w:r>
            <w:r>
              <w:rPr>
                <w:rFonts w:ascii="微软雅黑" w:hAnsi="微软雅黑" w:eastAsia="微软雅黑" w:cs="微软雅黑"/>
                <w:i w:val="0"/>
                <w:caps w:val="0"/>
                <w:color w:val="423631"/>
                <w:spacing w:val="0"/>
                <w:sz w:val="26"/>
                <w:szCs w:val="26"/>
                <w:shd w:val="clear" w:fill="FDFCF7"/>
              </w:rPr>
              <w:t>150mm，</w:t>
            </w:r>
            <w:r>
              <w:rPr>
                <w:rFonts w:hint="eastAsia" w:ascii="微软雅黑" w:hAnsi="微软雅黑" w:eastAsia="微软雅黑" w:cs="微软雅黑"/>
                <w:i w:val="0"/>
                <w:caps w:val="0"/>
                <w:color w:val="423631"/>
                <w:spacing w:val="0"/>
                <w:sz w:val="26"/>
                <w:szCs w:val="26"/>
                <w:shd w:val="clear" w:fill="FDFCF7"/>
                <w:lang w:val="en-US" w:eastAsia="zh-CN"/>
              </w:rPr>
              <w:t>12寸</w:t>
            </w:r>
            <w:r>
              <w:rPr>
                <w:rFonts w:ascii="微软雅黑" w:hAnsi="微软雅黑" w:eastAsia="微软雅黑" w:cs="微软雅黑"/>
                <w:i w:val="0"/>
                <w:caps w:val="0"/>
                <w:color w:val="423631"/>
                <w:spacing w:val="0"/>
                <w:sz w:val="26"/>
                <w:szCs w:val="26"/>
                <w:shd w:val="clear" w:fill="FDFCF7"/>
              </w:rPr>
              <w:t>300mm</w:t>
            </w: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eastAsia="zh-CN"/>
              </w:rPr>
              <w:t>）；</w:t>
            </w:r>
          </w:p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eastAsia="zh-CN"/>
              </w:rPr>
              <w:t>方形片：大至156mm X 156mm 或125mm X 125mm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93" w:type="dxa"/>
          </w:tcPr>
          <w:p>
            <w:pPr>
              <w:pStyle w:val="12"/>
              <w:rPr>
                <w:rFonts w:hint="default" w:asciiTheme="minorEastAsia" w:hAnsiTheme="minor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  <w:t>11.分析模式</w:t>
            </w: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hint="eastAsia" w:eastAsia="宋体" w:asciiTheme="minorEastAsia" w:hAnsiTheme="minorEastAsia"/>
                <w:color w:val="333333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自动或手动</w:t>
            </w:r>
            <w:r>
              <w:rPr>
                <w:rFonts w:hint="eastAsia" w:ascii="宋体" w:hAnsi="宋体" w:eastAsia="宋体" w:cs="宋体"/>
                <w:sz w:val="28"/>
                <w:szCs w:val="28"/>
              </w:rPr>
              <w:t>单点</w:t>
            </w:r>
            <w:r>
              <w:rPr>
                <w:rFonts w:hint="eastAsia" w:ascii="宋体" w:hAnsi="宋体" w:eastAsia="宋体" w:cs="宋体"/>
                <w:sz w:val="28"/>
                <w:szCs w:val="28"/>
                <w:lang w:eastAsia="zh-CN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1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.加压方式</w:t>
            </w: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asciiTheme="minorEastAsia" w:hAnsiTheme="minorEastAsia" w:eastAsiaTheme="minorEastAsia"/>
                <w:color w:val="333333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</w:rPr>
              <w:t>测量重复性：重复性≤</w:t>
            </w: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</w:rPr>
              <w:t>%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1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.安全防护</w:t>
            </w: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asciiTheme="minorEastAsia" w:hAnsiTheme="minorEastAsia" w:eastAsiaTheme="minorEastAsia"/>
                <w:color w:val="333333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</w:rPr>
              <w:t>具有限位量程和压力保护;误操作和急停防护;异常警报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093" w:type="dxa"/>
          </w:tcPr>
          <w:p>
            <w:pPr>
              <w:pStyle w:val="12"/>
              <w:rPr>
                <w:rFonts w:hint="eastAsia" w:asciiTheme="minorEastAsia" w:hAnsiTheme="minor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1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.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eastAsia="zh-CN"/>
              </w:rPr>
              <w:t>测试环境</w:t>
            </w: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color w:val="333333"/>
                <w:sz w:val="28"/>
                <w:szCs w:val="28"/>
                <w:lang w:eastAsia="zh-CN"/>
              </w:rPr>
            </w:pPr>
            <w:r>
              <w:rPr>
                <w:rFonts w:hint="eastAsia" w:asciiTheme="minorEastAsia" w:hAnsiTheme="minorEastAsia"/>
                <w:color w:val="333333"/>
                <w:sz w:val="28"/>
                <w:szCs w:val="28"/>
                <w:lang w:eastAsia="zh-CN"/>
              </w:rPr>
              <w:t>实验室环境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1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.电源</w:t>
            </w: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asciiTheme="minorEastAsia" w:hAnsiTheme="minorEastAsia" w:eastAsiaTheme="minorEastAsia"/>
                <w:color w:val="333333"/>
                <w:sz w:val="28"/>
                <w:szCs w:val="28"/>
              </w:rPr>
            </w:pPr>
            <w:r>
              <w:rPr>
                <w:rFonts w:asciiTheme="minorEastAsia" w:hAnsiTheme="minorEastAsia" w:eastAsiaTheme="minorEastAsia"/>
                <w:sz w:val="28"/>
                <w:szCs w:val="28"/>
              </w:rPr>
              <w:t>输入: AC 220V±10%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.</w:t>
            </w:r>
            <w:r>
              <w:rPr>
                <w:rFonts w:asciiTheme="minorEastAsia" w:hAnsiTheme="minorEastAsia" w:eastAsiaTheme="minorEastAsia"/>
                <w:sz w:val="28"/>
                <w:szCs w:val="28"/>
              </w:rPr>
              <w:t>50Hz 功 耗：&lt;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100</w:t>
            </w:r>
            <w:r>
              <w:rPr>
                <w:rFonts w:asciiTheme="minorEastAsia" w:hAnsiTheme="minorEastAsia" w:eastAsiaTheme="minorEastAsia"/>
                <w:sz w:val="28"/>
                <w:szCs w:val="28"/>
              </w:rPr>
              <w:t>W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4" w:hRule="atLeast"/>
        </w:trPr>
        <w:tc>
          <w:tcPr>
            <w:tcW w:w="2093" w:type="dxa"/>
          </w:tcPr>
          <w:p>
            <w:pPr>
              <w:pStyle w:val="12"/>
              <w:rPr>
                <w:rFonts w:asciiTheme="minorEastAsia" w:hAnsiTheme="minorEastAsia" w:eastAsia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1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.选购项目</w:t>
            </w:r>
          </w:p>
        </w:tc>
        <w:tc>
          <w:tcPr>
            <w:tcW w:w="8221" w:type="dxa"/>
            <w:gridSpan w:val="4"/>
          </w:tcPr>
          <w:p>
            <w:pPr>
              <w:spacing w:after="0" w:line="240" w:lineRule="auto"/>
              <w:rPr>
                <w:rFonts w:asciiTheme="minorEastAsia" w:hAnsiTheme="minorEastAsia" w:eastAsiaTheme="minorEastAsia"/>
                <w:color w:val="333333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/>
                <w:sz w:val="28"/>
                <w:szCs w:val="28"/>
              </w:rPr>
              <w:t>电脑和打印机</w:t>
            </w:r>
          </w:p>
        </w:tc>
      </w:tr>
    </w:tbl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 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351655" cy="3359785"/>
            <wp:effectExtent l="0" t="0" r="10795" b="12065"/>
            <wp:docPr id="2" name="图片 2" descr="361半自动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1半自动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新宋体" w:hAnsi="新宋体" w:eastAsia="新宋体"/>
          <w:color w:val="333333"/>
          <w:sz w:val="21"/>
          <w:szCs w:val="21"/>
          <w:lang w:val="en-US" w:eastAsia="zh-CN"/>
        </w:rPr>
      </w:pPr>
      <w:r>
        <w:rPr>
          <w:rFonts w:hint="eastAsia" w:ascii="新宋体" w:hAnsi="新宋体" w:eastAsia="新宋体"/>
          <w:color w:val="333333"/>
          <w:sz w:val="21"/>
          <w:szCs w:val="21"/>
          <w:lang w:eastAsia="zh-CN"/>
        </w:rPr>
        <w:t>参考图片，与实物有所差异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2160"/>
      </w:tabs>
      <w:ind w:right="-693" w:rightChars="-330" w:firstLine="3120" w:firstLineChars="650"/>
      <w:rPr>
        <w:rStyle w:val="9"/>
        <w:rFonts w:cs="Arial" w:asciiTheme="minorEastAsia" w:hAnsiTheme="minorEastAsia" w:eastAsiaTheme="minorEastAsia"/>
        <w:b/>
        <w:color w:val="000000"/>
        <w:sz w:val="48"/>
        <w:szCs w:val="48"/>
      </w:rPr>
    </w:pPr>
    <w:r>
      <w:rPr>
        <w:rFonts w:asciiTheme="minorEastAsia" w:hAnsiTheme="minorEastAsia" w:eastAsiaTheme="minorEastAsia"/>
        <w:sz w:val="48"/>
        <w:szCs w:val="4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29210</wp:posOffset>
          </wp:positionV>
          <wp:extent cx="1752600" cy="847725"/>
          <wp:effectExtent l="0" t="0" r="0" b="9525"/>
          <wp:wrapNone/>
          <wp:docPr id="4" name="图片 2" descr="1545634462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1545634462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0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 w:asciiTheme="minorEastAsia" w:hAnsiTheme="minorEastAsia" w:eastAsiaTheme="minorEastAsia"/>
        <w:b/>
        <w:color w:val="000000"/>
        <w:sz w:val="48"/>
        <w:szCs w:val="48"/>
      </w:rPr>
      <w:t>宁波</w:t>
    </w:r>
    <w:r>
      <w:rPr>
        <w:rStyle w:val="9"/>
        <w:rFonts w:hint="eastAsia" w:cs="Arial" w:asciiTheme="minorEastAsia" w:hAnsiTheme="minorEastAsia" w:eastAsiaTheme="minorEastAsia"/>
        <w:b/>
        <w:color w:val="000000"/>
        <w:sz w:val="48"/>
        <w:szCs w:val="48"/>
      </w:rPr>
      <w:t>瑞品仪器</w:t>
    </w:r>
    <w:r>
      <w:rPr>
        <w:rStyle w:val="9"/>
        <w:rFonts w:cs="Arial" w:asciiTheme="minorEastAsia" w:hAnsiTheme="minorEastAsia" w:eastAsiaTheme="minorEastAsia"/>
        <w:b/>
        <w:color w:val="000000"/>
        <w:sz w:val="48"/>
        <w:szCs w:val="48"/>
      </w:rPr>
      <w:t>有限公司</w:t>
    </w:r>
  </w:p>
  <w:p>
    <w:pPr>
      <w:tabs>
        <w:tab w:val="left" w:pos="2160"/>
      </w:tabs>
      <w:ind w:right="-693" w:rightChars="-330" w:firstLine="3132" w:firstLineChars="650"/>
      <w:rPr>
        <w:rStyle w:val="9"/>
        <w:rFonts w:cs="Arial" w:asciiTheme="minorEastAsia" w:hAnsiTheme="minorEastAsia" w:eastAsiaTheme="minorEastAsia"/>
        <w:b/>
        <w:color w:val="000000"/>
        <w:sz w:val="48"/>
        <w:szCs w:val="48"/>
      </w:rPr>
    </w:pPr>
    <w:r>
      <w:rPr>
        <w:rStyle w:val="9"/>
        <w:rFonts w:hint="eastAsia" w:cs="Arial" w:asciiTheme="minorEastAsia" w:hAnsiTheme="minorEastAsia" w:eastAsiaTheme="minorEastAsia"/>
        <w:b/>
        <w:color w:val="000000"/>
        <w:sz w:val="48"/>
        <w:szCs w:val="48"/>
      </w:rPr>
      <w:t>宁波盘羊仪器有限公司</w:t>
    </w:r>
  </w:p>
  <w:p>
    <w:pPr>
      <w:tabs>
        <w:tab w:val="left" w:pos="2160"/>
      </w:tabs>
      <w:ind w:firstLine="2640" w:firstLineChars="1100"/>
      <w:rPr>
        <w:rFonts w:cs="Arial" w:asciiTheme="minorEastAsia" w:hAnsiTheme="minorEastAsia" w:eastAsiaTheme="minorEastAsia"/>
        <w:color w:val="000000"/>
        <w:sz w:val="24"/>
        <w:szCs w:val="24"/>
      </w:rPr>
    </w:pPr>
    <w:r>
      <w:rPr>
        <w:rStyle w:val="9"/>
        <w:rFonts w:hint="eastAsia" w:cs="Arial" w:asciiTheme="minorEastAsia" w:hAnsiTheme="minorEastAsia" w:eastAsiaTheme="minorEastAsia"/>
        <w:color w:val="000000"/>
        <w:sz w:val="24"/>
        <w:szCs w:val="24"/>
      </w:rPr>
      <w:t xml:space="preserve">地址：浙江宁波江北洪塘工业C区开元路225弄58号   </w:t>
    </w:r>
  </w:p>
  <w:p>
    <w:pPr>
      <w:pStyle w:val="3"/>
      <w:ind w:firstLine="1440" w:firstLineChars="600"/>
      <w:jc w:val="left"/>
      <w:rPr>
        <w:rFonts w:asciiTheme="minorEastAsia" w:hAnsiTheme="minorEastAsia" w:eastAsiaTheme="minorEastAsia"/>
        <w:sz w:val="28"/>
        <w:szCs w:val="28"/>
      </w:rPr>
    </w:pPr>
    <w:r>
      <w:rPr>
        <w:rFonts w:hint="eastAsia" w:cs="宋体" w:asciiTheme="minorEastAsia" w:hAnsiTheme="minorEastAsia" w:eastAsiaTheme="minorEastAsia"/>
        <w:bCs/>
        <w:color w:val="000000"/>
        <w:sz w:val="24"/>
        <w:szCs w:val="24"/>
        <w:u w:val="single"/>
      </w:rPr>
      <w:t>邮箱：</w:t>
    </w:r>
    <w:r>
      <w:fldChar w:fldCharType="begin"/>
    </w:r>
    <w:r>
      <w:instrText xml:space="preserve"> HYPERLINK "mailto:nbrooko@163.com" </w:instrText>
    </w:r>
    <w:r>
      <w:fldChar w:fldCharType="separate"/>
    </w:r>
    <w:r>
      <w:rPr>
        <w:rStyle w:val="10"/>
        <w:rFonts w:hint="eastAsia" w:cs="宋体" w:asciiTheme="minorEastAsia" w:hAnsiTheme="minorEastAsia" w:eastAsiaTheme="minorEastAsia"/>
        <w:bCs/>
        <w:sz w:val="24"/>
      </w:rPr>
      <w:t>nbrooko@163.com</w:t>
    </w:r>
    <w:r>
      <w:rPr>
        <w:rStyle w:val="10"/>
        <w:rFonts w:hint="eastAsia" w:cs="宋体" w:asciiTheme="minorEastAsia" w:hAnsiTheme="minorEastAsia" w:eastAsiaTheme="minorEastAsia"/>
        <w:bCs/>
        <w:sz w:val="24"/>
      </w:rPr>
      <w:fldChar w:fldCharType="end"/>
    </w:r>
    <w:r>
      <w:rPr>
        <w:rFonts w:hint="eastAsia" w:cs="宋体" w:asciiTheme="minorEastAsia" w:hAnsiTheme="minorEastAsia" w:eastAsiaTheme="minorEastAsia"/>
        <w:bCs/>
        <w:color w:val="000000"/>
        <w:sz w:val="24"/>
        <w:szCs w:val="24"/>
        <w:u w:val="single"/>
      </w:rPr>
      <w:t xml:space="preserve">      </w:t>
    </w:r>
    <w:r>
      <w:rPr>
        <w:rFonts w:cs="宋体" w:asciiTheme="minorEastAsia" w:hAnsiTheme="minorEastAsia" w:eastAsiaTheme="minorEastAsia"/>
        <w:bCs/>
        <w:color w:val="000000"/>
        <w:sz w:val="24"/>
        <w:szCs w:val="24"/>
        <w:u w:val="single"/>
      </w:rPr>
      <w:t>网址：</w:t>
    </w:r>
    <w:r>
      <w:rPr>
        <w:rFonts w:hint="eastAsia" w:asciiTheme="minorEastAsia" w:hAnsiTheme="minorEastAsia" w:eastAsiaTheme="minorEastAsia"/>
        <w:color w:val="000000"/>
        <w:sz w:val="24"/>
        <w:szCs w:val="24"/>
        <w:u w:val="single"/>
      </w:rPr>
      <w:t xml:space="preserve"> </w:t>
    </w:r>
    <w:r>
      <w:fldChar w:fldCharType="begin"/>
    </w:r>
    <w:r>
      <w:instrText xml:space="preserve"> HYPERLINK "http://www.lxtester.cn" </w:instrText>
    </w:r>
    <w:r>
      <w:fldChar w:fldCharType="separate"/>
    </w:r>
    <w:r>
      <w:rPr>
        <w:rStyle w:val="10"/>
        <w:rFonts w:asciiTheme="minorEastAsia" w:hAnsiTheme="minorEastAsia" w:eastAsiaTheme="minorEastAsia"/>
        <w:sz w:val="24"/>
      </w:rPr>
      <w:t>http://</w:t>
    </w:r>
    <w:r>
      <w:rPr>
        <w:rStyle w:val="10"/>
        <w:rFonts w:hint="eastAsia" w:asciiTheme="minorEastAsia" w:hAnsiTheme="minorEastAsia" w:eastAsiaTheme="minorEastAsia"/>
        <w:sz w:val="24"/>
      </w:rPr>
      <w:t>www.lxtester.cn</w:t>
    </w:r>
    <w:r>
      <w:rPr>
        <w:rStyle w:val="10"/>
        <w:rFonts w:hint="eastAsia" w:asciiTheme="minorEastAsia" w:hAnsiTheme="minorEastAsia" w:eastAsiaTheme="minorEastAsia"/>
        <w:sz w:val="24"/>
      </w:rPr>
      <w:fldChar w:fldCharType="end"/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3C2B54"/>
    <w:rsid w:val="00530858"/>
    <w:rsid w:val="01E04CAD"/>
    <w:rsid w:val="021C1C37"/>
    <w:rsid w:val="06E20CC7"/>
    <w:rsid w:val="081F37EF"/>
    <w:rsid w:val="085140B5"/>
    <w:rsid w:val="0A265226"/>
    <w:rsid w:val="0AA140B0"/>
    <w:rsid w:val="0C60279E"/>
    <w:rsid w:val="0DAA5AEC"/>
    <w:rsid w:val="0DC62FBC"/>
    <w:rsid w:val="0E357797"/>
    <w:rsid w:val="0FB20C50"/>
    <w:rsid w:val="11306A84"/>
    <w:rsid w:val="11DE15B8"/>
    <w:rsid w:val="130774DF"/>
    <w:rsid w:val="14505059"/>
    <w:rsid w:val="14B319D5"/>
    <w:rsid w:val="159F0728"/>
    <w:rsid w:val="15C830B7"/>
    <w:rsid w:val="15EA6365"/>
    <w:rsid w:val="15F31CCA"/>
    <w:rsid w:val="1642764E"/>
    <w:rsid w:val="19545504"/>
    <w:rsid w:val="1A1870E8"/>
    <w:rsid w:val="1C253ABA"/>
    <w:rsid w:val="1CC51F88"/>
    <w:rsid w:val="1F9E3717"/>
    <w:rsid w:val="21E53782"/>
    <w:rsid w:val="265B3A86"/>
    <w:rsid w:val="26B123C8"/>
    <w:rsid w:val="27016EB4"/>
    <w:rsid w:val="284E4BD2"/>
    <w:rsid w:val="29A00BF7"/>
    <w:rsid w:val="2E536CD9"/>
    <w:rsid w:val="30737418"/>
    <w:rsid w:val="316E0DCE"/>
    <w:rsid w:val="31A455CE"/>
    <w:rsid w:val="326C066B"/>
    <w:rsid w:val="32954761"/>
    <w:rsid w:val="329F3C43"/>
    <w:rsid w:val="345D5DB0"/>
    <w:rsid w:val="348A2F3B"/>
    <w:rsid w:val="35D82AEE"/>
    <w:rsid w:val="36B36E2A"/>
    <w:rsid w:val="36F04681"/>
    <w:rsid w:val="38713D5F"/>
    <w:rsid w:val="38E865FF"/>
    <w:rsid w:val="39E003E1"/>
    <w:rsid w:val="3BF91BB1"/>
    <w:rsid w:val="3CCC6E8F"/>
    <w:rsid w:val="3E0F7965"/>
    <w:rsid w:val="3E443055"/>
    <w:rsid w:val="41926A98"/>
    <w:rsid w:val="41EF1C89"/>
    <w:rsid w:val="45B30577"/>
    <w:rsid w:val="46666C75"/>
    <w:rsid w:val="4875665F"/>
    <w:rsid w:val="48AE779E"/>
    <w:rsid w:val="490B6375"/>
    <w:rsid w:val="499620FA"/>
    <w:rsid w:val="4AD45B28"/>
    <w:rsid w:val="4C580C3A"/>
    <w:rsid w:val="4F8135A0"/>
    <w:rsid w:val="505C0D78"/>
    <w:rsid w:val="50C1036B"/>
    <w:rsid w:val="519A017A"/>
    <w:rsid w:val="51CE6066"/>
    <w:rsid w:val="52C77F97"/>
    <w:rsid w:val="52DC0AD9"/>
    <w:rsid w:val="543527D5"/>
    <w:rsid w:val="544A24FD"/>
    <w:rsid w:val="558C3670"/>
    <w:rsid w:val="592941A8"/>
    <w:rsid w:val="596D1B10"/>
    <w:rsid w:val="5C615F6C"/>
    <w:rsid w:val="62E46A60"/>
    <w:rsid w:val="63CA14C9"/>
    <w:rsid w:val="64A230C6"/>
    <w:rsid w:val="66236ECF"/>
    <w:rsid w:val="69AC412A"/>
    <w:rsid w:val="6C530BFB"/>
    <w:rsid w:val="6E486664"/>
    <w:rsid w:val="6E825847"/>
    <w:rsid w:val="703575EE"/>
    <w:rsid w:val="72E07A51"/>
    <w:rsid w:val="730C0A2D"/>
    <w:rsid w:val="739759A1"/>
    <w:rsid w:val="77800F0F"/>
    <w:rsid w:val="77CD01CD"/>
    <w:rsid w:val="79E03911"/>
    <w:rsid w:val="7A3C2B54"/>
    <w:rsid w:val="7A7F60C3"/>
    <w:rsid w:val="7BFE5DA4"/>
    <w:rsid w:val="7C245F59"/>
    <w:rsid w:val="7F1B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color w:val="CC0033"/>
    </w:rPr>
  </w:style>
  <w:style w:type="character" w:styleId="10">
    <w:name w:val="Hyperlink"/>
    <w:basedOn w:val="7"/>
    <w:qFormat/>
    <w:uiPriority w:val="0"/>
    <w:rPr>
      <w:rFonts w:eastAsia="宋体"/>
      <w:color w:val="0033CC"/>
      <w:kern w:val="2"/>
      <w:sz w:val="18"/>
      <w:szCs w:val="24"/>
      <w:u w:val="single"/>
      <w:lang w:val="en-US" w:eastAsia="zh-CN" w:bidi="ar-SA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styleId="12">
    <w:name w:val="No Spacing"/>
    <w:qFormat/>
    <w:uiPriority w:val="1"/>
    <w:pPr>
      <w:adjustRightInd w:val="0"/>
      <w:snapToGrid w:val="0"/>
      <w:spacing w:after="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2020-09-21T05:38:00Z</dcterms:created>
  <dc:creator>ROOKO</dc:creator>
  <cp:lastModifiedBy>ROOKO</cp:lastModifiedBy>
  <dcterms:modified xsi:type="dcterms:W3CDTF">2020-09-22T02:18:22Z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