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2DD81" w14:textId="77777777" w:rsidR="00CD003F" w:rsidRDefault="00BE5CD3">
      <w:pPr>
        <w:spacing w:line="360" w:lineRule="exact"/>
        <w:jc w:val="left"/>
        <w:rPr>
          <w:rFonts w:ascii="微软雅黑" w:eastAsia="微软雅黑" w:hAnsi="微软雅黑" w:cs="微软雅黑"/>
          <w:color w:val="0000FF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E68883" wp14:editId="2EA88E21">
            <wp:simplePos x="0" y="0"/>
            <wp:positionH relativeFrom="column">
              <wp:posOffset>3345180</wp:posOffset>
            </wp:positionH>
            <wp:positionV relativeFrom="paragraph">
              <wp:posOffset>-99060</wp:posOffset>
            </wp:positionV>
            <wp:extent cx="2045335" cy="2018030"/>
            <wp:effectExtent l="0" t="0" r="0" b="127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17593" b="19375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89107" w14:textId="77777777" w:rsidR="00CD003F" w:rsidRDefault="00BE5CD3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  <w:shd w:val="clear" w:color="auto" w:fill="FFFFFF"/>
        </w:rPr>
        <w:t>O3-LIDAR</w:t>
      </w: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  <w:shd w:val="clear" w:color="auto" w:fill="FFFFFF"/>
        </w:rPr>
        <w:t>大气臭氧探测激光雷达</w:t>
      </w:r>
    </w:p>
    <w:p w14:paraId="58009A6D" w14:textId="77777777" w:rsidR="00CD003F" w:rsidRDefault="00CD003F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  <w:shd w:val="clear" w:color="auto" w:fill="FFFFFF"/>
        </w:rPr>
      </w:pPr>
    </w:p>
    <w:p w14:paraId="2A311C1E" w14:textId="77777777" w:rsidR="00CD003F" w:rsidRDefault="00BE5CD3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O3-LIDAR</w:t>
      </w:r>
      <w:r>
        <w:rPr>
          <w:rFonts w:ascii="微软雅黑" w:eastAsia="微软雅黑" w:hAnsi="微软雅黑" w:cs="微软雅黑" w:hint="eastAsia"/>
          <w:sz w:val="20"/>
          <w:szCs w:val="20"/>
        </w:rPr>
        <w:t>大气臭氧探测激光雷达集成了多项核心技术，能够实时在线监测大气臭氧浓度的垂直分布，对大气臭氧污染的综合、立体空间监测提供强有力的数据信息支持，引领臭氧污染监控的未来发展趋势。</w:t>
      </w:r>
      <w:r>
        <w:rPr>
          <w:rFonts w:ascii="微软雅黑" w:eastAsia="微软雅黑" w:hAnsi="微软雅黑" w:cs="微软雅黑" w:hint="eastAsia"/>
          <w:sz w:val="20"/>
          <w:szCs w:val="20"/>
        </w:rPr>
        <w:t>O3-LIDAR</w:t>
      </w:r>
      <w:r>
        <w:rPr>
          <w:rFonts w:ascii="微软雅黑" w:eastAsia="微软雅黑" w:hAnsi="微软雅黑" w:cs="微软雅黑" w:hint="eastAsia"/>
          <w:sz w:val="20"/>
          <w:szCs w:val="20"/>
        </w:rPr>
        <w:t>大气臭氧探测激光雷达应用差分吸收激光雷达原理，通过高能紫外激光器发射两组波长接近的脉冲激光，其中一束位于臭氧气体的吸收线上，另一束位于吸收线之外，组成一对探测波长。</w:t>
      </w:r>
      <w:r>
        <w:rPr>
          <w:rFonts w:ascii="微软雅黑" w:eastAsia="微软雅黑" w:hAnsi="微软雅黑" w:cs="微软雅黑" w:hint="eastAsia"/>
          <w:sz w:val="20"/>
          <w:szCs w:val="20"/>
        </w:rPr>
        <w:t>O3-LIDAR</w:t>
      </w:r>
      <w:r>
        <w:rPr>
          <w:rFonts w:ascii="微软雅黑" w:eastAsia="微软雅黑" w:hAnsi="微软雅黑" w:cs="微软雅黑" w:hint="eastAsia"/>
          <w:sz w:val="20"/>
          <w:szCs w:val="20"/>
        </w:rPr>
        <w:t>大气臭氧探测激光雷达的</w:t>
      </w:r>
      <w:r>
        <w:rPr>
          <w:rFonts w:ascii="微软雅黑" w:eastAsia="微软雅黑" w:hAnsi="微软雅黑" w:cs="微软雅黑" w:hint="eastAsia"/>
          <w:sz w:val="20"/>
          <w:szCs w:val="20"/>
        </w:rPr>
        <w:t>266nm</w:t>
      </w:r>
      <w:r>
        <w:rPr>
          <w:rFonts w:ascii="微软雅黑" w:eastAsia="微软雅黑" w:hAnsi="微软雅黑" w:cs="微软雅黑" w:hint="eastAsia"/>
          <w:sz w:val="20"/>
          <w:szCs w:val="20"/>
        </w:rPr>
        <w:t>激光通过拉曼管中的氘气产生</w:t>
      </w:r>
      <w:r>
        <w:rPr>
          <w:rFonts w:ascii="微软雅黑" w:eastAsia="微软雅黑" w:hAnsi="微软雅黑" w:cs="微软雅黑" w:hint="eastAsia"/>
          <w:sz w:val="20"/>
          <w:szCs w:val="20"/>
        </w:rPr>
        <w:t>289nm</w:t>
      </w:r>
      <w:r>
        <w:rPr>
          <w:rFonts w:ascii="微软雅黑" w:eastAsia="微软雅黑" w:hAnsi="微软雅黑" w:cs="微软雅黑" w:hint="eastAsia"/>
          <w:sz w:val="20"/>
          <w:szCs w:val="20"/>
        </w:rPr>
        <w:t>和</w:t>
      </w:r>
      <w:r>
        <w:rPr>
          <w:rFonts w:ascii="微软雅黑" w:eastAsia="微软雅黑" w:hAnsi="微软雅黑" w:cs="微软雅黑" w:hint="eastAsia"/>
          <w:sz w:val="20"/>
          <w:szCs w:val="20"/>
        </w:rPr>
        <w:t>316nm</w:t>
      </w:r>
      <w:r>
        <w:rPr>
          <w:rFonts w:ascii="微软雅黑" w:eastAsia="微软雅黑" w:hAnsi="微软雅黑" w:cs="微软雅黑" w:hint="eastAsia"/>
          <w:sz w:val="20"/>
          <w:szCs w:val="20"/>
        </w:rPr>
        <w:t>的受激散射光，组成两对探测波长（对应不同的探测高</w:t>
      </w:r>
      <w:r>
        <w:rPr>
          <w:rFonts w:ascii="微软雅黑" w:eastAsia="微软雅黑" w:hAnsi="微软雅黑" w:cs="微软雅黑" w:hint="eastAsia"/>
          <w:sz w:val="20"/>
          <w:szCs w:val="20"/>
        </w:rPr>
        <w:t>度），经过扩束器射到大气中与臭氧、气溶胶等发生相互作用，后向散射光被望远镜接收，得到各波长的回波信号，由差分吸收激光雷达算法反演出大气中臭氧的浓度。</w:t>
      </w:r>
    </w:p>
    <w:p w14:paraId="3910808B" w14:textId="77777777" w:rsidR="00CD003F" w:rsidRDefault="00BE5CD3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70C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70C0"/>
          <w:sz w:val="24"/>
          <w:szCs w:val="24"/>
          <w:shd w:val="clear" w:color="auto" w:fill="FFFFFF"/>
        </w:rPr>
        <w:t>技术优势</w:t>
      </w:r>
    </w:p>
    <w:p w14:paraId="49201F93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差分吸收方式，技术成熟</w:t>
      </w:r>
    </w:p>
    <w:p w14:paraId="70682463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采用大口径望远镜，接收回波信号强</w:t>
      </w:r>
    </w:p>
    <w:p w14:paraId="6648EFEF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激光器与望远镜收发同轴，盲区小</w:t>
      </w:r>
    </w:p>
    <w:p w14:paraId="17299B56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信号接收采用进口光电倍增管，对紫外响应好，接收面积大</w:t>
      </w:r>
    </w:p>
    <w:p w14:paraId="32390138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数据采集采用光子</w:t>
      </w:r>
      <w:r>
        <w:rPr>
          <w:rFonts w:ascii="微软雅黑" w:eastAsia="微软雅黑" w:hAnsi="微软雅黑" w:cs="微软雅黑" w:hint="eastAsia"/>
          <w:sz w:val="20"/>
          <w:szCs w:val="20"/>
        </w:rPr>
        <w:t>&amp;</w:t>
      </w:r>
      <w:r>
        <w:rPr>
          <w:rFonts w:ascii="微软雅黑" w:eastAsia="微软雅黑" w:hAnsi="微软雅黑" w:cs="微软雅黑" w:hint="eastAsia"/>
          <w:sz w:val="20"/>
          <w:szCs w:val="20"/>
        </w:rPr>
        <w:t>模拟共采模式，信号范围更宽，探测距离更远</w:t>
      </w:r>
    </w:p>
    <w:p w14:paraId="4FF0860D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时空图与廓线图相结合，界面更直观</w:t>
      </w:r>
    </w:p>
    <w:p w14:paraId="59539037" w14:textId="23284FF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color w:val="333333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测量范围大、分辨率高、精度高、远程实时</w:t>
      </w:r>
      <w:bookmarkStart w:id="0" w:name="_GoBack"/>
      <w:bookmarkEnd w:id="0"/>
    </w:p>
    <w:p w14:paraId="75D0729B" w14:textId="77777777" w:rsidR="00CD003F" w:rsidRDefault="00BE5CD3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70C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70C0"/>
          <w:sz w:val="24"/>
          <w:szCs w:val="24"/>
          <w:shd w:val="clear" w:color="auto" w:fill="FFFFFF"/>
        </w:rPr>
        <w:t>应用场景</w:t>
      </w:r>
    </w:p>
    <w:p w14:paraId="58C9A256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生成臭氧浓度垂直廓线时空图，分析臭氧形成过程，区分臭氧是局部生成还是外部输送</w:t>
      </w:r>
    </w:p>
    <w:p w14:paraId="4A65AB29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探测大气中臭氧的时空变化特征，结合前体物质以及反应条件的监测数据，分析社会活动对大气臭氧浓度的影响</w:t>
      </w:r>
    </w:p>
    <w:p w14:paraId="39642FA4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积累臭氧长期数据，分析其对生物的影响</w:t>
      </w:r>
    </w:p>
    <w:p w14:paraId="5384880F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预报高空臭氧污染迁移趋势以及受影响地区</w:t>
      </w:r>
    </w:p>
    <w:p w14:paraId="1E648D5B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多点或走航观测，实现区域臭氧浓度的统计分析，给予人类活动指导</w:t>
      </w:r>
    </w:p>
    <w:p w14:paraId="128F90BC" w14:textId="77777777" w:rsidR="00CD003F" w:rsidRDefault="00BE5CD3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接入监测网络、雷达组网平台和超级站，多台臭氧雷达或单台臭氧雷达与其他仪器协同观测，分析臭氧污染与其他要素的关联性</w:t>
      </w:r>
      <w:r>
        <w:rPr>
          <w:rFonts w:ascii="微软雅黑" w:eastAsia="微软雅黑" w:hAnsi="微软雅黑" w:cs="微软雅黑" w:hint="eastAsia"/>
          <w:sz w:val="20"/>
          <w:szCs w:val="20"/>
        </w:rPr>
        <w:t>.</w:t>
      </w:r>
    </w:p>
    <w:p w14:paraId="28B04A60" w14:textId="77777777" w:rsidR="00CD003F" w:rsidRDefault="00BE5CD3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4"/>
          <w:szCs w:val="24"/>
          <w:shd w:val="clear" w:color="auto" w:fill="FFFFFF"/>
        </w:rPr>
        <w:t>附仪器测量图如下</w:t>
      </w:r>
      <w:r>
        <w:rPr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3FD38BDD" wp14:editId="31A981B1">
            <wp:simplePos x="0" y="0"/>
            <wp:positionH relativeFrom="column">
              <wp:posOffset>-36195</wp:posOffset>
            </wp:positionH>
            <wp:positionV relativeFrom="paragraph">
              <wp:posOffset>344805</wp:posOffset>
            </wp:positionV>
            <wp:extent cx="5273675" cy="4794885"/>
            <wp:effectExtent l="0" t="0" r="9525" b="5715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02B2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9CE1485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1F61274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582EA157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0FF05F1A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137D206B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25176A6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A41869C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p w14:paraId="4ED5F360" w14:textId="77777777" w:rsidR="00CD003F" w:rsidRDefault="00CD003F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</w:p>
    <w:sectPr w:rsidR="00CD003F">
      <w:headerReference w:type="default" r:id="rId10"/>
      <w:footerReference w:type="default" r:id="rId11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A691C" w14:textId="77777777" w:rsidR="00BE5CD3" w:rsidRDefault="00BE5CD3">
      <w:r>
        <w:separator/>
      </w:r>
    </w:p>
  </w:endnote>
  <w:endnote w:type="continuationSeparator" w:id="0">
    <w:p w14:paraId="1C6C15E7" w14:textId="77777777" w:rsidR="00BE5CD3" w:rsidRDefault="00BE5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DB79E" w14:textId="77777777" w:rsidR="00CD003F" w:rsidRDefault="00BE5CD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ED706E" wp14:editId="42FEFC49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EC4DC" w14:textId="77777777" w:rsidR="00BE5CD3" w:rsidRDefault="00BE5CD3">
      <w:r>
        <w:separator/>
      </w:r>
    </w:p>
  </w:footnote>
  <w:footnote w:type="continuationSeparator" w:id="0">
    <w:p w14:paraId="1D79602B" w14:textId="77777777" w:rsidR="00BE5CD3" w:rsidRDefault="00BE5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46E89" w14:textId="77777777" w:rsidR="00CD003F" w:rsidRDefault="00BE5CD3">
    <w:r>
      <w:rPr>
        <w:noProof/>
      </w:rPr>
      <w:drawing>
        <wp:anchor distT="0" distB="0" distL="114300" distR="114300" simplePos="0" relativeHeight="251660288" behindDoc="0" locked="0" layoutInCell="1" allowOverlap="1" wp14:anchorId="30D9EF0D" wp14:editId="33B488B6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608D9"/>
    <w:multiLevelType w:val="singleLevel"/>
    <w:tmpl w:val="1FF608D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108"/>
    <w:rsid w:val="00172975"/>
    <w:rsid w:val="00290108"/>
    <w:rsid w:val="002B136F"/>
    <w:rsid w:val="0036539B"/>
    <w:rsid w:val="0042643E"/>
    <w:rsid w:val="00531EC9"/>
    <w:rsid w:val="00730259"/>
    <w:rsid w:val="00BE5CD3"/>
    <w:rsid w:val="00C07AF3"/>
    <w:rsid w:val="00C63114"/>
    <w:rsid w:val="00CD003F"/>
    <w:rsid w:val="00D765AF"/>
    <w:rsid w:val="00E8038B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202D73B8"/>
    <w:rsid w:val="23856CA5"/>
    <w:rsid w:val="24C33941"/>
    <w:rsid w:val="26644040"/>
    <w:rsid w:val="27590A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46650FE0"/>
    <w:rsid w:val="471B38AB"/>
    <w:rsid w:val="4937482A"/>
    <w:rsid w:val="50EB2940"/>
    <w:rsid w:val="5435528D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5CEBB7"/>
  <w15:docId w15:val="{251069D0-F176-4771-9602-F827A76B2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5</cp:revision>
  <cp:lastPrinted>2020-02-18T08:42:00Z</cp:lastPrinted>
  <dcterms:created xsi:type="dcterms:W3CDTF">2019-01-15T03:14:00Z</dcterms:created>
  <dcterms:modified xsi:type="dcterms:W3CDTF">2020-02-18T08:42:00Z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