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EF58B" w14:textId="77777777" w:rsidR="00960A85" w:rsidRDefault="00E50D22">
      <w:pPr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700341E" wp14:editId="0DDC3E17">
            <wp:simplePos x="0" y="0"/>
            <wp:positionH relativeFrom="column">
              <wp:posOffset>48260</wp:posOffset>
            </wp:positionH>
            <wp:positionV relativeFrom="page">
              <wp:posOffset>1154430</wp:posOffset>
            </wp:positionV>
            <wp:extent cx="5278120" cy="296672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EE8036" w14:textId="77777777" w:rsidR="00960A85" w:rsidRDefault="00E50D22">
      <w:pPr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b/>
          <w:bCs/>
          <w:color w:val="000000"/>
          <w:kern w:val="0"/>
          <w:sz w:val="20"/>
          <w:szCs w:val="20"/>
          <w:shd w:val="clear" w:color="auto" w:fill="FFFFFF"/>
        </w:rPr>
      </w:pPr>
      <w:proofErr w:type="gramStart"/>
      <w:r>
        <w:rPr>
          <w:rFonts w:ascii="微软雅黑" w:eastAsia="微软雅黑" w:hAnsi="微软雅黑" w:cs="微软雅黑" w:hint="eastAsia"/>
          <w:b/>
          <w:bCs/>
          <w:color w:val="0070C0"/>
          <w:sz w:val="28"/>
          <w:szCs w:val="28"/>
        </w:rPr>
        <w:t>走航式</w:t>
      </w:r>
      <w:proofErr w:type="gramEnd"/>
      <w:r>
        <w:rPr>
          <w:rFonts w:ascii="微软雅黑" w:eastAsia="微软雅黑" w:hAnsi="微软雅黑" w:cs="微软雅黑" w:hint="eastAsia"/>
          <w:b/>
          <w:bCs/>
          <w:color w:val="0070C0"/>
          <w:sz w:val="28"/>
          <w:szCs w:val="28"/>
        </w:rPr>
        <w:t>激光雷达</w:t>
      </w:r>
      <w:bookmarkStart w:id="0" w:name="_GoBack"/>
      <w:bookmarkEnd w:id="0"/>
    </w:p>
    <w:p w14:paraId="29B93943" w14:textId="77777777" w:rsidR="00960A85" w:rsidRDefault="00960A85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</w:p>
    <w:p w14:paraId="41D6882C" w14:textId="77777777" w:rsidR="00960A85" w:rsidRDefault="00E50D22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>试验背景</w:t>
      </w:r>
    </w:p>
    <w:p w14:paraId="5E32C8BD" w14:textId="77777777" w:rsidR="00960A85" w:rsidRDefault="00E50D22" w:rsidP="00580DBA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本次测试是国家自然科学基金共享航次观测，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2014 </w:t>
      </w:r>
      <w:r>
        <w:rPr>
          <w:rFonts w:ascii="微软雅黑" w:eastAsia="微软雅黑" w:hAnsi="微软雅黑" w:cs="微软雅黑" w:hint="eastAsia"/>
          <w:sz w:val="20"/>
          <w:szCs w:val="20"/>
        </w:rPr>
        <w:t>年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5 </w:t>
      </w:r>
      <w:r>
        <w:rPr>
          <w:rFonts w:ascii="微软雅黑" w:eastAsia="微软雅黑" w:hAnsi="微软雅黑" w:cs="微软雅黑" w:hint="eastAsia"/>
          <w:sz w:val="20"/>
          <w:szCs w:val="20"/>
        </w:rPr>
        <w:t>月，中国海洋大学科学考察船“东方红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2 </w:t>
      </w:r>
      <w:r>
        <w:rPr>
          <w:rFonts w:ascii="微软雅黑" w:eastAsia="微软雅黑" w:hAnsi="微软雅黑" w:cs="微软雅黑" w:hint="eastAsia"/>
          <w:sz w:val="20"/>
          <w:szCs w:val="20"/>
        </w:rPr>
        <w:t>号”搭载三维扫描型脉冲相干多普勒测风激光雷达，在黄渤海进行海气边界层风场实验。</w:t>
      </w:r>
    </w:p>
    <w:p w14:paraId="5D4BE2CF" w14:textId="77777777" w:rsidR="00960A85" w:rsidRDefault="00E50D22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>实验</w:t>
      </w:r>
      <w:r>
        <w:rPr>
          <w:rFonts w:ascii="微软雅黑" w:eastAsia="微软雅黑" w:hAnsi="微软雅黑" w:cs="微软雅黑"/>
          <w:color w:val="0070C0"/>
          <w:sz w:val="20"/>
          <w:szCs w:val="20"/>
        </w:rPr>
        <w:t>路线</w:t>
      </w:r>
    </w:p>
    <w:p w14:paraId="43490B79" w14:textId="77777777" w:rsidR="00960A85" w:rsidRDefault="00E50D22" w:rsidP="00580DBA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船载相干多普勒测风激光雷达（加装高</w:t>
      </w: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精度双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天线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GPS </w:t>
      </w:r>
      <w:r>
        <w:rPr>
          <w:rFonts w:ascii="微软雅黑" w:eastAsia="微软雅黑" w:hAnsi="微软雅黑" w:cs="微软雅黑" w:hint="eastAsia"/>
          <w:sz w:val="20"/>
          <w:szCs w:val="20"/>
        </w:rPr>
        <w:t>惯导）春季黄渤海航次历时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25 </w:t>
      </w:r>
      <w:r>
        <w:rPr>
          <w:rFonts w:ascii="微软雅黑" w:eastAsia="微软雅黑" w:hAnsi="微软雅黑" w:cs="微软雅黑" w:hint="eastAsia"/>
          <w:sz w:val="20"/>
          <w:szCs w:val="20"/>
        </w:rPr>
        <w:t>天，分为两个航次：第一航次为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2014 </w:t>
      </w:r>
      <w:r>
        <w:rPr>
          <w:rFonts w:ascii="微软雅黑" w:eastAsia="微软雅黑" w:hAnsi="微软雅黑" w:cs="微软雅黑" w:hint="eastAsia"/>
          <w:sz w:val="20"/>
          <w:szCs w:val="20"/>
        </w:rPr>
        <w:t>年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04 </w:t>
      </w:r>
      <w:r>
        <w:rPr>
          <w:rFonts w:ascii="微软雅黑" w:eastAsia="微软雅黑" w:hAnsi="微软雅黑" w:cs="微软雅黑" w:hint="eastAsia"/>
          <w:sz w:val="20"/>
          <w:szCs w:val="20"/>
        </w:rPr>
        <w:t>月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27 </w:t>
      </w:r>
      <w:r>
        <w:rPr>
          <w:rFonts w:ascii="微软雅黑" w:eastAsia="微软雅黑" w:hAnsi="微软雅黑" w:cs="微软雅黑" w:hint="eastAsia"/>
          <w:sz w:val="20"/>
          <w:szCs w:val="20"/>
        </w:rPr>
        <w:t>日到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05 </w:t>
      </w:r>
      <w:r>
        <w:rPr>
          <w:rFonts w:ascii="微软雅黑" w:eastAsia="微软雅黑" w:hAnsi="微软雅黑" w:cs="微软雅黑" w:hint="eastAsia"/>
          <w:sz w:val="20"/>
          <w:szCs w:val="20"/>
        </w:rPr>
        <w:t>月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06 </w:t>
      </w:r>
      <w:r>
        <w:rPr>
          <w:rFonts w:ascii="微软雅黑" w:eastAsia="微软雅黑" w:hAnsi="微软雅黑" w:cs="微软雅黑" w:hint="eastAsia"/>
          <w:sz w:val="20"/>
          <w:szCs w:val="20"/>
        </w:rPr>
        <w:t>日的南黄海航次，如图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1 </w:t>
      </w:r>
      <w:r>
        <w:rPr>
          <w:rFonts w:ascii="微软雅黑" w:eastAsia="微软雅黑" w:hAnsi="微软雅黑" w:cs="微软雅黑" w:hint="eastAsia"/>
          <w:sz w:val="20"/>
          <w:szCs w:val="20"/>
        </w:rPr>
        <w:t>点线所示；第二航次为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2014 </w:t>
      </w:r>
      <w:r>
        <w:rPr>
          <w:rFonts w:ascii="微软雅黑" w:eastAsia="微软雅黑" w:hAnsi="微软雅黑" w:cs="微软雅黑" w:hint="eastAsia"/>
          <w:sz w:val="20"/>
          <w:szCs w:val="20"/>
        </w:rPr>
        <w:t>年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05 </w:t>
      </w:r>
      <w:r>
        <w:rPr>
          <w:rFonts w:ascii="微软雅黑" w:eastAsia="微软雅黑" w:hAnsi="微软雅黑" w:cs="微软雅黑" w:hint="eastAsia"/>
          <w:sz w:val="20"/>
          <w:szCs w:val="20"/>
        </w:rPr>
        <w:t>月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07 </w:t>
      </w:r>
      <w:r>
        <w:rPr>
          <w:rFonts w:ascii="微软雅黑" w:eastAsia="微软雅黑" w:hAnsi="微软雅黑" w:cs="微软雅黑" w:hint="eastAsia"/>
          <w:sz w:val="20"/>
          <w:szCs w:val="20"/>
        </w:rPr>
        <w:t>日到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05 </w:t>
      </w:r>
      <w:r>
        <w:rPr>
          <w:rFonts w:ascii="微软雅黑" w:eastAsia="微软雅黑" w:hAnsi="微软雅黑" w:cs="微软雅黑" w:hint="eastAsia"/>
          <w:sz w:val="20"/>
          <w:szCs w:val="20"/>
        </w:rPr>
        <w:t>月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21 </w:t>
      </w:r>
      <w:r>
        <w:rPr>
          <w:rFonts w:ascii="微软雅黑" w:eastAsia="微软雅黑" w:hAnsi="微软雅黑" w:cs="微软雅黑" w:hint="eastAsia"/>
          <w:sz w:val="20"/>
          <w:szCs w:val="20"/>
        </w:rPr>
        <w:t>日的北黄海</w:t>
      </w:r>
      <w:r>
        <w:rPr>
          <w:rFonts w:ascii="微软雅黑" w:eastAsia="微软雅黑" w:hAnsi="微软雅黑" w:cs="微软雅黑" w:hint="eastAsia"/>
          <w:sz w:val="20"/>
          <w:szCs w:val="20"/>
        </w:rPr>
        <w:t>-</w:t>
      </w:r>
      <w:r>
        <w:rPr>
          <w:rFonts w:ascii="微软雅黑" w:eastAsia="微软雅黑" w:hAnsi="微软雅黑" w:cs="微软雅黑" w:hint="eastAsia"/>
          <w:sz w:val="20"/>
          <w:szCs w:val="20"/>
        </w:rPr>
        <w:t>渤海航次，如图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2 </w:t>
      </w:r>
      <w:r>
        <w:rPr>
          <w:rFonts w:ascii="微软雅黑" w:eastAsia="微软雅黑" w:hAnsi="微软雅黑" w:cs="微软雅黑" w:hint="eastAsia"/>
          <w:sz w:val="20"/>
          <w:szCs w:val="20"/>
        </w:rPr>
        <w:t>点线所示。</w:t>
      </w:r>
    </w:p>
    <w:p w14:paraId="6449E67D" w14:textId="77777777" w:rsidR="00960A85" w:rsidRDefault="00E50D22">
      <w:pPr>
        <w:widowControl/>
        <w:spacing w:line="360" w:lineRule="exact"/>
        <w:ind w:firstLineChars="100" w:firstLine="21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546AE01" wp14:editId="138E384E">
            <wp:simplePos x="0" y="0"/>
            <wp:positionH relativeFrom="column">
              <wp:posOffset>125730</wp:posOffset>
            </wp:positionH>
            <wp:positionV relativeFrom="page">
              <wp:posOffset>6538595</wp:posOffset>
            </wp:positionV>
            <wp:extent cx="4977130" cy="265684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1C38D5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0FBCFAAE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5FE99AA3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1FDE3D41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2BE09884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6247D8BE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7952D43A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79A4A1CA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3BDFB1CD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0FB4E336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297D4B03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46B37500" w14:textId="77777777" w:rsidR="00960A85" w:rsidRDefault="00E50D2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3120" behindDoc="1" locked="0" layoutInCell="1" allowOverlap="1" wp14:anchorId="5212B6F1" wp14:editId="330114A4">
            <wp:simplePos x="0" y="0"/>
            <wp:positionH relativeFrom="column">
              <wp:posOffset>187960</wp:posOffset>
            </wp:positionH>
            <wp:positionV relativeFrom="page">
              <wp:posOffset>1268730</wp:posOffset>
            </wp:positionV>
            <wp:extent cx="4977130" cy="231203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20"/>
          <w:szCs w:val="20"/>
        </w:rPr>
        <w:t>图</w:t>
      </w:r>
      <w:r>
        <w:rPr>
          <w:rFonts w:ascii="微软雅黑" w:eastAsia="微软雅黑" w:hAnsi="微软雅黑" w:cs="微软雅黑" w:hint="eastAsia"/>
          <w:sz w:val="20"/>
          <w:szCs w:val="20"/>
        </w:rPr>
        <w:t>1</w:t>
      </w:r>
      <w:r>
        <w:rPr>
          <w:rFonts w:hint="eastAsia"/>
        </w:rPr>
        <w:t>第一航次</w:t>
      </w:r>
      <w:proofErr w:type="gramStart"/>
      <w:r>
        <w:rPr>
          <w:rFonts w:hint="eastAsia"/>
        </w:rPr>
        <w:t>站位图</w:t>
      </w:r>
      <w:proofErr w:type="gramEnd"/>
      <w:r>
        <w:rPr>
          <w:rFonts w:hint="eastAsia"/>
        </w:rPr>
        <w:t>-</w:t>
      </w:r>
      <w:r>
        <w:rPr>
          <w:rFonts w:hint="eastAsia"/>
        </w:rPr>
        <w:t>“东方红</w:t>
      </w:r>
      <w:r>
        <w:rPr>
          <w:rFonts w:hint="eastAsia"/>
        </w:rPr>
        <w:t xml:space="preserve">2 </w:t>
      </w:r>
      <w:r>
        <w:rPr>
          <w:rFonts w:hint="eastAsia"/>
        </w:rPr>
        <w:t>号”考察船春季南黄海航次</w:t>
      </w:r>
    </w:p>
    <w:p w14:paraId="6D9C62B4" w14:textId="77777777" w:rsidR="00960A85" w:rsidRDefault="00960A85">
      <w:pPr>
        <w:widowControl/>
        <w:spacing w:line="360" w:lineRule="exact"/>
        <w:ind w:firstLineChars="100" w:firstLine="200"/>
        <w:jc w:val="center"/>
        <w:rPr>
          <w:rFonts w:ascii="微软雅黑" w:eastAsia="微软雅黑" w:hAnsi="微软雅黑" w:cs="微软雅黑"/>
          <w:sz w:val="20"/>
          <w:szCs w:val="20"/>
        </w:rPr>
      </w:pPr>
    </w:p>
    <w:p w14:paraId="23838E33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08F30948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6EB7BEF5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1A25B8DD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3431B381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71C01EB2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726693C3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643F9ED7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77BD99CF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3FC29622" w14:textId="77777777" w:rsidR="00960A85" w:rsidRDefault="00E50D22">
      <w:pPr>
        <w:widowControl/>
        <w:spacing w:line="360" w:lineRule="exact"/>
        <w:ind w:firstLineChars="100" w:firstLine="21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 </w:t>
      </w:r>
      <w:r>
        <w:rPr>
          <w:rFonts w:hint="eastAsia"/>
        </w:rPr>
        <w:t>第二航次</w:t>
      </w:r>
      <w:proofErr w:type="gramStart"/>
      <w:r>
        <w:rPr>
          <w:rFonts w:hint="eastAsia"/>
        </w:rPr>
        <w:t>站位图</w:t>
      </w:r>
      <w:proofErr w:type="gramEnd"/>
      <w:r>
        <w:rPr>
          <w:rFonts w:hint="eastAsia"/>
        </w:rPr>
        <w:t>-</w:t>
      </w:r>
      <w:r>
        <w:rPr>
          <w:rFonts w:hint="eastAsia"/>
        </w:rPr>
        <w:t>“东方红</w:t>
      </w:r>
      <w:r>
        <w:rPr>
          <w:rFonts w:hint="eastAsia"/>
        </w:rPr>
        <w:t xml:space="preserve">2 </w:t>
      </w:r>
      <w:r>
        <w:rPr>
          <w:rFonts w:hint="eastAsia"/>
        </w:rPr>
        <w:t>号”考察船春季北黄海</w:t>
      </w:r>
      <w:r>
        <w:rPr>
          <w:rFonts w:hint="eastAsia"/>
        </w:rPr>
        <w:t>-</w:t>
      </w:r>
      <w:r>
        <w:rPr>
          <w:rFonts w:hint="eastAsia"/>
        </w:rPr>
        <w:t>渤海航次</w:t>
      </w:r>
    </w:p>
    <w:p w14:paraId="27065A9D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39CEFEB8" w14:textId="77777777" w:rsidR="00960A85" w:rsidRDefault="00E50D22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>实验布置</w:t>
      </w:r>
    </w:p>
    <w:p w14:paraId="550EAFD6" w14:textId="77777777" w:rsidR="00960A85" w:rsidRDefault="00E50D22" w:rsidP="00580DBA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580DBA">
        <w:rPr>
          <w:rFonts w:ascii="微软雅黑" w:eastAsia="微软雅黑" w:hAnsi="微软雅黑" w:cs="微软雅黑"/>
          <w:sz w:val="20"/>
          <w:szCs w:val="20"/>
        </w:rPr>
        <w:drawing>
          <wp:anchor distT="0" distB="0" distL="114300" distR="114300" simplePos="0" relativeHeight="251655168" behindDoc="1" locked="0" layoutInCell="1" allowOverlap="1" wp14:anchorId="4B81B04B" wp14:editId="4955097C">
            <wp:simplePos x="0" y="0"/>
            <wp:positionH relativeFrom="column">
              <wp:posOffset>539115</wp:posOffset>
            </wp:positionH>
            <wp:positionV relativeFrom="page">
              <wp:posOffset>5819140</wp:posOffset>
            </wp:positionV>
            <wp:extent cx="4378325" cy="3166745"/>
            <wp:effectExtent l="0" t="0" r="3175" b="1460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20"/>
          <w:szCs w:val="20"/>
        </w:rPr>
        <w:t>相干多普勒激光雷达能快速获取风速风向廓线，在观测时，为避免障碍物对观测的干扰，激光雷达安装在相对较高的二层甲板。由于船载平台是非稳定平台，导致激光雷达测量时激光光束的指向与设定方向出现偏差，引起测量风速、风向和大气边界层高度偏差，同时载船本身的运动速度也会叠加到测量的径向速度中，造成风速测量误差，垂直速度对分辨率要求较高，受到船体姿态的影响尤为明显，因此船体航行姿态和海洋涌浪等环境影响不能被忽略，需要对原始数据进行姿态校正，</w:t>
      </w:r>
      <w:r>
        <w:rPr>
          <w:rFonts w:ascii="微软雅黑" w:eastAsia="微软雅黑" w:hAnsi="微软雅黑" w:cs="微软雅黑"/>
          <w:sz w:val="20"/>
          <w:szCs w:val="20"/>
        </w:rPr>
        <w:t>见图</w:t>
      </w:r>
      <w:r>
        <w:rPr>
          <w:rFonts w:ascii="微软雅黑" w:eastAsia="微软雅黑" w:hAnsi="微软雅黑" w:cs="微软雅黑" w:hint="eastAsia"/>
          <w:sz w:val="20"/>
          <w:szCs w:val="20"/>
        </w:rPr>
        <w:t>3</w:t>
      </w:r>
      <w:r>
        <w:rPr>
          <w:rFonts w:ascii="微软雅黑" w:eastAsia="微软雅黑" w:hAnsi="微软雅黑" w:cs="微软雅黑" w:hint="eastAsia"/>
          <w:sz w:val="20"/>
          <w:szCs w:val="20"/>
        </w:rPr>
        <w:t>。</w:t>
      </w:r>
    </w:p>
    <w:p w14:paraId="2F7C7A29" w14:textId="77777777" w:rsidR="00960A85" w:rsidRDefault="00960A85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5567536E" w14:textId="77777777" w:rsidR="00960A85" w:rsidRDefault="00960A85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77F8894F" w14:textId="77777777" w:rsidR="00960A85" w:rsidRDefault="00960A85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14B8A08D" w14:textId="77777777" w:rsidR="00960A85" w:rsidRDefault="00960A85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09F3F6A6" w14:textId="77777777" w:rsidR="00960A85" w:rsidRDefault="00960A85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6F4A0556" w14:textId="77777777" w:rsidR="00960A85" w:rsidRDefault="00960A85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05BB9594" w14:textId="77777777" w:rsidR="00960A85" w:rsidRDefault="00960A85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08660072" w14:textId="77777777" w:rsidR="00960A85" w:rsidRDefault="00960A85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4C2BD94C" w14:textId="77777777" w:rsidR="00960A85" w:rsidRDefault="00960A85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493C282D" w14:textId="77777777" w:rsidR="00960A85" w:rsidRDefault="00960A85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23DE31F2" w14:textId="77777777" w:rsidR="00960A85" w:rsidRDefault="00960A85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1E2EE476" w14:textId="77777777" w:rsidR="00960A85" w:rsidRDefault="00960A85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07FF4AA7" w14:textId="77777777" w:rsidR="00960A85" w:rsidRDefault="00960A85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67DF9C97" w14:textId="77777777" w:rsidR="00960A85" w:rsidRDefault="00960A85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08874857" w14:textId="77777777" w:rsidR="00960A85" w:rsidRDefault="00E50D22">
      <w:pPr>
        <w:widowControl/>
        <w:spacing w:line="360" w:lineRule="exact"/>
        <w:ind w:firstLineChars="100" w:firstLine="200"/>
        <w:jc w:val="center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图</w:t>
      </w:r>
      <w:r>
        <w:rPr>
          <w:rFonts w:ascii="微软雅黑" w:eastAsia="微软雅黑" w:hAnsi="微软雅黑" w:cs="微软雅黑" w:hint="eastAsia"/>
          <w:sz w:val="20"/>
          <w:szCs w:val="20"/>
        </w:rPr>
        <w:t>3</w:t>
      </w:r>
    </w:p>
    <w:p w14:paraId="48EEF245" w14:textId="77777777" w:rsidR="00960A85" w:rsidRDefault="00E50D22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lastRenderedPageBreak/>
        <w:t>实验结果</w:t>
      </w:r>
    </w:p>
    <w:p w14:paraId="11D1118B" w14:textId="77777777" w:rsidR="00960A85" w:rsidRDefault="00E50D22" w:rsidP="00580DBA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雷达走航探测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结果及与探空气球对比分析：</w:t>
      </w:r>
    </w:p>
    <w:p w14:paraId="1C9AB81F" w14:textId="77777777" w:rsidR="00960A85" w:rsidRDefault="00E50D22" w:rsidP="00580DBA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海上风场测量的常用手段之一是探空气球，是目前各项对比实验比较准确的参考依据。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船体系泊测量时（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2014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年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05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月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09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日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15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时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52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分），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2.4km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以下相干激光雷达校正前（蓝线）与探空气球（红线）的风速、风向对比，</w:t>
      </w:r>
      <w:r w:rsidRPr="00580DBA">
        <w:rPr>
          <w:rFonts w:ascii="微软雅黑" w:eastAsia="微软雅黑" w:hAnsi="微软雅黑" w:cs="微软雅黑"/>
          <w:sz w:val="20"/>
          <w:szCs w:val="20"/>
        </w:rPr>
        <w:t>见图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4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。</w:t>
      </w:r>
    </w:p>
    <w:p w14:paraId="769640B2" w14:textId="77777777" w:rsidR="00960A85" w:rsidRDefault="00E50D22" w:rsidP="00580DBA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E59A486" wp14:editId="300997A6">
            <wp:simplePos x="0" y="0"/>
            <wp:positionH relativeFrom="column">
              <wp:posOffset>829945</wp:posOffset>
            </wp:positionH>
            <wp:positionV relativeFrom="paragraph">
              <wp:posOffset>56515</wp:posOffset>
            </wp:positionV>
            <wp:extent cx="3688715" cy="3220085"/>
            <wp:effectExtent l="0" t="0" r="6985" b="18415"/>
            <wp:wrapTopAndBottom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图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4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船体系泊测量时（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2014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年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05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月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09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日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15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时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52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分），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2.4km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以下相干激光雷达校正后（蓝线）与探空气球（红线）的风速、风向对比，</w:t>
      </w:r>
      <w:r w:rsidRPr="00580DBA">
        <w:rPr>
          <w:rFonts w:ascii="微软雅黑" w:eastAsia="微软雅黑" w:hAnsi="微软雅黑" w:cs="微软雅黑"/>
          <w:sz w:val="20"/>
          <w:szCs w:val="20"/>
        </w:rPr>
        <w:t>见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图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5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。</w:t>
      </w:r>
    </w:p>
    <w:p w14:paraId="7D3CD8C8" w14:textId="77777777" w:rsidR="00960A85" w:rsidRDefault="00E50D22">
      <w:pPr>
        <w:widowControl/>
        <w:spacing w:line="360" w:lineRule="exact"/>
        <w:ind w:firstLineChars="100" w:firstLine="2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B0B9584" wp14:editId="0673DD78">
            <wp:simplePos x="0" y="0"/>
            <wp:positionH relativeFrom="column">
              <wp:posOffset>838835</wp:posOffset>
            </wp:positionH>
            <wp:positionV relativeFrom="paragraph">
              <wp:posOffset>113665</wp:posOffset>
            </wp:positionV>
            <wp:extent cx="3654425" cy="3097530"/>
            <wp:effectExtent l="0" t="0" r="3175" b="7620"/>
            <wp:wrapTopAndBottom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55750F" w14:textId="77777777" w:rsidR="00960A85" w:rsidRDefault="00E50D22" w:rsidP="00580DBA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lastRenderedPageBreak/>
        <w:t>图</w:t>
      </w:r>
      <w:r>
        <w:rPr>
          <w:rFonts w:ascii="微软雅黑" w:eastAsia="微软雅黑" w:hAnsi="微软雅黑" w:cs="微软雅黑" w:hint="eastAsia"/>
          <w:sz w:val="20"/>
          <w:szCs w:val="20"/>
        </w:rPr>
        <w:t>5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船体走航测量时（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2014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年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05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月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13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日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07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时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44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分），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1.8km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以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下相干激光雷达校正前（蓝线）与探空气球（红线）的风速、风向对比，</w:t>
      </w:r>
      <w:r w:rsidRPr="00580DBA">
        <w:rPr>
          <w:rFonts w:ascii="微软雅黑" w:eastAsia="微软雅黑" w:hAnsi="微软雅黑" w:cs="微软雅黑"/>
          <w:sz w:val="20"/>
          <w:szCs w:val="20"/>
        </w:rPr>
        <w:t>见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图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6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。</w:t>
      </w:r>
    </w:p>
    <w:p w14:paraId="4378726D" w14:textId="77777777" w:rsidR="00960A85" w:rsidRPr="00580DBA" w:rsidRDefault="00E50D22" w:rsidP="00580DBA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6040974" wp14:editId="03EB7E36">
            <wp:simplePos x="0" y="0"/>
            <wp:positionH relativeFrom="column">
              <wp:posOffset>887730</wp:posOffset>
            </wp:positionH>
            <wp:positionV relativeFrom="paragraph">
              <wp:posOffset>161290</wp:posOffset>
            </wp:positionV>
            <wp:extent cx="3332480" cy="2894965"/>
            <wp:effectExtent l="0" t="0" r="1270" b="635"/>
            <wp:wrapTopAndBottom/>
            <wp:docPr id="13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20"/>
          <w:szCs w:val="20"/>
        </w:rPr>
        <w:t>图</w:t>
      </w:r>
      <w:r>
        <w:rPr>
          <w:rFonts w:ascii="微软雅黑" w:eastAsia="微软雅黑" w:hAnsi="微软雅黑" w:cs="微软雅黑" w:hint="eastAsia"/>
          <w:sz w:val="20"/>
          <w:szCs w:val="20"/>
        </w:rPr>
        <w:t>6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船体走航测量时（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2014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年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05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月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13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日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07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时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44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分），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 xml:space="preserve">1.8km 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以下相干激光雷达校正后（蓝线）与探空气球（红线）的风速风向对比，</w:t>
      </w:r>
      <w:r w:rsidRPr="00580DBA">
        <w:rPr>
          <w:rFonts w:ascii="微软雅黑" w:eastAsia="微软雅黑" w:hAnsi="微软雅黑" w:cs="微软雅黑"/>
          <w:sz w:val="20"/>
          <w:szCs w:val="20"/>
        </w:rPr>
        <w:t>见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图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7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。</w:t>
      </w:r>
    </w:p>
    <w:p w14:paraId="7ECA9F5A" w14:textId="77777777" w:rsidR="00960A85" w:rsidRDefault="00E50D22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C5593A3" wp14:editId="7A0DD2FE">
            <wp:simplePos x="0" y="0"/>
            <wp:positionH relativeFrom="column">
              <wp:posOffset>913130</wp:posOffset>
            </wp:positionH>
            <wp:positionV relativeFrom="paragraph">
              <wp:posOffset>50165</wp:posOffset>
            </wp:positionV>
            <wp:extent cx="3293745" cy="2816225"/>
            <wp:effectExtent l="0" t="0" r="1905" b="3175"/>
            <wp:wrapTopAndBottom/>
            <wp:docPr id="14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04525" w14:textId="77777777" w:rsidR="00960A85" w:rsidRDefault="00E50D22" w:rsidP="00580DBA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580DBA">
        <w:rPr>
          <w:rFonts w:ascii="微软雅黑" w:eastAsia="微软雅黑" w:hAnsi="微软雅黑" w:cs="微软雅黑" w:hint="eastAsia"/>
          <w:sz w:val="20"/>
          <w:szCs w:val="20"/>
        </w:rPr>
        <w:t>图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7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测量期间激光雷达与探空气球风速、风向数据的比对散点图，</w:t>
      </w:r>
      <w:r w:rsidRPr="00580DBA">
        <w:rPr>
          <w:rFonts w:ascii="微软雅黑" w:eastAsia="微软雅黑" w:hAnsi="微软雅黑" w:cs="微软雅黑"/>
          <w:sz w:val="20"/>
          <w:szCs w:val="20"/>
        </w:rPr>
        <w:t>见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图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8</w:t>
      </w:r>
      <w:r w:rsidRPr="00580DBA">
        <w:rPr>
          <w:rFonts w:ascii="微软雅黑" w:eastAsia="微软雅黑" w:hAnsi="微软雅黑" w:cs="微软雅黑" w:hint="eastAsia"/>
          <w:sz w:val="20"/>
          <w:szCs w:val="20"/>
        </w:rPr>
        <w:t>。</w:t>
      </w:r>
    </w:p>
    <w:p w14:paraId="28796340" w14:textId="77777777" w:rsidR="00960A85" w:rsidRDefault="00960A85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53E15AAD" w14:textId="77777777" w:rsidR="00960A85" w:rsidRDefault="00960A85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0760832E" w14:textId="77777777" w:rsidR="00960A85" w:rsidRDefault="00960A85">
      <w:pPr>
        <w:widowControl/>
        <w:spacing w:line="360" w:lineRule="exact"/>
        <w:jc w:val="center"/>
      </w:pPr>
    </w:p>
    <w:p w14:paraId="1C953782" w14:textId="77777777" w:rsidR="00960A85" w:rsidRDefault="00960A85">
      <w:pPr>
        <w:widowControl/>
        <w:spacing w:line="360" w:lineRule="exact"/>
        <w:jc w:val="center"/>
      </w:pPr>
    </w:p>
    <w:p w14:paraId="237F27C2" w14:textId="77777777" w:rsidR="00960A85" w:rsidRDefault="00E50D22">
      <w:pPr>
        <w:widowControl/>
        <w:spacing w:line="360" w:lineRule="exact"/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F6440FF" wp14:editId="441E780A">
            <wp:simplePos x="0" y="0"/>
            <wp:positionH relativeFrom="column">
              <wp:posOffset>-86360</wp:posOffset>
            </wp:positionH>
            <wp:positionV relativeFrom="paragraph">
              <wp:posOffset>209550</wp:posOffset>
            </wp:positionV>
            <wp:extent cx="5274310" cy="2719070"/>
            <wp:effectExtent l="0" t="0" r="2540" b="5080"/>
            <wp:wrapTopAndBottom/>
            <wp:docPr id="15" name="图片 15" descr="QQ截图2020021216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2002121624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图</w:t>
      </w:r>
      <w:r>
        <w:rPr>
          <w:rFonts w:hint="eastAsia"/>
        </w:rPr>
        <w:t xml:space="preserve">8 </w:t>
      </w:r>
      <w:r>
        <w:rPr>
          <w:rFonts w:hint="eastAsia"/>
        </w:rPr>
        <w:t>测量期间激光雷达与探空气球风速、风向数据的比对散点图</w:t>
      </w:r>
    </w:p>
    <w:p w14:paraId="6024F36C" w14:textId="3CD08530" w:rsidR="00960A85" w:rsidRDefault="00960A85">
      <w:pPr>
        <w:widowControl/>
        <w:spacing w:line="360" w:lineRule="exact"/>
        <w:jc w:val="center"/>
      </w:pPr>
    </w:p>
    <w:p w14:paraId="049B6E0C" w14:textId="31503DBB" w:rsidR="00960A85" w:rsidRDefault="00960A85">
      <w:pPr>
        <w:widowControl/>
        <w:spacing w:line="360" w:lineRule="exact"/>
        <w:jc w:val="center"/>
      </w:pPr>
    </w:p>
    <w:p w14:paraId="59D986D8" w14:textId="6E5CFC42" w:rsidR="00960A85" w:rsidRPr="00580DBA" w:rsidRDefault="00580DBA" w:rsidP="00580DBA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580DBA">
        <w:rPr>
          <w:rFonts w:ascii="微软雅黑" w:eastAsia="微软雅黑" w:hAnsi="微软雅黑" w:cs="微软雅黑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FEFE5C8" wp14:editId="1AD214EC">
            <wp:simplePos x="0" y="0"/>
            <wp:positionH relativeFrom="column">
              <wp:posOffset>-1905</wp:posOffset>
            </wp:positionH>
            <wp:positionV relativeFrom="page">
              <wp:posOffset>4996180</wp:posOffset>
            </wp:positionV>
            <wp:extent cx="5278120" cy="2761615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0D22" w:rsidRPr="00580DBA">
        <w:rPr>
          <w:rFonts w:ascii="微软雅黑" w:eastAsia="微软雅黑" w:hAnsi="微软雅黑" w:cs="微软雅黑" w:hint="eastAsia"/>
          <w:sz w:val="20"/>
          <w:szCs w:val="20"/>
        </w:rPr>
        <w:t>典型风廓</w:t>
      </w:r>
      <w:proofErr w:type="gramStart"/>
      <w:r w:rsidR="00E50D22" w:rsidRPr="00580DBA">
        <w:rPr>
          <w:rFonts w:ascii="微软雅黑" w:eastAsia="微软雅黑" w:hAnsi="微软雅黑" w:cs="微软雅黑" w:hint="eastAsia"/>
          <w:sz w:val="20"/>
          <w:szCs w:val="20"/>
        </w:rPr>
        <w:t>线数据</w:t>
      </w:r>
      <w:proofErr w:type="gramEnd"/>
      <w:r w:rsidR="00E50D22" w:rsidRPr="00580DBA">
        <w:rPr>
          <w:rFonts w:ascii="微软雅黑" w:eastAsia="微软雅黑" w:hAnsi="微软雅黑" w:cs="微软雅黑" w:hint="eastAsia"/>
          <w:sz w:val="20"/>
          <w:szCs w:val="20"/>
        </w:rPr>
        <w:t>产品，</w:t>
      </w:r>
      <w:r w:rsidR="00E50D22" w:rsidRPr="00580DBA">
        <w:rPr>
          <w:rFonts w:ascii="微软雅黑" w:eastAsia="微软雅黑" w:hAnsi="微软雅黑" w:cs="微软雅黑"/>
          <w:sz w:val="20"/>
          <w:szCs w:val="20"/>
        </w:rPr>
        <w:t>见</w:t>
      </w:r>
      <w:r w:rsidR="00E50D22" w:rsidRPr="00580DBA">
        <w:rPr>
          <w:rFonts w:ascii="微软雅黑" w:eastAsia="微软雅黑" w:hAnsi="微软雅黑" w:cs="微软雅黑" w:hint="eastAsia"/>
          <w:sz w:val="20"/>
          <w:szCs w:val="20"/>
        </w:rPr>
        <w:t>图</w:t>
      </w:r>
      <w:r w:rsidR="00E50D22" w:rsidRPr="00580DBA">
        <w:rPr>
          <w:rFonts w:ascii="微软雅黑" w:eastAsia="微软雅黑" w:hAnsi="微软雅黑" w:cs="微软雅黑" w:hint="eastAsia"/>
          <w:sz w:val="20"/>
          <w:szCs w:val="20"/>
        </w:rPr>
        <w:t>9</w:t>
      </w:r>
      <w:r w:rsidR="00E50D22" w:rsidRPr="00580DBA">
        <w:rPr>
          <w:rFonts w:ascii="微软雅黑" w:eastAsia="微软雅黑" w:hAnsi="微软雅黑" w:cs="微软雅黑" w:hint="eastAsia"/>
          <w:sz w:val="20"/>
          <w:szCs w:val="20"/>
        </w:rPr>
        <w:t>。</w:t>
      </w:r>
    </w:p>
    <w:p w14:paraId="0916E710" w14:textId="77777777" w:rsidR="00960A85" w:rsidRDefault="00960A85">
      <w:pPr>
        <w:widowControl/>
        <w:spacing w:line="360" w:lineRule="exact"/>
      </w:pPr>
    </w:p>
    <w:p w14:paraId="4EAAF514" w14:textId="77777777" w:rsidR="00960A85" w:rsidRDefault="00960A85">
      <w:pPr>
        <w:widowControl/>
        <w:spacing w:line="360" w:lineRule="exact"/>
        <w:jc w:val="center"/>
      </w:pPr>
    </w:p>
    <w:p w14:paraId="0F88D6D0" w14:textId="77777777" w:rsidR="00960A85" w:rsidRDefault="00960A85">
      <w:pPr>
        <w:widowControl/>
        <w:spacing w:line="360" w:lineRule="exact"/>
        <w:jc w:val="center"/>
      </w:pPr>
    </w:p>
    <w:p w14:paraId="0FA5952D" w14:textId="77777777" w:rsidR="00960A85" w:rsidRDefault="00960A85">
      <w:pPr>
        <w:widowControl/>
        <w:spacing w:line="360" w:lineRule="exact"/>
        <w:jc w:val="center"/>
      </w:pPr>
    </w:p>
    <w:p w14:paraId="5E5887E2" w14:textId="77777777" w:rsidR="00960A85" w:rsidRDefault="00960A85">
      <w:pPr>
        <w:widowControl/>
        <w:spacing w:line="360" w:lineRule="exact"/>
        <w:jc w:val="center"/>
      </w:pPr>
    </w:p>
    <w:p w14:paraId="0561CD36" w14:textId="77777777" w:rsidR="00960A85" w:rsidRDefault="00960A85">
      <w:pPr>
        <w:widowControl/>
        <w:spacing w:line="360" w:lineRule="exact"/>
        <w:jc w:val="center"/>
      </w:pPr>
    </w:p>
    <w:p w14:paraId="140A3782" w14:textId="77777777" w:rsidR="00960A85" w:rsidRDefault="00960A85">
      <w:pPr>
        <w:widowControl/>
        <w:spacing w:line="360" w:lineRule="exact"/>
      </w:pPr>
    </w:p>
    <w:sectPr w:rsidR="00960A85">
      <w:headerReference w:type="default" r:id="rId17"/>
      <w:footerReference w:type="default" r:id="rId18"/>
      <w:pgSz w:w="11906" w:h="16838"/>
      <w:pgMar w:top="1701" w:right="1797" w:bottom="1985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99A735" w14:textId="77777777" w:rsidR="00E50D22" w:rsidRDefault="00E50D22">
      <w:r>
        <w:separator/>
      </w:r>
    </w:p>
  </w:endnote>
  <w:endnote w:type="continuationSeparator" w:id="0">
    <w:p w14:paraId="5CB8ED10" w14:textId="77777777" w:rsidR="00E50D22" w:rsidRDefault="00E50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9C5EE" w14:textId="77777777" w:rsidR="00960A85" w:rsidRDefault="00E50D22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B2615BA" wp14:editId="1F1C47C1">
          <wp:simplePos x="0" y="0"/>
          <wp:positionH relativeFrom="page">
            <wp:posOffset>-38100</wp:posOffset>
          </wp:positionH>
          <wp:positionV relativeFrom="paragraph">
            <wp:posOffset>-270510</wp:posOffset>
          </wp:positionV>
          <wp:extent cx="7712075" cy="1104265"/>
          <wp:effectExtent l="0" t="0" r="3175" b="635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075" cy="110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DD505" w14:textId="77777777" w:rsidR="00E50D22" w:rsidRDefault="00E50D22">
      <w:r>
        <w:separator/>
      </w:r>
    </w:p>
  </w:footnote>
  <w:footnote w:type="continuationSeparator" w:id="0">
    <w:p w14:paraId="61DA0883" w14:textId="77777777" w:rsidR="00E50D22" w:rsidRDefault="00E50D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0F3A8" w14:textId="77777777" w:rsidR="00960A85" w:rsidRDefault="00E50D22">
    <w:r>
      <w:rPr>
        <w:noProof/>
      </w:rPr>
      <w:drawing>
        <wp:anchor distT="0" distB="0" distL="114300" distR="114300" simplePos="0" relativeHeight="251660288" behindDoc="0" locked="0" layoutInCell="1" allowOverlap="1" wp14:anchorId="5548B59F" wp14:editId="616C848E">
          <wp:simplePos x="0" y="0"/>
          <wp:positionH relativeFrom="page">
            <wp:posOffset>-252095</wp:posOffset>
          </wp:positionH>
          <wp:positionV relativeFrom="paragraph">
            <wp:posOffset>-554355</wp:posOffset>
          </wp:positionV>
          <wp:extent cx="7843520" cy="933450"/>
          <wp:effectExtent l="0" t="0" r="5080" b="635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704" cy="933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0108"/>
    <w:rsid w:val="00013C8D"/>
    <w:rsid w:val="000328A2"/>
    <w:rsid w:val="001006DB"/>
    <w:rsid w:val="001331AC"/>
    <w:rsid w:val="00134CE7"/>
    <w:rsid w:val="00172975"/>
    <w:rsid w:val="001D7542"/>
    <w:rsid w:val="00214B87"/>
    <w:rsid w:val="00250184"/>
    <w:rsid w:val="00290108"/>
    <w:rsid w:val="002B136F"/>
    <w:rsid w:val="0036539B"/>
    <w:rsid w:val="0042643E"/>
    <w:rsid w:val="00473898"/>
    <w:rsid w:val="0050354F"/>
    <w:rsid w:val="00531EC9"/>
    <w:rsid w:val="005468AF"/>
    <w:rsid w:val="00580DBA"/>
    <w:rsid w:val="006359BD"/>
    <w:rsid w:val="00644278"/>
    <w:rsid w:val="0072559B"/>
    <w:rsid w:val="00730259"/>
    <w:rsid w:val="0079039C"/>
    <w:rsid w:val="008063D7"/>
    <w:rsid w:val="00814796"/>
    <w:rsid w:val="008A32CB"/>
    <w:rsid w:val="008B7A71"/>
    <w:rsid w:val="008C032A"/>
    <w:rsid w:val="00950576"/>
    <w:rsid w:val="00960A85"/>
    <w:rsid w:val="0097623B"/>
    <w:rsid w:val="00A04F36"/>
    <w:rsid w:val="00B315BA"/>
    <w:rsid w:val="00C1400A"/>
    <w:rsid w:val="00C63114"/>
    <w:rsid w:val="00CE4F3A"/>
    <w:rsid w:val="00DB0481"/>
    <w:rsid w:val="00E50D22"/>
    <w:rsid w:val="00E8038B"/>
    <w:rsid w:val="00E820A9"/>
    <w:rsid w:val="00EA43C4"/>
    <w:rsid w:val="00ED4CD6"/>
    <w:rsid w:val="00EE4DED"/>
    <w:rsid w:val="00EF54FC"/>
    <w:rsid w:val="00F4686B"/>
    <w:rsid w:val="0267757A"/>
    <w:rsid w:val="036830F1"/>
    <w:rsid w:val="05C46530"/>
    <w:rsid w:val="05C96CA8"/>
    <w:rsid w:val="091D3400"/>
    <w:rsid w:val="0AD51955"/>
    <w:rsid w:val="0BFD609C"/>
    <w:rsid w:val="0CF55FAE"/>
    <w:rsid w:val="0D277BCB"/>
    <w:rsid w:val="0D604EB6"/>
    <w:rsid w:val="0F606193"/>
    <w:rsid w:val="10232A98"/>
    <w:rsid w:val="187E3DCC"/>
    <w:rsid w:val="1B4B150A"/>
    <w:rsid w:val="202D73B8"/>
    <w:rsid w:val="24C33941"/>
    <w:rsid w:val="26644040"/>
    <w:rsid w:val="2B9410EF"/>
    <w:rsid w:val="2D136D2B"/>
    <w:rsid w:val="32841E88"/>
    <w:rsid w:val="392E2379"/>
    <w:rsid w:val="39D44469"/>
    <w:rsid w:val="3F0F7301"/>
    <w:rsid w:val="3F58383E"/>
    <w:rsid w:val="41CB1A69"/>
    <w:rsid w:val="45720C84"/>
    <w:rsid w:val="45781606"/>
    <w:rsid w:val="50EB2940"/>
    <w:rsid w:val="5B151F57"/>
    <w:rsid w:val="5BD94C1B"/>
    <w:rsid w:val="5E730534"/>
    <w:rsid w:val="61462BC5"/>
    <w:rsid w:val="619E20CF"/>
    <w:rsid w:val="66085008"/>
    <w:rsid w:val="67E93377"/>
    <w:rsid w:val="68BB1949"/>
    <w:rsid w:val="6A830F36"/>
    <w:rsid w:val="70B061B0"/>
    <w:rsid w:val="71A47A92"/>
    <w:rsid w:val="72950A18"/>
    <w:rsid w:val="738D5EBE"/>
    <w:rsid w:val="73BC6F40"/>
    <w:rsid w:val="755E7850"/>
    <w:rsid w:val="76170C44"/>
    <w:rsid w:val="76A359B4"/>
    <w:rsid w:val="76BF46B2"/>
    <w:rsid w:val="77A5749F"/>
    <w:rsid w:val="785E6017"/>
    <w:rsid w:val="78A01355"/>
    <w:rsid w:val="79AD3802"/>
    <w:rsid w:val="79C96C23"/>
    <w:rsid w:val="7AE06395"/>
    <w:rsid w:val="7D82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0B10F8A"/>
  <w15:docId w15:val="{85263C1F-2B06-4EE5-9A40-F4DB56B5A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jc w:val="left"/>
      <w:outlineLvl w:val="0"/>
    </w:pPr>
    <w:rPr>
      <w:rFonts w:ascii="微软雅黑" w:eastAsia="微软雅黑" w:hAnsi="微软雅黑" w:cs="Times New Roman"/>
      <w:color w:val="0188DE"/>
      <w:kern w:val="44"/>
      <w:sz w:val="66"/>
      <w:szCs w:val="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qFormat/>
    <w:rPr>
      <w:color w:val="1064A0"/>
      <w:u w:val="none"/>
    </w:rPr>
  </w:style>
  <w:style w:type="character" w:styleId="ac">
    <w:name w:val="Emphasis"/>
    <w:basedOn w:val="a0"/>
    <w:uiPriority w:val="20"/>
    <w:qFormat/>
  </w:style>
  <w:style w:type="character" w:styleId="ad">
    <w:name w:val="Hyperlink"/>
    <w:basedOn w:val="a0"/>
    <w:uiPriority w:val="99"/>
    <w:semiHidden/>
    <w:unhideWhenUsed/>
    <w:qFormat/>
    <w:rPr>
      <w:color w:val="1064A0"/>
      <w:u w:val="non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lidan</dc:creator>
  <cp:lastModifiedBy>不忘初心</cp:lastModifiedBy>
  <cp:revision>33</cp:revision>
  <dcterms:created xsi:type="dcterms:W3CDTF">2019-01-15T03:14:00Z</dcterms:created>
  <dcterms:modified xsi:type="dcterms:W3CDTF">2020-02-18T07:40:00Z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  <property fmtid="{D5CDD505-2E9C-101B-9397-08002B2CF9AE}" pid="3" name="KSORubyTemplateID" linkTarget="0">
    <vt:lpwstr>6</vt:lpwstr>
  </property>
</Properties>
</file>