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</w:p>
    <w:p>
      <w:pPr>
        <w:spacing w:line="360" w:lineRule="auto"/>
      </w:pPr>
      <w:r>
        <w:rPr>
          <w:rFonts w:hint="eastAsia" w:ascii="Times New Roman" w:hAnsi="Times New Roman"/>
          <w:b/>
        </w:rPr>
        <w:t>全自动固液一体吹扫捕集仪</w:t>
      </w:r>
    </w:p>
    <w:p>
      <w:pPr>
        <w:spacing w:line="360" w:lineRule="auto"/>
        <w:rPr>
          <w:rFonts w:hint="eastAsia" w:ascii="Times" w:hAnsi="Times" w:eastAsia="宋体"/>
          <w:kern w:val="0"/>
          <w:sz w:val="20"/>
          <w:szCs w:val="20"/>
          <w:lang w:eastAsia="zh-CN"/>
        </w:rPr>
      </w:pPr>
      <w:r>
        <w:rPr>
          <w:rFonts w:hint="eastAsia" w:ascii="Times New Roman" w:hAnsi="Times New Roman"/>
        </w:rPr>
        <w:t>Acrichi</w:t>
      </w:r>
      <w:r>
        <w:rPr>
          <w:rFonts w:hint="eastAsia" w:ascii="Times" w:hAnsi="Times" w:eastAsia="Times New Roman"/>
          <w:color w:val="404040"/>
          <w:kern w:val="0"/>
          <w:szCs w:val="21"/>
          <w:shd w:val="clear" w:color="auto" w:fill="FFFFFF"/>
        </w:rPr>
        <w:t>A</w:t>
      </w:r>
      <w:r>
        <w:rPr>
          <w:rFonts w:ascii="Times" w:hAnsi="Times" w:eastAsia="Times New Roman"/>
          <w:color w:val="404040"/>
          <w:kern w:val="0"/>
          <w:szCs w:val="21"/>
          <w:shd w:val="clear" w:color="auto" w:fill="FFFFFF"/>
        </w:rPr>
        <w:t>utosampler</w:t>
      </w:r>
      <w:r>
        <w:rPr>
          <w:rFonts w:hint="eastAsia" w:ascii="Times" w:hAnsi="Times" w:eastAsia="Times New Roman"/>
          <w:color w:val="404040"/>
          <w:kern w:val="0"/>
          <w:szCs w:val="21"/>
          <w:shd w:val="clear" w:color="auto" w:fill="FFFFFF"/>
        </w:rPr>
        <w:t>P</w:t>
      </w:r>
      <w:r>
        <w:rPr>
          <w:rFonts w:ascii="Times" w:hAnsi="Times" w:eastAsia="Times New Roman"/>
          <w:color w:val="404040"/>
          <w:kern w:val="0"/>
          <w:szCs w:val="21"/>
          <w:shd w:val="clear" w:color="auto" w:fill="FFFFFF"/>
        </w:rPr>
        <w:t xml:space="preserve">urge and </w:t>
      </w:r>
      <w:r>
        <w:rPr>
          <w:rFonts w:hint="eastAsia" w:ascii="Times" w:hAnsi="Times" w:eastAsia="Times New Roman"/>
          <w:color w:val="404040"/>
          <w:kern w:val="0"/>
          <w:szCs w:val="21"/>
          <w:shd w:val="clear" w:color="auto" w:fill="FFFFFF"/>
        </w:rPr>
        <w:t>T</w:t>
      </w:r>
      <w:r>
        <w:rPr>
          <w:rFonts w:ascii="Times" w:hAnsi="Times" w:eastAsia="Times New Roman"/>
          <w:color w:val="404040"/>
          <w:kern w:val="0"/>
          <w:szCs w:val="21"/>
          <w:shd w:val="clear" w:color="auto" w:fill="FFFFFF"/>
        </w:rPr>
        <w:t xml:space="preserve">rap </w:t>
      </w:r>
      <w:r>
        <w:rPr>
          <w:rFonts w:hint="eastAsia" w:ascii="Times" w:hAnsi="Times" w:eastAsia="Times New Roman"/>
          <w:color w:val="404040"/>
          <w:kern w:val="0"/>
          <w:szCs w:val="21"/>
          <w:shd w:val="clear" w:color="auto" w:fill="FFFFFF"/>
        </w:rPr>
        <w:t>C</w:t>
      </w:r>
      <w:r>
        <w:rPr>
          <w:rFonts w:ascii="Times" w:hAnsi="Times" w:eastAsia="Times New Roman"/>
          <w:color w:val="404040"/>
          <w:kern w:val="0"/>
          <w:szCs w:val="21"/>
          <w:shd w:val="clear" w:color="auto" w:fill="FFFFFF"/>
        </w:rPr>
        <w:t xml:space="preserve">oncentrator </w:t>
      </w:r>
      <w:r>
        <w:rPr>
          <w:rFonts w:hint="eastAsia" w:ascii="Times" w:hAnsi="Times" w:eastAsia="Times New Roman"/>
          <w:color w:val="404040"/>
          <w:kern w:val="0"/>
          <w:szCs w:val="21"/>
          <w:shd w:val="clear" w:color="auto" w:fill="FFFFFF"/>
        </w:rPr>
        <w:t>S</w:t>
      </w:r>
      <w:r>
        <w:rPr>
          <w:rFonts w:ascii="Times" w:hAnsi="Times" w:eastAsia="Times New Roman"/>
          <w:color w:val="404040"/>
          <w:kern w:val="0"/>
          <w:szCs w:val="21"/>
          <w:shd w:val="clear" w:color="auto" w:fill="FFFFFF"/>
        </w:rPr>
        <w:t>ystem</w:t>
      </w:r>
    </w:p>
    <w:p>
      <w:pPr>
        <w:spacing w:line="360" w:lineRule="auto"/>
      </w:pPr>
      <w:r>
        <w:rPr>
          <w:rFonts w:hint="eastAsia" w:ascii="Times" w:hAnsi="Times" w:eastAsia="宋体"/>
          <w:kern w:val="0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28575</wp:posOffset>
            </wp:positionV>
            <wp:extent cx="2513965" cy="1518285"/>
            <wp:effectExtent l="0" t="0" r="635" b="5715"/>
            <wp:wrapTight wrapText="bothSides">
              <wp:wrapPolygon>
                <wp:start x="0" y="0"/>
                <wp:lineTo x="0" y="21464"/>
                <wp:lineTo x="21475" y="21464"/>
                <wp:lineTo x="21475" y="0"/>
                <wp:lineTo x="0" y="0"/>
              </wp:wrapPolygon>
            </wp:wrapTight>
            <wp:docPr id="1" name="图片 1" descr="微信图片_2020091418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141812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</w:pPr>
      <w:r>
        <w:rPr>
          <w:rFonts w:hint="eastAsia" w:ascii="Times New Roman" w:hAnsi="Times New Roman"/>
        </w:rPr>
        <w:t>型号：</w:t>
      </w:r>
      <w:r>
        <w:rPr>
          <w:rFonts w:hint="eastAsia" w:ascii="Times New Roman" w:hAnsi="Times New Roman"/>
          <w:lang w:val="en-US" w:eastAsia="zh-CN"/>
        </w:rPr>
        <w:t>JC</w:t>
      </w:r>
      <w:r>
        <w:rPr>
          <w:rFonts w:hint="eastAsia" w:ascii="Times New Roman" w:hAnsi="Times New Roman"/>
        </w:rPr>
        <w:t>TC-56/86/106</w:t>
      </w:r>
    </w:p>
    <w:p>
      <w:pPr>
        <w:spacing w:line="360" w:lineRule="auto"/>
      </w:pPr>
      <w:r>
        <w:rPr>
          <w:rFonts w:hint="eastAsia" w:ascii="Times New Roman" w:hAnsi="Times New Roman"/>
        </w:rPr>
        <w:t>产品编号：PTC1</w:t>
      </w:r>
      <w:r>
        <w:rPr>
          <w:rFonts w:ascii="Times New Roman" w:hAnsi="Times New Roman"/>
        </w:rPr>
        <w:t>000</w:t>
      </w:r>
      <w:r>
        <w:rPr>
          <w:rFonts w:hint="eastAsia" w:ascii="Times New Roman" w:hAnsi="Times New Roman"/>
        </w:rPr>
        <w:t>0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技术参数</w:t>
      </w:r>
      <w:r>
        <w:rPr>
          <w:b/>
        </w:rPr>
        <w:t>: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/>
        </w:rPr>
        <w:t>吹扫管采样头温度</w:t>
      </w:r>
      <w:r>
        <w:rPr>
          <w:rFonts w:hint="eastAsia" w:cs="宋体" w:asciiTheme="minorEastAsia" w:hAnsiTheme="minorEastAsia"/>
          <w:kern w:val="0"/>
          <w:sz w:val="22"/>
        </w:rPr>
        <w:t>控制范围</w:t>
      </w:r>
      <w:r>
        <w:rPr>
          <w:rFonts w:hint="eastAsia" w:asciiTheme="minorEastAsia" w:hAnsiTheme="minorEastAsia"/>
          <w:sz w:val="22"/>
        </w:rPr>
        <w:t>：室温-1</w:t>
      </w:r>
      <w:r>
        <w:rPr>
          <w:rFonts w:asciiTheme="minorEastAsia" w:hAnsiTheme="minorEastAsia"/>
          <w:sz w:val="22"/>
        </w:rPr>
        <w:t>00</w:t>
      </w:r>
      <w:r>
        <w:rPr>
          <w:rFonts w:hint="eastAsia" w:asciiTheme="minorEastAsia" w:hAnsiTheme="minorEastAsia"/>
          <w:sz w:val="22"/>
        </w:rPr>
        <w:t>℃</w:t>
      </w:r>
      <w:r>
        <w:rPr>
          <w:rFonts w:hint="eastAsia" w:cs="宋体" w:asciiTheme="minorEastAsia" w:hAnsiTheme="minorEastAsia"/>
          <w:kern w:val="0"/>
          <w:sz w:val="22"/>
        </w:rPr>
        <w:t>，控温精度：±</w:t>
      </w:r>
      <w:r>
        <w:rPr>
          <w:rFonts w:cs="宋体" w:asciiTheme="minorEastAsia" w:hAnsiTheme="minorEastAsia"/>
          <w:kern w:val="0"/>
          <w:sz w:val="22"/>
        </w:rPr>
        <w:t>1</w:t>
      </w:r>
      <w:r>
        <w:rPr>
          <w:rFonts w:hint="eastAsia" w:cs="宋体" w:asciiTheme="minorEastAsia" w:hAnsiTheme="minorEastAsia"/>
          <w:kern w:val="0"/>
          <w:sz w:val="22"/>
        </w:rPr>
        <w:t>℃</w:t>
      </w:r>
    </w:p>
    <w:p>
      <w:pPr>
        <w:spacing w:line="360" w:lineRule="auto"/>
      </w:pPr>
      <w:r>
        <w:rPr>
          <w:rFonts w:hint="eastAsia" w:asciiTheme="minorEastAsia" w:hAnsiTheme="minorEastAsia"/>
          <w:sz w:val="22"/>
        </w:rPr>
        <w:t>六通阀进样系统温度及控制范围：室温-</w:t>
      </w:r>
      <w:r>
        <w:rPr>
          <w:rFonts w:asciiTheme="minorEastAsia" w:hAnsiTheme="minorEastAsia"/>
          <w:sz w:val="22"/>
        </w:rPr>
        <w:t>2</w:t>
      </w:r>
      <w:r>
        <w:rPr>
          <w:rFonts w:hint="eastAsia" w:asciiTheme="minorEastAsia" w:hAnsiTheme="minorEastAsia"/>
          <w:sz w:val="22"/>
        </w:rPr>
        <w:t>2</w:t>
      </w:r>
      <w:r>
        <w:rPr>
          <w:rFonts w:asciiTheme="minorEastAsia" w:hAnsiTheme="minorEastAsia"/>
          <w:sz w:val="22"/>
        </w:rPr>
        <w:t>0</w:t>
      </w:r>
      <w:r>
        <w:rPr>
          <w:rFonts w:hint="eastAsia" w:asciiTheme="minorEastAsia" w:hAnsiTheme="minorEastAsia"/>
          <w:sz w:val="22"/>
        </w:rPr>
        <w:t>℃</w:t>
      </w:r>
      <w:r>
        <w:rPr>
          <w:rFonts w:hint="eastAsia" w:cs="宋体" w:asciiTheme="minorEastAsia" w:hAnsiTheme="minorEastAsia"/>
          <w:kern w:val="0"/>
          <w:sz w:val="22"/>
        </w:rPr>
        <w:t>，控温精度：±</w:t>
      </w:r>
      <w:r>
        <w:rPr>
          <w:rFonts w:cs="宋体" w:asciiTheme="minorEastAsia" w:hAnsiTheme="minorEastAsia"/>
          <w:kern w:val="0"/>
          <w:sz w:val="22"/>
        </w:rPr>
        <w:t>1</w:t>
      </w:r>
      <w:r>
        <w:rPr>
          <w:rFonts w:hint="eastAsia" w:cs="宋体" w:asciiTheme="minorEastAsia" w:hAnsiTheme="minorEastAsia"/>
          <w:kern w:val="0"/>
          <w:sz w:val="22"/>
        </w:rPr>
        <w:t>℃</w:t>
      </w:r>
    </w:p>
    <w:p>
      <w:pPr>
        <w:spacing w:line="360" w:lineRule="auto"/>
      </w:pPr>
      <w:r>
        <w:rPr>
          <w:rFonts w:hint="eastAsia" w:asciiTheme="minorEastAsia" w:hAnsiTheme="minorEastAsia"/>
          <w:sz w:val="22"/>
        </w:rPr>
        <w:t>样品传输管温度及控制范围：室温-</w:t>
      </w:r>
      <w:r>
        <w:rPr>
          <w:rFonts w:asciiTheme="minorEastAsia" w:hAnsiTheme="minorEastAsia"/>
          <w:sz w:val="22"/>
        </w:rPr>
        <w:t>2</w:t>
      </w:r>
      <w:r>
        <w:rPr>
          <w:rFonts w:hint="eastAsia" w:asciiTheme="minorEastAsia" w:hAnsiTheme="minorEastAsia"/>
          <w:sz w:val="22"/>
        </w:rPr>
        <w:t>2</w:t>
      </w:r>
      <w:r>
        <w:rPr>
          <w:rFonts w:asciiTheme="minorEastAsia" w:hAnsiTheme="minorEastAsia"/>
          <w:sz w:val="22"/>
        </w:rPr>
        <w:t>0</w:t>
      </w:r>
      <w:r>
        <w:rPr>
          <w:rFonts w:hint="eastAsia" w:asciiTheme="minorEastAsia" w:hAnsiTheme="minorEastAsia"/>
          <w:sz w:val="22"/>
        </w:rPr>
        <w:t>℃</w:t>
      </w:r>
      <w:r>
        <w:rPr>
          <w:rFonts w:hint="eastAsia" w:cs="宋体" w:asciiTheme="minorEastAsia" w:hAnsiTheme="minorEastAsia"/>
          <w:kern w:val="0"/>
          <w:sz w:val="22"/>
        </w:rPr>
        <w:t>，控温精度：±</w:t>
      </w:r>
      <w:r>
        <w:rPr>
          <w:rFonts w:cs="宋体" w:asciiTheme="minorEastAsia" w:hAnsiTheme="minorEastAsia"/>
          <w:kern w:val="0"/>
          <w:sz w:val="22"/>
        </w:rPr>
        <w:t>1</w:t>
      </w:r>
      <w:r>
        <w:rPr>
          <w:rFonts w:hint="eastAsia" w:cs="宋体" w:asciiTheme="minorEastAsia" w:hAnsiTheme="minorEastAsia"/>
          <w:kern w:val="0"/>
          <w:sz w:val="22"/>
        </w:rPr>
        <w:t>℃</w:t>
      </w:r>
    </w:p>
    <w:p>
      <w:pPr>
        <w:spacing w:line="360" w:lineRule="auto"/>
      </w:pPr>
      <w:r>
        <w:rPr>
          <w:rFonts w:hint="eastAsia"/>
        </w:rPr>
        <w:t>捕集管温度</w:t>
      </w:r>
      <w:r>
        <w:rPr>
          <w:rFonts w:hint="eastAsia" w:cs="宋体" w:asciiTheme="minorEastAsia" w:hAnsiTheme="minorEastAsia"/>
          <w:kern w:val="0"/>
          <w:sz w:val="22"/>
        </w:rPr>
        <w:t>控制范围：</w:t>
      </w:r>
      <w:r>
        <w:rPr>
          <w:rFonts w:hint="eastAsia" w:asciiTheme="minorEastAsia" w:hAnsiTheme="minorEastAsia"/>
          <w:sz w:val="22"/>
        </w:rPr>
        <w:t>-40</w:t>
      </w:r>
      <w:r>
        <w:rPr>
          <w:rFonts w:hint="eastAsia" w:cs="宋体" w:asciiTheme="minorEastAsia" w:hAnsiTheme="minorEastAsia"/>
          <w:kern w:val="0"/>
          <w:sz w:val="22"/>
        </w:rPr>
        <w:t>℃</w:t>
      </w:r>
      <w:r>
        <w:rPr>
          <w:rFonts w:hint="eastAsia" w:asciiTheme="minorEastAsia" w:hAnsiTheme="minorEastAsia"/>
          <w:sz w:val="22"/>
        </w:rPr>
        <w:t>-</w:t>
      </w:r>
      <w:r>
        <w:rPr>
          <w:rFonts w:asciiTheme="minorEastAsia" w:hAnsiTheme="minorEastAsia"/>
          <w:sz w:val="22"/>
        </w:rPr>
        <w:t>4</w:t>
      </w:r>
      <w:r>
        <w:rPr>
          <w:rFonts w:hint="eastAsia" w:asciiTheme="minorEastAsia" w:hAnsiTheme="minorEastAsia"/>
          <w:sz w:val="22"/>
        </w:rPr>
        <w:t>5</w:t>
      </w:r>
      <w:r>
        <w:rPr>
          <w:rFonts w:asciiTheme="minorEastAsia" w:hAnsiTheme="minorEastAsia"/>
          <w:sz w:val="22"/>
        </w:rPr>
        <w:t>0</w:t>
      </w:r>
      <w:r>
        <w:rPr>
          <w:rFonts w:hint="eastAsia" w:asciiTheme="minorEastAsia" w:hAnsiTheme="minorEastAsia"/>
          <w:sz w:val="22"/>
        </w:rPr>
        <w:t>℃</w:t>
      </w:r>
      <w:r>
        <w:rPr>
          <w:rFonts w:hint="eastAsia" w:cs="宋体" w:asciiTheme="minorEastAsia" w:hAnsiTheme="minorEastAsia"/>
          <w:kern w:val="0"/>
          <w:sz w:val="22"/>
        </w:rPr>
        <w:t>，升温速率</w:t>
      </w:r>
      <w:r>
        <w:rPr>
          <w:rFonts w:cs="宋体" w:asciiTheme="minorEastAsia" w:hAnsiTheme="minorEastAsia"/>
          <w:kern w:val="0"/>
          <w:sz w:val="22"/>
        </w:rPr>
        <w:t>&gt;</w:t>
      </w:r>
      <w:r>
        <w:rPr>
          <w:rFonts w:hint="eastAsia" w:cs="宋体" w:asciiTheme="minorEastAsia" w:hAnsiTheme="minorEastAsia"/>
          <w:kern w:val="0"/>
          <w:sz w:val="22"/>
        </w:rPr>
        <w:t>4200℃</w:t>
      </w:r>
      <w:r>
        <w:rPr>
          <w:rFonts w:cs="宋体" w:asciiTheme="minorEastAsia" w:hAnsiTheme="minorEastAsia"/>
          <w:kern w:val="0"/>
          <w:sz w:val="22"/>
        </w:rPr>
        <w:t>/min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冷阱温度控制范围：-40℃-室温</w:t>
      </w:r>
      <w:r>
        <w:rPr>
          <w:rFonts w:hint="eastAsia" w:cs="宋体" w:asciiTheme="minorEastAsia" w:hAnsiTheme="minorEastAsia"/>
          <w:sz w:val="22"/>
        </w:rPr>
        <w:t>，采用电子制冷装置</w:t>
      </w:r>
      <w:r>
        <w:rPr>
          <w:rFonts w:hint="eastAsia" w:cs="宋体" w:asciiTheme="minorEastAsia" w:hAnsiTheme="minorEastAsia"/>
          <w:kern w:val="0"/>
          <w:sz w:val="22"/>
        </w:rPr>
        <w:t>，控温精度：±</w:t>
      </w:r>
      <w:r>
        <w:rPr>
          <w:rFonts w:cs="宋体" w:asciiTheme="minorEastAsia" w:hAnsiTheme="minorEastAsia"/>
          <w:kern w:val="0"/>
          <w:sz w:val="22"/>
        </w:rPr>
        <w:t>1</w:t>
      </w:r>
      <w:r>
        <w:rPr>
          <w:rFonts w:hint="eastAsia" w:cs="宋体" w:asciiTheme="minorEastAsia" w:hAnsiTheme="minorEastAsia"/>
          <w:kern w:val="0"/>
          <w:sz w:val="22"/>
        </w:rPr>
        <w:t>℃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除水器温度控制范围：0℃-200℃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清洗蒸馏水温度控制范围：室温-90℃，控温精度：±</w:t>
      </w:r>
      <w:r>
        <w:rPr>
          <w:rFonts w:cs="宋体" w:asciiTheme="minorEastAsia" w:hAnsiTheme="minorEastAsia"/>
          <w:kern w:val="0"/>
          <w:sz w:val="22"/>
        </w:rPr>
        <w:t>1</w:t>
      </w:r>
      <w:r>
        <w:rPr>
          <w:rFonts w:hint="eastAsia" w:cs="宋体" w:asciiTheme="minorEastAsia" w:hAnsiTheme="minorEastAsia"/>
          <w:kern w:val="0"/>
          <w:sz w:val="22"/>
        </w:rPr>
        <w:t>℃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固体样品瓶温控范围：室温-100℃，控温精度：±</w:t>
      </w:r>
      <w:r>
        <w:rPr>
          <w:rFonts w:cs="宋体" w:asciiTheme="minorEastAsia" w:hAnsiTheme="minorEastAsia"/>
          <w:kern w:val="0"/>
          <w:sz w:val="22"/>
        </w:rPr>
        <w:t>1</w:t>
      </w:r>
      <w:r>
        <w:rPr>
          <w:rFonts w:hint="eastAsia" w:cs="宋体" w:asciiTheme="minorEastAsia" w:hAnsiTheme="minorEastAsia"/>
          <w:kern w:val="0"/>
          <w:sz w:val="22"/>
        </w:rPr>
        <w:t>℃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样品位：56/86/106位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/>
        </w:rPr>
        <w:t>吹扫流量</w:t>
      </w:r>
      <w:r>
        <w:rPr>
          <w:rFonts w:hint="eastAsia" w:cs="宋体" w:asciiTheme="minorEastAsia" w:hAnsiTheme="minorEastAsia"/>
          <w:kern w:val="0"/>
          <w:sz w:val="22"/>
        </w:rPr>
        <w:t>：</w:t>
      </w:r>
      <w:r>
        <w:rPr>
          <w:rFonts w:hint="eastAsia" w:asciiTheme="minorEastAsia" w:hAnsiTheme="minorEastAsia"/>
          <w:kern w:val="0"/>
          <w:sz w:val="22"/>
        </w:rPr>
        <w:t>10～150ml/min（连续可调）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时间控制范围：0.0min～999.9min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功率：800W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电源：220V 50Hz</w:t>
      </w:r>
    </w:p>
    <w:p>
      <w:pPr>
        <w:spacing w:line="360" w:lineRule="auto"/>
        <w:rPr>
          <w:rFonts w:asciiTheme="minorEastAsia" w:hAnsiTheme="minorEastAsia"/>
          <w:color w:val="333333"/>
          <w:kern w:val="0"/>
          <w:sz w:val="22"/>
          <w:shd w:val="clear" w:color="auto" w:fill="FFFFFF"/>
        </w:rPr>
      </w:pPr>
      <w:r>
        <w:rPr>
          <w:rFonts w:hint="eastAsia" w:asciiTheme="minorEastAsia" w:hAnsiTheme="minorEastAsia"/>
          <w:sz w:val="22"/>
        </w:rPr>
        <w:t>仪器尺寸：</w:t>
      </w:r>
      <w:r>
        <w:rPr>
          <w:rFonts w:hint="eastAsia" w:asciiTheme="minorEastAsia" w:hAnsiTheme="minorEastAsia"/>
          <w:color w:val="333333"/>
          <w:kern w:val="0"/>
          <w:sz w:val="22"/>
          <w:shd w:val="clear" w:color="auto" w:fill="FFFFFF"/>
        </w:rPr>
        <w:t>650</w:t>
      </w:r>
      <w:r>
        <w:rPr>
          <w:rFonts w:cs="Arial" w:asciiTheme="minorEastAsia" w:hAnsiTheme="minorEastAsia"/>
          <w:color w:val="333333"/>
          <w:kern w:val="0"/>
          <w:sz w:val="22"/>
          <w:shd w:val="clear" w:color="auto" w:fill="FFFFFF"/>
        </w:rPr>
        <w:t>×</w:t>
      </w:r>
      <w:r>
        <w:rPr>
          <w:rFonts w:hint="eastAsia" w:asciiTheme="minorEastAsia" w:hAnsiTheme="minorEastAsia"/>
          <w:color w:val="333333"/>
          <w:kern w:val="0"/>
          <w:sz w:val="22"/>
          <w:shd w:val="clear" w:color="auto" w:fill="FFFFFF"/>
        </w:rPr>
        <w:t>880</w:t>
      </w:r>
      <w:r>
        <w:rPr>
          <w:rFonts w:cs="Arial" w:asciiTheme="minorEastAsia" w:hAnsiTheme="minorEastAsia"/>
          <w:color w:val="333333"/>
          <w:kern w:val="0"/>
          <w:sz w:val="22"/>
          <w:shd w:val="clear" w:color="auto" w:fill="FFFFFF"/>
        </w:rPr>
        <w:t>×</w:t>
      </w:r>
      <w:r>
        <w:rPr>
          <w:rFonts w:hint="eastAsia" w:asciiTheme="minorEastAsia" w:hAnsiTheme="minorEastAsia"/>
          <w:color w:val="333333"/>
          <w:kern w:val="0"/>
          <w:sz w:val="22"/>
          <w:shd w:val="clear" w:color="auto" w:fill="FFFFFF"/>
        </w:rPr>
        <w:t>530</w:t>
      </w:r>
      <w:r>
        <w:rPr>
          <w:rFonts w:asciiTheme="minorEastAsia" w:hAnsiTheme="minorEastAsia"/>
          <w:color w:val="333333"/>
          <w:kern w:val="0"/>
          <w:sz w:val="22"/>
          <w:shd w:val="clear" w:color="auto" w:fill="FFFFFF"/>
        </w:rPr>
        <w:t>(mm)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仪器重量：约40kg</w:t>
      </w:r>
    </w:p>
    <w:p>
      <w:pPr>
        <w:spacing w:line="360" w:lineRule="auto"/>
        <w:rPr>
          <w:rFonts w:asciiTheme="minorEastAsia" w:hAnsiTheme="minorEastAsia"/>
          <w:sz w:val="22"/>
        </w:rPr>
      </w:pPr>
    </w:p>
    <w:p>
      <w:pPr>
        <w:spacing w:line="360" w:lineRule="auto"/>
        <w:rPr>
          <w:rFonts w:asciiTheme="minorEastAsia" w:hAnsiTheme="minorEastAsia"/>
          <w:color w:val="333333"/>
          <w:kern w:val="0"/>
          <w:sz w:val="22"/>
          <w:shd w:val="clear" w:color="auto" w:fill="FFFFFF"/>
        </w:rPr>
      </w:pPr>
      <w:r>
        <w:rPr>
          <w:rFonts w:hint="eastAsia" w:asciiTheme="minorEastAsia" w:hAnsiTheme="minorEastAsia"/>
          <w:b/>
          <w:sz w:val="22"/>
        </w:rPr>
        <w:t>仪器特点和主要功能：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全自动一键式启动，</w:t>
      </w:r>
      <w:r>
        <w:rPr>
          <w:rFonts w:hint="eastAsia" w:asciiTheme="minorEastAsia" w:hAnsiTheme="minorEastAsia"/>
          <w:color w:val="000000"/>
          <w:kern w:val="0"/>
          <w:sz w:val="22"/>
          <w:shd w:val="clear" w:color="auto" w:fill="FFFFFF"/>
        </w:rPr>
        <w:t>自动完成样品的进样分析</w:t>
      </w:r>
      <w:r>
        <w:rPr>
          <w:rFonts w:hint="eastAsia" w:cs="宋体" w:asciiTheme="minorEastAsia" w:hAnsiTheme="minorEastAsia"/>
          <w:kern w:val="0"/>
          <w:sz w:val="22"/>
        </w:rPr>
        <w:t>，无需人员值守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可对土壤、饮用水和废水等多种类型固体、液体样品进行吹扫捕集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液体样品支持U型管异位吹扫和原位吹扫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固体样品支持加热和连续可调的磁珠搅拌下进行吹扫捕集</w:t>
      </w:r>
    </w:p>
    <w:p>
      <w:pPr>
        <w:spacing w:line="360" w:lineRule="auto"/>
      </w:pPr>
      <w:r>
        <w:rPr>
          <w:rFonts w:hint="eastAsia" w:cs="宋体" w:asciiTheme="minorEastAsia" w:hAnsiTheme="minorEastAsia"/>
          <w:kern w:val="0"/>
          <w:sz w:val="22"/>
        </w:rPr>
        <w:t>自动检漏和故障报警功能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进样系统的取样臂移动平稳、精确，噪音低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进样系统上部抓瓶，牢固稳健，方便放瓶后样品位底部加热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触摸屏控制，界面信息丰富、齐全，操作简单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方法参数设置、实时显示工作状态、运行时间</w:t>
      </w:r>
    </w:p>
    <w:p>
      <w:pPr>
        <w:spacing w:line="360" w:lineRule="auto"/>
      </w:pPr>
      <w:r>
        <w:rPr>
          <w:rFonts w:hint="eastAsia"/>
        </w:rPr>
        <w:t>所有温控环节和器件均可单独控制温度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10种方法供编辑、存储和随时调用，</w:t>
      </w:r>
      <w:r>
        <w:rPr>
          <w:rFonts w:hint="eastAsia" w:cs="宋体" w:asciiTheme="minorEastAsia" w:hAnsiTheme="minorEastAsia"/>
          <w:kern w:val="0"/>
          <w:sz w:val="22"/>
        </w:rPr>
        <w:t>按下运行键自动完成样品分析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同步启动GC／GCMS，也可用外来事件程序启动本装置，提高效率，减少样品浪费</w:t>
      </w:r>
    </w:p>
    <w:p>
      <w:pPr>
        <w:spacing w:line="360" w:lineRule="auto"/>
        <w:rPr>
          <w:rFonts w:cs="宋体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捕集阱与吹扫管拥有独立的反吹系统，减少样品间的交叉污染。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全流程惰性管线连接传输，减少污染残留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六通阀与传输管线的连接点处于加热保温箱内，无传输冷点，保证了样品的完整性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低温除水阱在吹扫端去除水汽，大大地减少水蒸气对GC和GC/MS的影响</w:t>
      </w:r>
    </w:p>
    <w:p>
      <w:pPr>
        <w:spacing w:line="360" w:lineRule="auto"/>
      </w:pP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个月保修期：零部件、电子和软件，不包括易损件</w:t>
      </w:r>
    </w:p>
    <w:p>
      <w:pPr>
        <w:spacing w:line="360" w:lineRule="auto"/>
        <w:rPr>
          <w:rFonts w:asciiTheme="minorEastAsia" w:hAnsiTheme="minorEastAsia"/>
          <w:sz w:val="22"/>
        </w:rPr>
      </w:pPr>
    </w:p>
    <w:p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sz w:val="22"/>
        </w:rPr>
      </w:pPr>
    </w:p>
    <w:sectPr>
      <w:headerReference r:id="rId3" w:type="default"/>
      <w:footerReference r:id="rId4" w:type="default"/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252"/>
        <w:tab w:val="right" w:pos="8504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714"/>
    <w:rsid w:val="0000001F"/>
    <w:rsid w:val="000115CB"/>
    <w:rsid w:val="00017AF0"/>
    <w:rsid w:val="00020D3F"/>
    <w:rsid w:val="00023549"/>
    <w:rsid w:val="00025455"/>
    <w:rsid w:val="00050920"/>
    <w:rsid w:val="0005659E"/>
    <w:rsid w:val="00084BC4"/>
    <w:rsid w:val="000A3C67"/>
    <w:rsid w:val="000A579F"/>
    <w:rsid w:val="000B0749"/>
    <w:rsid w:val="000B507C"/>
    <w:rsid w:val="000C14D3"/>
    <w:rsid w:val="000C15B9"/>
    <w:rsid w:val="000C19F8"/>
    <w:rsid w:val="000E2565"/>
    <w:rsid w:val="000E3C72"/>
    <w:rsid w:val="000E5979"/>
    <w:rsid w:val="00131A3D"/>
    <w:rsid w:val="00142573"/>
    <w:rsid w:val="00150A74"/>
    <w:rsid w:val="00157906"/>
    <w:rsid w:val="00157C1B"/>
    <w:rsid w:val="00175F41"/>
    <w:rsid w:val="00180E48"/>
    <w:rsid w:val="0018615E"/>
    <w:rsid w:val="001C211F"/>
    <w:rsid w:val="001D1099"/>
    <w:rsid w:val="001E1022"/>
    <w:rsid w:val="001F12FB"/>
    <w:rsid w:val="001F5E41"/>
    <w:rsid w:val="00201B2D"/>
    <w:rsid w:val="00202F39"/>
    <w:rsid w:val="00213755"/>
    <w:rsid w:val="00213845"/>
    <w:rsid w:val="00222AEE"/>
    <w:rsid w:val="00265C5E"/>
    <w:rsid w:val="002861CA"/>
    <w:rsid w:val="002C428C"/>
    <w:rsid w:val="002D5430"/>
    <w:rsid w:val="002E6D7C"/>
    <w:rsid w:val="0030138D"/>
    <w:rsid w:val="00301D6F"/>
    <w:rsid w:val="00311A1D"/>
    <w:rsid w:val="00336C0A"/>
    <w:rsid w:val="003620D5"/>
    <w:rsid w:val="00366EF3"/>
    <w:rsid w:val="003844B8"/>
    <w:rsid w:val="00386BFB"/>
    <w:rsid w:val="003A75D8"/>
    <w:rsid w:val="003B1ED9"/>
    <w:rsid w:val="003B2767"/>
    <w:rsid w:val="003B77FC"/>
    <w:rsid w:val="003D662E"/>
    <w:rsid w:val="003E53DD"/>
    <w:rsid w:val="003F6CD1"/>
    <w:rsid w:val="004268E5"/>
    <w:rsid w:val="0043001B"/>
    <w:rsid w:val="0043413F"/>
    <w:rsid w:val="00454F4F"/>
    <w:rsid w:val="004913EA"/>
    <w:rsid w:val="004A0E83"/>
    <w:rsid w:val="004A178B"/>
    <w:rsid w:val="004A30A4"/>
    <w:rsid w:val="004A5259"/>
    <w:rsid w:val="004B1CA2"/>
    <w:rsid w:val="004B3854"/>
    <w:rsid w:val="004C65F1"/>
    <w:rsid w:val="004D6E85"/>
    <w:rsid w:val="004E263D"/>
    <w:rsid w:val="004F2C8E"/>
    <w:rsid w:val="004F589B"/>
    <w:rsid w:val="0050116C"/>
    <w:rsid w:val="00504211"/>
    <w:rsid w:val="00505D50"/>
    <w:rsid w:val="00514FA2"/>
    <w:rsid w:val="00531936"/>
    <w:rsid w:val="005353AD"/>
    <w:rsid w:val="00551A6F"/>
    <w:rsid w:val="005650B6"/>
    <w:rsid w:val="00580BF4"/>
    <w:rsid w:val="00591B27"/>
    <w:rsid w:val="005C5A13"/>
    <w:rsid w:val="005C76FB"/>
    <w:rsid w:val="005D6844"/>
    <w:rsid w:val="005E5CF9"/>
    <w:rsid w:val="00606046"/>
    <w:rsid w:val="00607DAB"/>
    <w:rsid w:val="006257B6"/>
    <w:rsid w:val="00626302"/>
    <w:rsid w:val="00637CC1"/>
    <w:rsid w:val="00646A0F"/>
    <w:rsid w:val="00661896"/>
    <w:rsid w:val="00667DB8"/>
    <w:rsid w:val="006D3785"/>
    <w:rsid w:val="006D77C7"/>
    <w:rsid w:val="006F7B97"/>
    <w:rsid w:val="007044D2"/>
    <w:rsid w:val="0072236F"/>
    <w:rsid w:val="0073410E"/>
    <w:rsid w:val="00737D93"/>
    <w:rsid w:val="00760E86"/>
    <w:rsid w:val="00764527"/>
    <w:rsid w:val="00793218"/>
    <w:rsid w:val="007A43D0"/>
    <w:rsid w:val="007A76BC"/>
    <w:rsid w:val="007C742C"/>
    <w:rsid w:val="007D3946"/>
    <w:rsid w:val="007E424B"/>
    <w:rsid w:val="007E7528"/>
    <w:rsid w:val="00810020"/>
    <w:rsid w:val="00830834"/>
    <w:rsid w:val="00830B63"/>
    <w:rsid w:val="008374CD"/>
    <w:rsid w:val="00845FD0"/>
    <w:rsid w:val="00850803"/>
    <w:rsid w:val="00866204"/>
    <w:rsid w:val="0087588F"/>
    <w:rsid w:val="008A0194"/>
    <w:rsid w:val="008A622A"/>
    <w:rsid w:val="008D14CD"/>
    <w:rsid w:val="008E476C"/>
    <w:rsid w:val="009213FC"/>
    <w:rsid w:val="00940873"/>
    <w:rsid w:val="0096208F"/>
    <w:rsid w:val="009663E3"/>
    <w:rsid w:val="00994639"/>
    <w:rsid w:val="009A3960"/>
    <w:rsid w:val="009C615A"/>
    <w:rsid w:val="009C7CED"/>
    <w:rsid w:val="009D5E66"/>
    <w:rsid w:val="009E02F2"/>
    <w:rsid w:val="009E71BF"/>
    <w:rsid w:val="009F640B"/>
    <w:rsid w:val="00A058CD"/>
    <w:rsid w:val="00A124F8"/>
    <w:rsid w:val="00A1455E"/>
    <w:rsid w:val="00A237FE"/>
    <w:rsid w:val="00A425F0"/>
    <w:rsid w:val="00A531E7"/>
    <w:rsid w:val="00A64E20"/>
    <w:rsid w:val="00A838EF"/>
    <w:rsid w:val="00A87AF1"/>
    <w:rsid w:val="00A93BA3"/>
    <w:rsid w:val="00A97C0B"/>
    <w:rsid w:val="00AB290A"/>
    <w:rsid w:val="00AB2A3A"/>
    <w:rsid w:val="00AB4A65"/>
    <w:rsid w:val="00AD5449"/>
    <w:rsid w:val="00AF115D"/>
    <w:rsid w:val="00AF720E"/>
    <w:rsid w:val="00B125F3"/>
    <w:rsid w:val="00B17B17"/>
    <w:rsid w:val="00B23F10"/>
    <w:rsid w:val="00B43128"/>
    <w:rsid w:val="00B45381"/>
    <w:rsid w:val="00B5621D"/>
    <w:rsid w:val="00B5783C"/>
    <w:rsid w:val="00B604D7"/>
    <w:rsid w:val="00B609B4"/>
    <w:rsid w:val="00B716F1"/>
    <w:rsid w:val="00B75560"/>
    <w:rsid w:val="00B87AFE"/>
    <w:rsid w:val="00B91AA0"/>
    <w:rsid w:val="00B91F9F"/>
    <w:rsid w:val="00BB4119"/>
    <w:rsid w:val="00BB42FB"/>
    <w:rsid w:val="00BB785D"/>
    <w:rsid w:val="00BD067B"/>
    <w:rsid w:val="00BD5318"/>
    <w:rsid w:val="00C14CC9"/>
    <w:rsid w:val="00C17714"/>
    <w:rsid w:val="00C258DC"/>
    <w:rsid w:val="00C27BD4"/>
    <w:rsid w:val="00C31C80"/>
    <w:rsid w:val="00C35376"/>
    <w:rsid w:val="00C405C1"/>
    <w:rsid w:val="00C54DBD"/>
    <w:rsid w:val="00C758B9"/>
    <w:rsid w:val="00C86D8F"/>
    <w:rsid w:val="00CA31D9"/>
    <w:rsid w:val="00CA333F"/>
    <w:rsid w:val="00CA6FA8"/>
    <w:rsid w:val="00CE210E"/>
    <w:rsid w:val="00CE3B91"/>
    <w:rsid w:val="00D06F2F"/>
    <w:rsid w:val="00D07C20"/>
    <w:rsid w:val="00D2190D"/>
    <w:rsid w:val="00D253F0"/>
    <w:rsid w:val="00D27062"/>
    <w:rsid w:val="00D32FA1"/>
    <w:rsid w:val="00D56CCC"/>
    <w:rsid w:val="00D56D98"/>
    <w:rsid w:val="00D62FDA"/>
    <w:rsid w:val="00D65843"/>
    <w:rsid w:val="00D77F91"/>
    <w:rsid w:val="00D82B6D"/>
    <w:rsid w:val="00D839F3"/>
    <w:rsid w:val="00D91CAF"/>
    <w:rsid w:val="00D944C8"/>
    <w:rsid w:val="00DB4E26"/>
    <w:rsid w:val="00DC402F"/>
    <w:rsid w:val="00DE3948"/>
    <w:rsid w:val="00DF4290"/>
    <w:rsid w:val="00DF6B9F"/>
    <w:rsid w:val="00E02B65"/>
    <w:rsid w:val="00E160BC"/>
    <w:rsid w:val="00E22BF1"/>
    <w:rsid w:val="00E27E2C"/>
    <w:rsid w:val="00E31DAB"/>
    <w:rsid w:val="00E4191F"/>
    <w:rsid w:val="00E42E37"/>
    <w:rsid w:val="00E61F00"/>
    <w:rsid w:val="00E84F83"/>
    <w:rsid w:val="00E85C70"/>
    <w:rsid w:val="00E86952"/>
    <w:rsid w:val="00E96E55"/>
    <w:rsid w:val="00EA3B9C"/>
    <w:rsid w:val="00EA583C"/>
    <w:rsid w:val="00EB1C93"/>
    <w:rsid w:val="00ED4122"/>
    <w:rsid w:val="00F002DD"/>
    <w:rsid w:val="00F06499"/>
    <w:rsid w:val="00F14FEA"/>
    <w:rsid w:val="00F25172"/>
    <w:rsid w:val="00F32EC4"/>
    <w:rsid w:val="00F440E3"/>
    <w:rsid w:val="00F62C2C"/>
    <w:rsid w:val="00F649DF"/>
    <w:rsid w:val="00F73996"/>
    <w:rsid w:val="00F81E6B"/>
    <w:rsid w:val="00F849B5"/>
    <w:rsid w:val="00F959CD"/>
    <w:rsid w:val="00FA35F3"/>
    <w:rsid w:val="00FA58A6"/>
    <w:rsid w:val="00FB6304"/>
    <w:rsid w:val="00FC3135"/>
    <w:rsid w:val="00FE25C2"/>
    <w:rsid w:val="0627696A"/>
    <w:rsid w:val="46630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Times" w:hAnsi="Times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" w:hAnsi="Times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E765F-0690-4405-A5A2-46BFA6672B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143</Words>
  <Characters>819</Characters>
  <Lines>6</Lines>
  <Paragraphs>1</Paragraphs>
  <TotalTime>1</TotalTime>
  <ScaleCrop>false</ScaleCrop>
  <LinksUpToDate>false</LinksUpToDate>
  <CharactersWithSpaces>961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2020-09-07T01:45:00Z</dcterms:created>
  <dc:creator>HP</dc:creator>
  <cp:lastModifiedBy>老郑</cp:lastModifiedBy>
  <cp:lastPrinted>2018-11-28T14:34:00Z</cp:lastPrinted>
  <dcterms:modified xsi:type="dcterms:W3CDTF">2020-09-17T09:56:52Z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