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369" w:lineRule="auto" w:before="190"/>
        <w:ind w:left="809" w:right="974" w:firstLine="0"/>
        <w:jc w:val="center"/>
        <w:rPr>
          <w:sz w:val="72"/>
        </w:rPr>
      </w:pPr>
      <w:r>
        <w:rPr>
          <w:sz w:val="72"/>
        </w:rPr>
        <w:t>呼出气体酒精含量检测仪检定装置</w:t>
      </w:r>
    </w:p>
    <w:p>
      <w:pPr>
        <w:pStyle w:val="BodyText"/>
        <w:rPr>
          <w:sz w:val="88"/>
        </w:rPr>
      </w:pPr>
    </w:p>
    <w:p>
      <w:pPr>
        <w:pStyle w:val="BodyText"/>
        <w:rPr>
          <w:sz w:val="88"/>
        </w:rPr>
      </w:pPr>
    </w:p>
    <w:p>
      <w:pPr>
        <w:pStyle w:val="BodyText"/>
        <w:rPr>
          <w:sz w:val="88"/>
        </w:rPr>
      </w:pPr>
    </w:p>
    <w:p>
      <w:pPr>
        <w:pStyle w:val="BodyText"/>
        <w:rPr>
          <w:sz w:val="88"/>
        </w:rPr>
      </w:pPr>
    </w:p>
    <w:p>
      <w:pPr>
        <w:pStyle w:val="BodyText"/>
        <w:spacing w:before="4"/>
        <w:rPr>
          <w:sz w:val="86"/>
        </w:rPr>
      </w:pPr>
    </w:p>
    <w:p>
      <w:pPr>
        <w:pStyle w:val="Heading1"/>
        <w:spacing w:line="415" w:lineRule="auto"/>
        <w:ind w:left="2617" w:right="2779"/>
        <w:jc w:val="center"/>
      </w:pPr>
      <w:r>
        <w:rPr>
          <w:w w:val="95"/>
        </w:rPr>
        <w:t>北京尼科荣光仪器仪表有限公司</w:t>
      </w:r>
      <w:r>
        <w:rPr/>
        <w:t>2020.4</w:t>
      </w:r>
    </w:p>
    <w:p>
      <w:pPr>
        <w:pStyle w:val="BodyText"/>
        <w:rPr>
          <w:rFonts w:ascii="黑体"/>
          <w:b/>
          <w:sz w:val="20"/>
        </w:rPr>
      </w:pPr>
    </w:p>
    <w:p>
      <w:pPr>
        <w:pStyle w:val="BodyText"/>
        <w:spacing w:before="1"/>
        <w:rPr>
          <w:rFonts w:ascii="黑体"/>
          <w:b/>
          <w:sz w:val="23"/>
        </w:rPr>
      </w:pPr>
      <w:r>
        <w:rPr/>
        <w:drawing>
          <wp:anchor distT="0" distB="0" distL="0" distR="0" allowOverlap="1" layoutInCell="1" locked="0" behindDoc="0" simplePos="0" relativeHeight="0">
            <wp:simplePos x="0" y="0"/>
            <wp:positionH relativeFrom="page">
              <wp:posOffset>3144011</wp:posOffset>
            </wp:positionH>
            <wp:positionV relativeFrom="paragraph">
              <wp:posOffset>212750</wp:posOffset>
            </wp:positionV>
            <wp:extent cx="1256056" cy="289179"/>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256056" cy="289179"/>
                    </a:xfrm>
                    <a:prstGeom prst="rect">
                      <a:avLst/>
                    </a:prstGeom>
                  </pic:spPr>
                </pic:pic>
              </a:graphicData>
            </a:graphic>
          </wp:anchor>
        </w:drawing>
      </w:r>
    </w:p>
    <w:p>
      <w:pPr>
        <w:spacing w:after="0"/>
        <w:rPr>
          <w:rFonts w:ascii="黑体"/>
          <w:sz w:val="23"/>
        </w:rPr>
        <w:sectPr>
          <w:type w:val="continuous"/>
          <w:pgSz w:w="11910" w:h="16840"/>
          <w:pgMar w:top="1580" w:bottom="280" w:left="1240" w:right="960"/>
        </w:sectPr>
      </w:pPr>
    </w:p>
    <w:p>
      <w:pPr>
        <w:pStyle w:val="BodyText"/>
        <w:rPr>
          <w:rFonts w:ascii="黑体"/>
          <w:b/>
          <w:sz w:val="20"/>
        </w:rPr>
      </w:pPr>
      <w:r>
        <w:rPr/>
        <w:pict>
          <v:group style="position:absolute;margin-left:.0pt;margin-top:792pt;width:525.950pt;height:49.9pt;mso-position-horizontal-relative:page;mso-position-vertical-relative:page;z-index:251661312" coordorigin="0,15840" coordsize="10519,998">
            <v:shape style="position:absolute;left:0;top:15840;width:9592;height:998" coordorigin="0,15840" coordsize="9592,998" path="m9591,16838l0,16838,0,15840,8347,15840,9591,16838xe" filled="true" fillcolor="#0f4b81" stroked="false">
              <v:path arrowok="t"/>
              <v:fill type="solid"/>
            </v:shape>
            <v:shape style="position:absolute;left:8493;top:15840;width:2026;height:998" coordorigin="8494,15840" coordsize="2026,998" path="m10519,16838l9757,16838,8494,15840,9257,15840,10519,16838xe" filled="true" fillcolor="#0f4b81" stroked="false">
              <v:path arrowok="t"/>
              <v:fill type="solid"/>
            </v:shape>
            <v:shapetype id="_x0000_t202" o:spt="202" coordsize="21600,21600" path="m,l,21600r21600,l21600,xe">
              <v:stroke joinstyle="miter"/>
              <v:path gradientshapeok="t" o:connecttype="rect"/>
            </v:shapetype>
            <v:shape style="position:absolute;left:0;top:15840;width:10519;height:998" type="#_x0000_t202" filled="false" stroked="false">
              <v:textbox inset="0,0,0,0">
                <w:txbxContent>
                  <w:p>
                    <w:pPr>
                      <w:spacing w:before="71"/>
                      <w:ind w:left="1572" w:right="0" w:firstLine="0"/>
                      <w:jc w:val="left"/>
                      <w:rPr>
                        <w:sz w:val="21"/>
                      </w:rPr>
                    </w:pPr>
                    <w:r>
                      <w:rPr>
                        <w:color w:val="FFFFFF"/>
                        <w:sz w:val="21"/>
                      </w:rPr>
                      <w:t>北京尼科荣光仪器仪表有限公司</w:t>
                    </w:r>
                  </w:p>
                  <w:p>
                    <w:pPr>
                      <w:spacing w:before="2"/>
                      <w:ind w:left="1572" w:right="7274" w:firstLine="0"/>
                      <w:jc w:val="left"/>
                      <w:rPr>
                        <w:rFonts w:ascii="Times New Roman"/>
                        <w:sz w:val="21"/>
                      </w:rPr>
                    </w:pPr>
                    <w:hyperlink r:id="rId7">
                      <w:r>
                        <w:rPr>
                          <w:rFonts w:ascii="Times New Roman"/>
                          <w:color w:val="FFFFFF"/>
                          <w:sz w:val="21"/>
                        </w:rPr>
                        <w:t>www.nicon.com.cn</w:t>
                      </w:r>
                    </w:hyperlink>
                    <w:r>
                      <w:rPr>
                        <w:rFonts w:ascii="Times New Roman"/>
                        <w:color w:val="FFFFFF"/>
                        <w:sz w:val="21"/>
                      </w:rPr>
                      <w:t> 400-600-5117</w:t>
                    </w:r>
                  </w:p>
                </w:txbxContent>
              </v:textbox>
              <w10:wrap type="none"/>
            </v:shape>
            <w10:wrap type="none"/>
          </v:group>
        </w:pict>
      </w:r>
    </w:p>
    <w:p>
      <w:pPr>
        <w:pStyle w:val="BodyText"/>
        <w:rPr>
          <w:rFonts w:ascii="黑体"/>
          <w:b/>
          <w:sz w:val="20"/>
        </w:rPr>
      </w:pPr>
    </w:p>
    <w:p>
      <w:pPr>
        <w:pStyle w:val="BodyText"/>
        <w:spacing w:before="7"/>
        <w:rPr>
          <w:rFonts w:ascii="黑体"/>
          <w:b/>
          <w:sz w:val="27"/>
        </w:rPr>
      </w:pPr>
    </w:p>
    <w:p>
      <w:pPr>
        <w:pStyle w:val="BodyText"/>
        <w:ind w:left="746"/>
        <w:rPr>
          <w:rFonts w:ascii="黑体"/>
          <w:sz w:val="20"/>
        </w:rPr>
      </w:pPr>
      <w:r>
        <w:rPr>
          <w:rFonts w:ascii="黑体"/>
          <w:sz w:val="20"/>
        </w:rPr>
        <w:drawing>
          <wp:inline distT="0" distB="0" distL="0" distR="0">
            <wp:extent cx="1331913" cy="295275"/>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1331913" cy="295275"/>
                    </a:xfrm>
                    <a:prstGeom prst="rect">
                      <a:avLst/>
                    </a:prstGeom>
                  </pic:spPr>
                </pic:pic>
              </a:graphicData>
            </a:graphic>
          </wp:inline>
        </w:drawing>
      </w:r>
      <w:r>
        <w:rPr>
          <w:rFonts w:ascii="黑体"/>
          <w:sz w:val="20"/>
        </w:rPr>
      </w:r>
    </w:p>
    <w:p>
      <w:pPr>
        <w:pStyle w:val="BodyText"/>
        <w:spacing w:before="10"/>
        <w:rPr>
          <w:rFonts w:ascii="黑体"/>
          <w:b/>
          <w:sz w:val="6"/>
        </w:rPr>
      </w:pPr>
      <w:r>
        <w:rPr/>
        <w:pict>
          <v:line style="position:absolute;mso-position-horizontal-relative:page;mso-position-vertical-relative:paragraph;z-index:-251657216;mso-wrap-distance-left:0;mso-wrap-distance-right:0" from="79.400002pt,6.697273pt" to="521.600002pt,6.697273pt" stroked="true" strokeweight=".72pt" strokecolor="#000000">
            <v:stroke dashstyle="solid"/>
            <w10:wrap type="topAndBottom"/>
          </v:line>
        </w:pict>
      </w:r>
    </w:p>
    <w:p>
      <w:pPr>
        <w:pStyle w:val="BodyText"/>
        <w:spacing w:before="4"/>
        <w:rPr>
          <w:rFonts w:ascii="黑体"/>
          <w:b/>
          <w:sz w:val="18"/>
        </w:rPr>
      </w:pPr>
    </w:p>
    <w:p>
      <w:pPr>
        <w:spacing w:line="520" w:lineRule="auto" w:before="54"/>
        <w:ind w:left="348" w:right="2289" w:firstLine="0"/>
        <w:jc w:val="left"/>
        <w:rPr>
          <w:rFonts w:ascii="Cambria" w:eastAsia="Cambria"/>
          <w:b/>
          <w:sz w:val="32"/>
        </w:rPr>
      </w:pPr>
      <w:bookmarkStart w:name="一、系统名称：呼出气体酒精含量检测仪检定装置" w:id="1"/>
      <w:bookmarkEnd w:id="1"/>
      <w:r>
        <w:rPr/>
      </w:r>
      <w:r>
        <w:rPr>
          <w:rFonts w:ascii="黑体" w:eastAsia="黑体" w:hint="eastAsia"/>
          <w:b/>
          <w:w w:val="95"/>
          <w:sz w:val="32"/>
        </w:rPr>
        <w:t>一、系统名称：呼出气体酒精含量检测仪检定装置 </w:t>
      </w:r>
      <w:bookmarkStart w:name="二、系统型号：CBD-JJG657" w:id="2"/>
      <w:bookmarkEnd w:id="2"/>
      <w:r>
        <w:rPr>
          <w:rFonts w:ascii="黑体" w:eastAsia="黑体" w:hint="eastAsia"/>
          <w:b/>
          <w:w w:val="95"/>
          <w:sz w:val="32"/>
        </w:rPr>
      </w:r>
      <w:r>
        <w:rPr>
          <w:rFonts w:ascii="黑体" w:eastAsia="黑体" w:hint="eastAsia"/>
          <w:b/>
          <w:sz w:val="32"/>
        </w:rPr>
        <w:t>二、系统型号：</w:t>
      </w:r>
      <w:r>
        <w:rPr>
          <w:rFonts w:ascii="Cambria" w:eastAsia="Cambria"/>
          <w:b/>
          <w:sz w:val="32"/>
        </w:rPr>
        <w:t>CBD-JJG657</w:t>
      </w:r>
    </w:p>
    <w:p>
      <w:pPr>
        <w:spacing w:line="407" w:lineRule="exact" w:before="0"/>
        <w:ind w:left="348" w:right="0" w:firstLine="0"/>
        <w:jc w:val="left"/>
        <w:rPr>
          <w:rFonts w:ascii="黑体" w:eastAsia="黑体" w:hint="eastAsia"/>
          <w:b/>
          <w:sz w:val="32"/>
        </w:rPr>
      </w:pPr>
      <w:bookmarkStart w:name="三、制造商：尼科仪器" w:id="3"/>
      <w:bookmarkEnd w:id="3"/>
      <w:r>
        <w:rPr/>
      </w:r>
      <w:r>
        <w:rPr>
          <w:rFonts w:ascii="黑体" w:eastAsia="黑体" w:hint="eastAsia"/>
          <w:b/>
          <w:sz w:val="32"/>
        </w:rPr>
        <w:t>三、制造商：尼科仪器</w:t>
      </w:r>
    </w:p>
    <w:p>
      <w:pPr>
        <w:pStyle w:val="BodyText"/>
        <w:spacing w:before="4"/>
        <w:rPr>
          <w:rFonts w:ascii="黑体"/>
          <w:b/>
          <w:sz w:val="37"/>
        </w:rPr>
      </w:pPr>
    </w:p>
    <w:p>
      <w:pPr>
        <w:spacing w:before="0"/>
        <w:ind w:left="348" w:right="0" w:firstLine="0"/>
        <w:jc w:val="left"/>
        <w:rPr>
          <w:rFonts w:ascii="黑体" w:eastAsia="黑体" w:hint="eastAsia"/>
          <w:b/>
          <w:sz w:val="32"/>
        </w:rPr>
      </w:pPr>
      <w:bookmarkStart w:name="四、系统简介" w:id="4"/>
      <w:bookmarkEnd w:id="4"/>
      <w:r>
        <w:rPr/>
      </w:r>
      <w:r>
        <w:rPr>
          <w:rFonts w:ascii="黑体" w:eastAsia="黑体" w:hint="eastAsia"/>
          <w:b/>
          <w:w w:val="95"/>
          <w:sz w:val="32"/>
        </w:rPr>
        <w:t>四、系统简介</w:t>
      </w:r>
    </w:p>
    <w:p>
      <w:pPr>
        <w:pStyle w:val="BodyText"/>
        <w:spacing w:line="415" w:lineRule="auto" w:before="273"/>
        <w:ind w:left="348" w:right="496" w:firstLine="480"/>
        <w:jc w:val="both"/>
      </w:pPr>
      <w:r>
        <w:rPr>
          <w:spacing w:val="3"/>
        </w:rPr>
        <w:t>呼出气体酒精含量检测仪是公安交通部门用于现场快速检测车辆驾驶人员呼吸酒精含量的主要执法工具</w:t>
      </w:r>
      <w:r>
        <w:rPr>
          <w:rFonts w:ascii="Times New Roman" w:eastAsia="Times New Roman"/>
          <w:spacing w:val="3"/>
        </w:rPr>
        <w:t>, </w:t>
      </w:r>
      <w:r>
        <w:rPr>
          <w:spacing w:val="-4"/>
        </w:rPr>
        <w:t>属于国家强制性检定的计量器具。 我公司依据《中华人民</w:t>
      </w:r>
      <w:r>
        <w:rPr>
          <w:spacing w:val="1"/>
        </w:rPr>
        <w:t>共和国国家计量检定规程</w:t>
      </w:r>
      <w:r>
        <w:rPr>
          <w:rFonts w:ascii="Times New Roman" w:eastAsia="Times New Roman"/>
        </w:rPr>
        <w:t>JJG657-2019</w:t>
      </w:r>
      <w:r>
        <w:rPr>
          <w:spacing w:val="-29"/>
        </w:rPr>
        <w:t>》</w:t>
      </w:r>
      <w:r>
        <w:rPr>
          <w:rFonts w:ascii="Times New Roman" w:eastAsia="Times New Roman"/>
        </w:rPr>
        <w:t>, </w:t>
      </w:r>
      <w:r>
        <w:rPr>
          <w:spacing w:val="-10"/>
        </w:rPr>
        <w:t>采用《</w:t>
      </w:r>
      <w:r>
        <w:rPr>
          <w:rFonts w:ascii="Times New Roman" w:eastAsia="Times New Roman"/>
        </w:rPr>
        <w:t>GB/T</w:t>
      </w:r>
      <w:r>
        <w:rPr>
          <w:rFonts w:ascii="Times New Roman" w:eastAsia="Times New Roman"/>
          <w:spacing w:val="-3"/>
        </w:rPr>
        <w:t> </w:t>
      </w:r>
      <w:r>
        <w:rPr>
          <w:rFonts w:ascii="Times New Roman" w:eastAsia="Times New Roman"/>
        </w:rPr>
        <w:t>5275 </w:t>
      </w:r>
      <w:r>
        <w:rPr/>
        <w:t>气体分析动态体积法制备</w:t>
      </w:r>
      <w:r>
        <w:rPr>
          <w:spacing w:val="-5"/>
        </w:rPr>
        <w:t>校准用混合气体》的动态配气方法使用液体乙醇和液体丙酮制备乙醇标准气体和丙酮标准气体</w:t>
      </w:r>
      <w:r>
        <w:rPr>
          <w:rFonts w:ascii="Times New Roman" w:eastAsia="Times New Roman"/>
          <w:spacing w:val="12"/>
        </w:rPr>
        <w:t>, </w:t>
      </w:r>
      <w:r>
        <w:rPr/>
        <w:t>并根据呼出气体酒精含量检测仪的结构和使用特点</w:t>
      </w:r>
      <w:r>
        <w:rPr>
          <w:rFonts w:ascii="Times New Roman" w:eastAsia="Times New Roman"/>
          <w:spacing w:val="14"/>
        </w:rPr>
        <w:t>, </w:t>
      </w:r>
      <w:r>
        <w:rPr/>
        <w:t>研制出了呼出气体酒</w:t>
      </w:r>
      <w:r>
        <w:rPr>
          <w:spacing w:val="-4"/>
        </w:rPr>
        <w:t>精含量检测仪计量检定标准装置 </w:t>
      </w:r>
      <w:r>
        <w:rPr>
          <w:rFonts w:ascii="Times New Roman" w:eastAsia="Times New Roman"/>
        </w:rPr>
        <w:t>C</w:t>
      </w:r>
      <w:r>
        <w:rPr>
          <w:rFonts w:ascii="Times New Roman" w:eastAsia="Times New Roman"/>
          <w:spacing w:val="-2"/>
        </w:rPr>
        <w:t>B</w:t>
      </w:r>
      <w:r>
        <w:rPr>
          <w:rFonts w:ascii="Times New Roman" w:eastAsia="Times New Roman"/>
          <w:spacing w:val="-1"/>
        </w:rPr>
        <w:t>D-</w:t>
      </w:r>
      <w:r>
        <w:rPr>
          <w:rFonts w:ascii="Times New Roman" w:eastAsia="Times New Roman"/>
          <w:spacing w:val="2"/>
        </w:rPr>
        <w:t>J</w:t>
      </w:r>
      <w:r>
        <w:rPr>
          <w:rFonts w:ascii="Times New Roman" w:eastAsia="Times New Roman"/>
        </w:rPr>
        <w:t>J</w:t>
      </w:r>
      <w:r>
        <w:rPr>
          <w:rFonts w:ascii="Times New Roman" w:eastAsia="Times New Roman"/>
          <w:spacing w:val="-1"/>
        </w:rPr>
        <w:t>G</w:t>
      </w:r>
      <w:r>
        <w:rPr>
          <w:rFonts w:ascii="Times New Roman" w:eastAsia="Times New Roman"/>
        </w:rPr>
        <w:t>65</w:t>
      </w:r>
      <w:r>
        <w:rPr>
          <w:rFonts w:ascii="Times New Roman" w:eastAsia="Times New Roman"/>
          <w:spacing w:val="-3"/>
        </w:rPr>
        <w:t>7</w:t>
      </w:r>
      <w:r>
        <w:rPr>
          <w:spacing w:val="-23"/>
        </w:rPr>
        <w:t>，该装置适用于 </w:t>
      </w:r>
      <w:r>
        <w:rPr>
          <w:rFonts w:ascii="Times New Roman" w:eastAsia="Times New Roman"/>
          <w:spacing w:val="-1"/>
        </w:rPr>
        <w:t>G</w:t>
      </w:r>
      <w:r>
        <w:rPr>
          <w:rFonts w:ascii="Times New Roman" w:eastAsia="Times New Roman"/>
          <w:spacing w:val="-2"/>
        </w:rPr>
        <w:t>B</w:t>
      </w:r>
      <w:r>
        <w:rPr>
          <w:rFonts w:ascii="Times New Roman" w:eastAsia="Times New Roman"/>
        </w:rPr>
        <w:t>/T</w:t>
      </w:r>
      <w:r>
        <w:rPr>
          <w:rFonts w:ascii="Times New Roman" w:eastAsia="Times New Roman"/>
          <w:spacing w:val="-3"/>
        </w:rPr>
        <w:t> </w:t>
      </w:r>
      <w:r>
        <w:rPr>
          <w:rFonts w:ascii="Times New Roman" w:eastAsia="Times New Roman"/>
        </w:rPr>
        <w:t>21254</w:t>
      </w:r>
      <w:r>
        <w:rPr>
          <w:rFonts w:ascii="Times New Roman" w:eastAsia="Times New Roman"/>
          <w:spacing w:val="-1"/>
        </w:rPr>
        <w:t>-</w:t>
      </w:r>
      <w:r>
        <w:rPr>
          <w:rFonts w:ascii="Times New Roman" w:eastAsia="Times New Roman"/>
        </w:rPr>
        <w:t>2017</w:t>
      </w:r>
      <w:r>
        <w:rPr>
          <w:spacing w:val="-108"/>
        </w:rPr>
        <w:t>、</w:t>
      </w:r>
      <w:r>
        <w:rPr>
          <w:rFonts w:ascii="Times New Roman" w:eastAsia="Times New Roman"/>
          <w:spacing w:val="-1"/>
        </w:rPr>
        <w:t>O</w:t>
      </w:r>
      <w:r>
        <w:rPr>
          <w:rFonts w:ascii="Times New Roman" w:eastAsia="Times New Roman"/>
          <w:spacing w:val="-4"/>
        </w:rPr>
        <w:t>I</w:t>
      </w:r>
      <w:r>
        <w:rPr>
          <w:rFonts w:ascii="Times New Roman" w:eastAsia="Times New Roman"/>
          <w:spacing w:val="2"/>
        </w:rPr>
        <w:t>M</w:t>
      </w:r>
      <w:r>
        <w:rPr>
          <w:rFonts w:ascii="Times New Roman" w:eastAsia="Times New Roman"/>
        </w:rPr>
        <w:t>L R-126(2012)</w:t>
      </w:r>
      <w:r>
        <w:rPr/>
        <w:t>标准。</w:t>
      </w:r>
    </w:p>
    <w:p>
      <w:pPr>
        <w:spacing w:line="415" w:lineRule="auto" w:before="3"/>
        <w:ind w:left="348" w:right="480" w:firstLine="480"/>
        <w:jc w:val="both"/>
        <w:rPr>
          <w:sz w:val="24"/>
        </w:rPr>
      </w:pPr>
      <w:r>
        <w:rPr/>
        <w:drawing>
          <wp:anchor distT="0" distB="0" distL="0" distR="0" allowOverlap="1" layoutInCell="1" locked="0" behindDoc="1" simplePos="0" relativeHeight="251199488">
            <wp:simplePos x="0" y="0"/>
            <wp:positionH relativeFrom="page">
              <wp:posOffset>1272394</wp:posOffset>
            </wp:positionH>
            <wp:positionV relativeFrom="paragraph">
              <wp:posOffset>1313294</wp:posOffset>
            </wp:positionV>
            <wp:extent cx="5087403" cy="2872464"/>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5087403" cy="2872464"/>
                    </a:xfrm>
                    <a:prstGeom prst="rect">
                      <a:avLst/>
                    </a:prstGeom>
                  </pic:spPr>
                </pic:pic>
              </a:graphicData>
            </a:graphic>
          </wp:anchor>
        </w:drawing>
      </w:r>
      <w:r>
        <w:rPr>
          <w:rFonts w:ascii="Times New Roman" w:eastAsia="Times New Roman"/>
          <w:sz w:val="24"/>
        </w:rPr>
        <w:t>CBD-JJG657 </w:t>
      </w:r>
      <w:r>
        <w:rPr>
          <w:sz w:val="24"/>
        </w:rPr>
        <w:t>型呼出气体酒精含量检测仪检定装置主要包含</w:t>
      </w:r>
      <w:r>
        <w:rPr>
          <w:b/>
          <w:sz w:val="24"/>
        </w:rPr>
        <w:t>零级空气发生器、湿</w:t>
      </w:r>
      <w:r>
        <w:rPr>
          <w:b/>
          <w:spacing w:val="-7"/>
          <w:sz w:val="24"/>
        </w:rPr>
        <w:t>度发生器、乙醇标气液态溶剂发生器、恒温恒压流量控制系统、差压测量系统、高精</w:t>
      </w:r>
      <w:r>
        <w:rPr>
          <w:b/>
          <w:spacing w:val="-11"/>
          <w:sz w:val="24"/>
        </w:rPr>
        <w:t>度乙醇气体分析仪、一氧化碳标气、丙酮标气、乙醇气体标气</w:t>
      </w:r>
      <w:r>
        <w:rPr>
          <w:b/>
          <w:sz w:val="24"/>
        </w:rPr>
        <w:t>（国家一级有证标准物质）、钢瓶恒温系统、中控系统</w:t>
      </w:r>
      <w:r>
        <w:rPr>
          <w:sz w:val="24"/>
        </w:rPr>
        <w:t>组成。</w:t>
      </w:r>
      <w:r>
        <w:rPr>
          <w:rFonts w:ascii="Times New Roman" w:eastAsia="Times New Roman"/>
          <w:sz w:val="24"/>
        </w:rPr>
        <w:t>CBD-JJG657 </w:t>
      </w:r>
      <w:r>
        <w:rPr>
          <w:sz w:val="24"/>
        </w:rPr>
        <w:t>检定装置系统示意图如下：</w:t>
      </w:r>
    </w:p>
    <w:p>
      <w:pPr>
        <w:spacing w:after="0" w:line="415" w:lineRule="auto"/>
        <w:jc w:val="both"/>
        <w:rPr>
          <w:sz w:val="24"/>
        </w:rPr>
        <w:sectPr>
          <w:headerReference w:type="default" r:id="rId6"/>
          <w:pgSz w:w="11910" w:h="16840"/>
          <w:pgMar w:header="0" w:footer="0" w:top="0" w:bottom="0" w:left="1240" w:right="960"/>
        </w:sectPr>
      </w:pPr>
    </w:p>
    <w:p>
      <w:pPr>
        <w:pStyle w:val="Heading1"/>
        <w:spacing w:before="151"/>
        <w:ind w:left="108"/>
      </w:pPr>
      <w:bookmarkStart w:name="七、系统检定功能简介" w:id="5"/>
      <w:bookmarkEnd w:id="5"/>
      <w:r>
        <w:rPr>
          <w:b w:val="0"/>
        </w:rPr>
      </w:r>
      <w:r>
        <w:rPr/>
        <w:t>六、技术参数</w:t>
      </w:r>
    </w:p>
    <w:p>
      <w:pPr>
        <w:pStyle w:val="ListParagraph"/>
        <w:numPr>
          <w:ilvl w:val="0"/>
          <w:numId w:val="1"/>
        </w:numPr>
        <w:tabs>
          <w:tab w:pos="889" w:val="left" w:leader="none"/>
        </w:tabs>
        <w:spacing w:line="240" w:lineRule="auto" w:before="263" w:after="0"/>
        <w:ind w:left="888" w:right="0" w:hanging="301"/>
        <w:jc w:val="left"/>
        <w:rPr>
          <w:rFonts w:ascii="Times New Roman" w:eastAsia="Times New Roman"/>
          <w:sz w:val="24"/>
        </w:rPr>
      </w:pPr>
      <w:r>
        <w:rPr>
          <w:spacing w:val="-6"/>
          <w:sz w:val="24"/>
        </w:rPr>
        <w:t>操作显示控制面板为 </w:t>
      </w:r>
      <w:r>
        <w:rPr>
          <w:rFonts w:ascii="Times New Roman" w:eastAsia="Times New Roman"/>
          <w:sz w:val="24"/>
        </w:rPr>
        <w:t>10.2 </w:t>
      </w:r>
      <w:r>
        <w:rPr>
          <w:sz w:val="24"/>
        </w:rPr>
        <w:t>寸液晶触摸屏</w:t>
      </w:r>
    </w:p>
    <w:p>
      <w:pPr>
        <w:pStyle w:val="ListParagraph"/>
        <w:numPr>
          <w:ilvl w:val="0"/>
          <w:numId w:val="1"/>
        </w:numPr>
        <w:tabs>
          <w:tab w:pos="889" w:val="left" w:leader="none"/>
        </w:tabs>
        <w:spacing w:line="240" w:lineRule="auto" w:before="223" w:after="0"/>
        <w:ind w:left="888" w:right="0" w:hanging="301"/>
        <w:jc w:val="left"/>
        <w:rPr>
          <w:rFonts w:ascii="Times New Roman" w:eastAsia="Times New Roman"/>
          <w:sz w:val="24"/>
        </w:rPr>
      </w:pPr>
      <w:r>
        <w:rPr>
          <w:sz w:val="24"/>
        </w:rPr>
        <w:t>乙醇气体发生器输出浓度范围：</w:t>
      </w:r>
      <w:r>
        <w:rPr>
          <w:rFonts w:ascii="Times New Roman" w:eastAsia="Times New Roman"/>
          <w:sz w:val="24"/>
        </w:rPr>
        <w:t>0</w:t>
      </w:r>
      <w:r>
        <w:rPr>
          <w:sz w:val="24"/>
        </w:rPr>
        <w:t>～</w:t>
      </w:r>
      <w:r>
        <w:rPr>
          <w:rFonts w:ascii="Times New Roman" w:eastAsia="Times New Roman"/>
          <w:sz w:val="24"/>
        </w:rPr>
        <w:t>2.0</w:t>
      </w:r>
      <w:r>
        <w:rPr>
          <w:rFonts w:ascii="Times New Roman" w:eastAsia="Times New Roman"/>
          <w:spacing w:val="-1"/>
          <w:sz w:val="24"/>
        </w:rPr>
        <w:t> </w:t>
      </w:r>
      <w:r>
        <w:rPr>
          <w:rFonts w:ascii="Times New Roman" w:eastAsia="Times New Roman"/>
          <w:sz w:val="24"/>
        </w:rPr>
        <w:t>mg/L</w:t>
      </w:r>
    </w:p>
    <w:p>
      <w:pPr>
        <w:pStyle w:val="BodyText"/>
        <w:spacing w:before="9"/>
        <w:rPr>
          <w:rFonts w:ascii="Times New Roman"/>
          <w:sz w:val="25"/>
        </w:rPr>
      </w:pPr>
    </w:p>
    <w:p>
      <w:pPr>
        <w:pStyle w:val="ListParagraph"/>
        <w:numPr>
          <w:ilvl w:val="0"/>
          <w:numId w:val="1"/>
        </w:numPr>
        <w:tabs>
          <w:tab w:pos="889" w:val="left" w:leader="none"/>
        </w:tabs>
        <w:spacing w:line="542" w:lineRule="auto" w:before="0" w:after="0"/>
        <w:ind w:left="948" w:right="469" w:hanging="360"/>
        <w:jc w:val="left"/>
        <w:rPr>
          <w:rFonts w:ascii="Times New Roman" w:hAnsi="Times New Roman" w:eastAsia="Times New Roman"/>
          <w:sz w:val="24"/>
        </w:rPr>
      </w:pPr>
      <w:r>
        <w:rPr>
          <w:spacing w:val="-1"/>
          <w:sz w:val="24"/>
        </w:rPr>
        <w:t>乙醇气体发生器质量浓度不确定度为：</w:t>
      </w:r>
      <w:r>
        <w:rPr>
          <w:rFonts w:ascii="Times New Roman" w:hAnsi="Times New Roman" w:eastAsia="Times New Roman"/>
          <w:i/>
          <w:spacing w:val="8"/>
          <w:position w:val="1"/>
          <w:sz w:val="25"/>
        </w:rPr>
        <w:t>U</w:t>
      </w:r>
      <w:r>
        <w:rPr>
          <w:rFonts w:ascii="Times New Roman" w:hAnsi="Times New Roman" w:eastAsia="Times New Roman"/>
          <w:i/>
          <w:spacing w:val="-35"/>
          <w:position w:val="1"/>
          <w:sz w:val="25"/>
        </w:rPr>
        <w:t> </w:t>
      </w:r>
      <w:r>
        <w:rPr>
          <w:rFonts w:ascii="Times New Roman" w:hAnsi="Times New Roman" w:eastAsia="Times New Roman"/>
          <w:position w:val="-4"/>
          <w:sz w:val="14"/>
        </w:rPr>
        <w:t>rel</w:t>
      </w:r>
      <w:r>
        <w:rPr>
          <w:rFonts w:ascii="Times New Roman" w:hAnsi="Times New Roman" w:eastAsia="Times New Roman"/>
          <w:spacing w:val="3"/>
          <w:position w:val="-4"/>
          <w:sz w:val="14"/>
        </w:rPr>
        <w:t> </w:t>
      </w:r>
      <w:r>
        <w:rPr>
          <w:rFonts w:ascii="Times New Roman" w:hAnsi="Times New Roman" w:eastAsia="Times New Roman"/>
          <w:sz w:val="24"/>
        </w:rPr>
        <w:t>≤3.0%</w:t>
      </w:r>
      <w:r>
        <w:rPr>
          <w:sz w:val="24"/>
        </w:rPr>
        <w:t>，</w:t>
      </w:r>
      <w:hyperlink r:id="rId12">
        <w:r>
          <w:rPr>
            <w:rFonts w:ascii="Times New Roman" w:hAnsi="Times New Roman" w:eastAsia="Times New Roman"/>
            <w:sz w:val="24"/>
          </w:rPr>
          <w:t>k=2(@0.1</w:t>
        </w:r>
      </w:hyperlink>
      <w:r>
        <w:rPr>
          <w:rFonts w:ascii="Times New Roman" w:hAnsi="Times New Roman" w:eastAsia="Times New Roman"/>
          <w:spacing w:val="10"/>
          <w:sz w:val="24"/>
        </w:rPr>
        <w:t> </w:t>
      </w:r>
      <w:r>
        <w:rPr>
          <w:rFonts w:ascii="Times New Roman" w:hAnsi="Times New Roman" w:eastAsia="Times New Roman"/>
          <w:sz w:val="24"/>
        </w:rPr>
        <w:t>mg/L)</w:t>
      </w:r>
      <w:r>
        <w:rPr>
          <w:sz w:val="24"/>
        </w:rPr>
        <w:t>；</w:t>
      </w:r>
      <w:r>
        <w:rPr>
          <w:rFonts w:ascii="Times New Roman" w:hAnsi="Times New Roman" w:eastAsia="Times New Roman"/>
          <w:i/>
          <w:position w:val="1"/>
          <w:sz w:val="25"/>
        </w:rPr>
        <w:t>U</w:t>
      </w:r>
      <w:r>
        <w:rPr>
          <w:rFonts w:ascii="Times New Roman" w:hAnsi="Times New Roman" w:eastAsia="Times New Roman"/>
          <w:i/>
          <w:spacing w:val="-35"/>
          <w:position w:val="1"/>
          <w:sz w:val="25"/>
        </w:rPr>
        <w:t> </w:t>
      </w:r>
      <w:r>
        <w:rPr>
          <w:rFonts w:ascii="Times New Roman" w:hAnsi="Times New Roman" w:eastAsia="Times New Roman"/>
          <w:position w:val="-4"/>
          <w:sz w:val="14"/>
        </w:rPr>
        <w:t>rel</w:t>
      </w:r>
      <w:r>
        <w:rPr>
          <w:rFonts w:ascii="Times New Roman" w:hAnsi="Times New Roman" w:eastAsia="Times New Roman"/>
          <w:spacing w:val="5"/>
          <w:position w:val="-4"/>
          <w:sz w:val="14"/>
        </w:rPr>
        <w:t> </w:t>
      </w:r>
      <w:r>
        <w:rPr>
          <w:rFonts w:ascii="Times New Roman" w:hAnsi="Times New Roman" w:eastAsia="Times New Roman"/>
          <w:sz w:val="24"/>
        </w:rPr>
        <w:t>≤2%</w:t>
      </w:r>
      <w:r>
        <w:rPr>
          <w:sz w:val="24"/>
        </w:rPr>
        <w:t>，</w:t>
      </w:r>
      <w:hyperlink r:id="rId13">
        <w:r>
          <w:rPr>
            <w:sz w:val="24"/>
          </w:rPr>
          <w:t> </w:t>
        </w:r>
        <w:r>
          <w:rPr>
            <w:rFonts w:ascii="Times New Roman" w:hAnsi="Times New Roman" w:eastAsia="Times New Roman"/>
            <w:sz w:val="24"/>
          </w:rPr>
          <w:t>k=2(@0.4</w:t>
        </w:r>
      </w:hyperlink>
      <w:r>
        <w:rPr>
          <w:rFonts w:ascii="Times New Roman" w:hAnsi="Times New Roman" w:eastAsia="Times New Roman"/>
          <w:sz w:val="24"/>
        </w:rPr>
        <w:t> mg/L)</w:t>
      </w:r>
      <w:r>
        <w:rPr>
          <w:sz w:val="24"/>
        </w:rPr>
        <w:t>；</w:t>
      </w:r>
      <w:r>
        <w:rPr>
          <w:rFonts w:ascii="Times New Roman" w:hAnsi="Times New Roman" w:eastAsia="Times New Roman"/>
          <w:i/>
          <w:position w:val="1"/>
          <w:sz w:val="25"/>
        </w:rPr>
        <w:t>U </w:t>
      </w:r>
      <w:r>
        <w:rPr>
          <w:rFonts w:ascii="Times New Roman" w:hAnsi="Times New Roman" w:eastAsia="Times New Roman"/>
          <w:position w:val="-4"/>
          <w:sz w:val="14"/>
        </w:rPr>
        <w:t>rel </w:t>
      </w:r>
      <w:r>
        <w:rPr>
          <w:rFonts w:ascii="Times New Roman" w:hAnsi="Times New Roman" w:eastAsia="Times New Roman"/>
          <w:sz w:val="24"/>
        </w:rPr>
        <w:t>≤2%</w:t>
      </w:r>
      <w:r>
        <w:rPr>
          <w:sz w:val="24"/>
        </w:rPr>
        <w:t>，</w:t>
      </w:r>
      <w:hyperlink r:id="rId14">
        <w:r>
          <w:rPr>
            <w:rFonts w:ascii="Times New Roman" w:hAnsi="Times New Roman" w:eastAsia="Times New Roman"/>
            <w:sz w:val="24"/>
          </w:rPr>
          <w:t>k=2(@0.6</w:t>
        </w:r>
      </w:hyperlink>
      <w:r>
        <w:rPr>
          <w:rFonts w:ascii="Times New Roman" w:hAnsi="Times New Roman" w:eastAsia="Times New Roman"/>
          <w:spacing w:val="-40"/>
          <w:sz w:val="24"/>
        </w:rPr>
        <w:t> </w:t>
      </w:r>
      <w:r>
        <w:rPr>
          <w:rFonts w:ascii="Times New Roman" w:hAnsi="Times New Roman" w:eastAsia="Times New Roman"/>
          <w:sz w:val="24"/>
        </w:rPr>
        <w:t>mg/L)</w:t>
      </w:r>
    </w:p>
    <w:p>
      <w:pPr>
        <w:pStyle w:val="ListParagraph"/>
        <w:numPr>
          <w:ilvl w:val="0"/>
          <w:numId w:val="1"/>
        </w:numPr>
        <w:tabs>
          <w:tab w:pos="889" w:val="left" w:leader="none"/>
        </w:tabs>
        <w:spacing w:line="235" w:lineRule="exact" w:before="0" w:after="0"/>
        <w:ind w:left="888" w:right="0" w:hanging="301"/>
        <w:jc w:val="left"/>
        <w:rPr>
          <w:rFonts w:ascii="Times New Roman" w:hAnsi="Times New Roman" w:eastAsia="Times New Roman"/>
          <w:sz w:val="24"/>
        </w:rPr>
      </w:pPr>
      <w:r>
        <w:rPr>
          <w:sz w:val="24"/>
        </w:rPr>
        <w:t>乙醇气体发生器质量浓度稳定度为：</w:t>
      </w:r>
      <w:r>
        <w:rPr>
          <w:rFonts w:ascii="Times New Roman" w:hAnsi="Times New Roman" w:eastAsia="Times New Roman"/>
          <w:spacing w:val="-2"/>
          <w:sz w:val="24"/>
        </w:rPr>
        <w:t>≤ </w:t>
      </w:r>
      <w:r>
        <w:rPr>
          <w:rFonts w:ascii="Times New Roman" w:hAnsi="Times New Roman" w:eastAsia="Times New Roman"/>
          <w:sz w:val="24"/>
        </w:rPr>
        <w:t>1.0%</w:t>
      </w:r>
    </w:p>
    <w:p>
      <w:pPr>
        <w:pStyle w:val="ListParagraph"/>
        <w:numPr>
          <w:ilvl w:val="0"/>
          <w:numId w:val="1"/>
        </w:numPr>
        <w:tabs>
          <w:tab w:pos="889" w:val="left" w:leader="none"/>
        </w:tabs>
        <w:spacing w:line="240" w:lineRule="auto" w:before="225" w:after="0"/>
        <w:ind w:left="888" w:right="0" w:hanging="301"/>
        <w:jc w:val="left"/>
        <w:rPr>
          <w:rFonts w:ascii="Times New Roman" w:eastAsia="Times New Roman"/>
          <w:sz w:val="24"/>
        </w:rPr>
      </w:pPr>
      <w:r>
        <w:rPr>
          <w:sz w:val="24"/>
        </w:rPr>
        <w:t>乙醇和气体发生器可连续长时间连续工作</w:t>
      </w:r>
      <w:r>
        <w:rPr>
          <w:rFonts w:ascii="Times New Roman" w:eastAsia="Times New Roman"/>
          <w:sz w:val="24"/>
        </w:rPr>
        <w:t>&gt;24</w:t>
      </w:r>
      <w:r>
        <w:rPr>
          <w:rFonts w:ascii="Times New Roman" w:eastAsia="Times New Roman"/>
          <w:spacing w:val="-2"/>
          <w:sz w:val="24"/>
        </w:rPr>
        <w:t> </w:t>
      </w:r>
      <w:r>
        <w:rPr>
          <w:sz w:val="24"/>
        </w:rPr>
        <w:t>小时</w:t>
      </w:r>
    </w:p>
    <w:p>
      <w:pPr>
        <w:pStyle w:val="ListParagraph"/>
        <w:numPr>
          <w:ilvl w:val="0"/>
          <w:numId w:val="1"/>
        </w:numPr>
        <w:tabs>
          <w:tab w:pos="889" w:val="left" w:leader="none"/>
        </w:tabs>
        <w:spacing w:line="240" w:lineRule="auto" w:before="226" w:after="0"/>
        <w:ind w:left="888" w:right="0" w:hanging="301"/>
        <w:jc w:val="left"/>
        <w:rPr>
          <w:rFonts w:ascii="Times New Roman" w:eastAsia="Times New Roman"/>
          <w:sz w:val="24"/>
        </w:rPr>
      </w:pPr>
      <w:r>
        <w:rPr>
          <w:spacing w:val="-7"/>
          <w:sz w:val="24"/>
        </w:rPr>
        <w:t>检定口气体输出流量 </w:t>
      </w:r>
      <w:r>
        <w:rPr>
          <w:rFonts w:ascii="Times New Roman" w:eastAsia="Times New Roman"/>
          <w:sz w:val="24"/>
        </w:rPr>
        <w:t>0</w:t>
      </w:r>
      <w:r>
        <w:rPr>
          <w:sz w:val="24"/>
        </w:rPr>
        <w:t>～</w:t>
      </w:r>
      <w:r>
        <w:rPr>
          <w:rFonts w:ascii="Times New Roman" w:eastAsia="Times New Roman"/>
          <w:sz w:val="24"/>
        </w:rPr>
        <w:t>36 L/min</w:t>
      </w:r>
      <w:r>
        <w:rPr>
          <w:sz w:val="24"/>
        </w:rPr>
        <w:t>，连续可调</w:t>
      </w:r>
    </w:p>
    <w:p>
      <w:pPr>
        <w:pStyle w:val="ListParagraph"/>
        <w:numPr>
          <w:ilvl w:val="0"/>
          <w:numId w:val="1"/>
        </w:numPr>
        <w:tabs>
          <w:tab w:pos="889" w:val="left" w:leader="none"/>
        </w:tabs>
        <w:spacing w:line="240" w:lineRule="auto" w:before="223" w:after="0"/>
        <w:ind w:left="888" w:right="0" w:hanging="301"/>
        <w:jc w:val="left"/>
        <w:rPr>
          <w:rFonts w:ascii="Times New Roman" w:hAnsi="Times New Roman" w:eastAsia="Times New Roman"/>
          <w:sz w:val="24"/>
        </w:rPr>
      </w:pPr>
      <w:r>
        <w:rPr>
          <w:sz w:val="24"/>
        </w:rPr>
        <w:t>检定口气体输出流量波动：</w:t>
      </w:r>
      <w:r>
        <w:rPr>
          <w:rFonts w:ascii="Times New Roman" w:hAnsi="Times New Roman" w:eastAsia="Times New Roman"/>
          <w:spacing w:val="-1"/>
          <w:sz w:val="24"/>
        </w:rPr>
        <w:t>&lt; ± </w:t>
      </w:r>
      <w:r>
        <w:rPr>
          <w:rFonts w:ascii="Times New Roman" w:hAnsi="Times New Roman" w:eastAsia="Times New Roman"/>
          <w:sz w:val="24"/>
        </w:rPr>
        <w:t>1%</w:t>
      </w:r>
    </w:p>
    <w:p>
      <w:pPr>
        <w:pStyle w:val="ListParagraph"/>
        <w:numPr>
          <w:ilvl w:val="0"/>
          <w:numId w:val="1"/>
        </w:numPr>
        <w:tabs>
          <w:tab w:pos="889" w:val="left" w:leader="none"/>
        </w:tabs>
        <w:spacing w:line="240" w:lineRule="auto" w:before="225" w:after="0"/>
        <w:ind w:left="888" w:right="0" w:hanging="301"/>
        <w:jc w:val="left"/>
        <w:rPr>
          <w:rFonts w:ascii="Times New Roman" w:hAnsi="Times New Roman" w:eastAsia="Times New Roman"/>
          <w:sz w:val="24"/>
        </w:rPr>
      </w:pPr>
      <w:r>
        <w:rPr>
          <w:sz w:val="24"/>
        </w:rPr>
        <w:t>检定口气体输出流量精度：</w:t>
      </w:r>
      <w:r>
        <w:rPr>
          <w:rFonts w:ascii="Times New Roman" w:hAnsi="Times New Roman" w:eastAsia="Times New Roman"/>
          <w:spacing w:val="-2"/>
          <w:sz w:val="24"/>
        </w:rPr>
        <w:t>± </w:t>
      </w:r>
      <w:r>
        <w:rPr>
          <w:rFonts w:ascii="Times New Roman" w:hAnsi="Times New Roman" w:eastAsia="Times New Roman"/>
          <w:sz w:val="24"/>
        </w:rPr>
        <w:t>0.3%</w:t>
      </w:r>
      <w:r>
        <w:rPr>
          <w:rFonts w:ascii="Times New Roman" w:hAnsi="Times New Roman" w:eastAsia="Times New Roman"/>
          <w:spacing w:val="1"/>
          <w:sz w:val="24"/>
        </w:rPr>
        <w:t> </w:t>
      </w:r>
      <w:r>
        <w:rPr>
          <w:rFonts w:ascii="Times New Roman" w:hAnsi="Times New Roman" w:eastAsia="Times New Roman"/>
          <w:sz w:val="24"/>
        </w:rPr>
        <w:t>RD</w:t>
      </w:r>
    </w:p>
    <w:p>
      <w:pPr>
        <w:pStyle w:val="ListParagraph"/>
        <w:numPr>
          <w:ilvl w:val="0"/>
          <w:numId w:val="1"/>
        </w:numPr>
        <w:tabs>
          <w:tab w:pos="889" w:val="left" w:leader="none"/>
        </w:tabs>
        <w:spacing w:line="240" w:lineRule="auto" w:before="225" w:after="0"/>
        <w:ind w:left="888" w:right="0" w:hanging="301"/>
        <w:jc w:val="left"/>
        <w:rPr>
          <w:rFonts w:ascii="Times New Roman" w:hAnsi="Times New Roman" w:eastAsia="Times New Roman"/>
          <w:sz w:val="24"/>
        </w:rPr>
      </w:pPr>
      <w:r>
        <w:rPr>
          <w:sz w:val="24"/>
        </w:rPr>
        <w:t>检定口气体输出温度：</w:t>
      </w:r>
      <w:r>
        <w:rPr>
          <w:rFonts w:ascii="Times New Roman" w:hAnsi="Times New Roman" w:eastAsia="Times New Roman"/>
          <w:sz w:val="24"/>
        </w:rPr>
        <w:t>34  </w:t>
      </w:r>
      <w:r>
        <w:rPr>
          <w:sz w:val="24"/>
        </w:rPr>
        <w:t>℃ </w:t>
      </w:r>
      <w:r>
        <w:rPr>
          <w:rFonts w:ascii="Times New Roman" w:hAnsi="Times New Roman" w:eastAsia="Times New Roman"/>
          <w:spacing w:val="-2"/>
          <w:sz w:val="24"/>
        </w:rPr>
        <w:t>± </w:t>
      </w:r>
      <w:r>
        <w:rPr>
          <w:rFonts w:ascii="Times New Roman" w:hAnsi="Times New Roman" w:eastAsia="Times New Roman"/>
          <w:sz w:val="24"/>
        </w:rPr>
        <w:t>0.5</w:t>
      </w:r>
      <w:r>
        <w:rPr>
          <w:rFonts w:ascii="Times New Roman" w:hAnsi="Times New Roman" w:eastAsia="Times New Roman"/>
          <w:spacing w:val="60"/>
          <w:sz w:val="24"/>
        </w:rPr>
        <w:t> </w:t>
      </w:r>
      <w:r>
        <w:rPr>
          <w:sz w:val="24"/>
        </w:rPr>
        <w:t>℃</w:t>
      </w:r>
    </w:p>
    <w:p>
      <w:pPr>
        <w:pStyle w:val="ListParagraph"/>
        <w:numPr>
          <w:ilvl w:val="0"/>
          <w:numId w:val="1"/>
        </w:numPr>
        <w:tabs>
          <w:tab w:pos="1009" w:val="left" w:leader="none"/>
        </w:tabs>
        <w:spacing w:line="240" w:lineRule="auto" w:before="225" w:after="0"/>
        <w:ind w:left="1008" w:right="0" w:hanging="421"/>
        <w:jc w:val="left"/>
        <w:rPr>
          <w:rFonts w:ascii="Times New Roman" w:eastAsia="Times New Roman"/>
          <w:sz w:val="24"/>
        </w:rPr>
      </w:pPr>
      <w:r>
        <w:rPr>
          <w:spacing w:val="-12"/>
          <w:sz w:val="24"/>
        </w:rPr>
        <w:t>零点气体 </w:t>
      </w:r>
      <w:r>
        <w:rPr>
          <w:rFonts w:ascii="Times New Roman" w:eastAsia="Times New Roman"/>
          <w:sz w:val="24"/>
        </w:rPr>
        <w:t>1 </w:t>
      </w:r>
      <w:r>
        <w:rPr>
          <w:spacing w:val="-6"/>
          <w:sz w:val="24"/>
        </w:rPr>
        <w:t>通道、一级标准物质 </w:t>
      </w:r>
      <w:r>
        <w:rPr>
          <w:rFonts w:ascii="Times New Roman" w:eastAsia="Times New Roman"/>
          <w:sz w:val="24"/>
        </w:rPr>
        <w:t>3 </w:t>
      </w:r>
      <w:r>
        <w:rPr>
          <w:sz w:val="24"/>
        </w:rPr>
        <w:t>通道分别采用独立通道控制，互不干扰</w:t>
      </w:r>
    </w:p>
    <w:p>
      <w:pPr>
        <w:pStyle w:val="ListParagraph"/>
        <w:numPr>
          <w:ilvl w:val="0"/>
          <w:numId w:val="1"/>
        </w:numPr>
        <w:tabs>
          <w:tab w:pos="1069" w:val="left" w:leader="none"/>
        </w:tabs>
        <w:spacing w:line="240" w:lineRule="auto" w:before="226" w:after="0"/>
        <w:ind w:left="1068" w:right="0" w:hanging="481"/>
        <w:jc w:val="left"/>
        <w:rPr>
          <w:sz w:val="24"/>
        </w:rPr>
      </w:pPr>
      <w:r>
        <w:rPr>
          <w:sz w:val="24"/>
        </w:rPr>
        <w:t>湿气输出检定口湿度范围：10～95 %RH</w:t>
      </w:r>
    </w:p>
    <w:p>
      <w:pPr>
        <w:pStyle w:val="BodyText"/>
        <w:spacing w:before="7"/>
        <w:rPr>
          <w:sz w:val="17"/>
        </w:rPr>
      </w:pPr>
    </w:p>
    <w:p>
      <w:pPr>
        <w:pStyle w:val="ListParagraph"/>
        <w:numPr>
          <w:ilvl w:val="0"/>
          <w:numId w:val="1"/>
        </w:numPr>
        <w:tabs>
          <w:tab w:pos="1069" w:val="left" w:leader="none"/>
        </w:tabs>
        <w:spacing w:line="240" w:lineRule="auto" w:before="0" w:after="0"/>
        <w:ind w:left="1068" w:right="0" w:hanging="481"/>
        <w:jc w:val="left"/>
        <w:rPr>
          <w:sz w:val="24"/>
        </w:rPr>
      </w:pPr>
      <w:r>
        <w:rPr>
          <w:sz w:val="24"/>
        </w:rPr>
        <w:t>湿气输出检定口湿度精度：± 1.0 %RH</w:t>
      </w:r>
    </w:p>
    <w:p>
      <w:pPr>
        <w:pStyle w:val="BodyText"/>
        <w:spacing w:before="8"/>
        <w:rPr>
          <w:sz w:val="17"/>
        </w:rPr>
      </w:pPr>
    </w:p>
    <w:p>
      <w:pPr>
        <w:pStyle w:val="BodyText"/>
        <w:ind w:left="588"/>
      </w:pPr>
      <w:r>
        <w:rPr>
          <w:rFonts w:ascii="Times New Roman" w:hAnsi="Times New Roman" w:eastAsia="Times New Roman"/>
        </w:rPr>
        <w:t>13.  </w:t>
      </w:r>
      <w:r>
        <w:rPr>
          <w:spacing w:val="-13"/>
        </w:rPr>
        <w:t>精密乙醇分析仪：</w:t>
      </w:r>
      <w:r>
        <w:rPr>
          <w:rFonts w:ascii="Times New Roman" w:hAnsi="Times New Roman" w:eastAsia="Times New Roman"/>
        </w:rPr>
        <w:t>≤1.5</w:t>
      </w:r>
      <w:r>
        <w:rPr>
          <w:rFonts w:ascii="Times New Roman" w:hAnsi="Times New Roman" w:eastAsia="Times New Roman"/>
          <w:spacing w:val="-100"/>
        </w:rPr>
        <w:t>%</w:t>
      </w:r>
      <w:r>
        <w:rPr/>
        <w:t>（</w:t>
      </w:r>
      <w:r>
        <w:rPr>
          <w:rFonts w:ascii="Times New Roman" w:hAnsi="Times New Roman" w:eastAsia="Times New Roman"/>
          <w:spacing w:val="-1"/>
        </w:rPr>
        <w:t>@</w:t>
      </w:r>
      <w:r>
        <w:rPr>
          <w:rFonts w:ascii="Times New Roman" w:hAnsi="Times New Roman" w:eastAsia="Times New Roman"/>
        </w:rPr>
        <w:t>0.1 m</w:t>
      </w:r>
      <w:r>
        <w:rPr>
          <w:rFonts w:ascii="Times New Roman" w:hAnsi="Times New Roman" w:eastAsia="Times New Roman"/>
          <w:spacing w:val="-3"/>
        </w:rPr>
        <w:t>g</w:t>
      </w:r>
      <w:r>
        <w:rPr>
          <w:rFonts w:ascii="Times New Roman" w:hAnsi="Times New Roman" w:eastAsia="Times New Roman"/>
        </w:rPr>
        <w:t>/</w:t>
      </w:r>
      <w:r>
        <w:rPr>
          <w:rFonts w:ascii="Times New Roman" w:hAnsi="Times New Roman" w:eastAsia="Times New Roman"/>
          <w:spacing w:val="2"/>
        </w:rPr>
        <w:t>L</w:t>
      </w:r>
      <w:r>
        <w:rPr>
          <w:spacing w:val="-101"/>
        </w:rPr>
        <w:t>）</w:t>
      </w:r>
      <w:r>
        <w:rPr>
          <w:spacing w:val="-99"/>
        </w:rPr>
        <w:t>，</w:t>
      </w:r>
      <w:r>
        <w:rPr>
          <w:rFonts w:ascii="Times New Roman" w:hAnsi="Times New Roman" w:eastAsia="Times New Roman"/>
        </w:rPr>
        <w:t>≤0.5</w:t>
      </w:r>
      <w:r>
        <w:rPr>
          <w:rFonts w:ascii="Times New Roman" w:hAnsi="Times New Roman" w:eastAsia="Times New Roman"/>
          <w:spacing w:val="-100"/>
        </w:rPr>
        <w:t>%</w:t>
      </w:r>
      <w:r>
        <w:rPr/>
        <w:t>（</w:t>
      </w:r>
      <w:r>
        <w:rPr>
          <w:rFonts w:ascii="Times New Roman" w:hAnsi="Times New Roman" w:eastAsia="Times New Roman"/>
          <w:spacing w:val="-1"/>
        </w:rPr>
        <w:t>@</w:t>
      </w:r>
      <w:r>
        <w:rPr>
          <w:rFonts w:ascii="Times New Roman" w:hAnsi="Times New Roman" w:eastAsia="Times New Roman"/>
        </w:rPr>
        <w:t>0.4 m</w:t>
      </w:r>
      <w:r>
        <w:rPr>
          <w:rFonts w:ascii="Times New Roman" w:hAnsi="Times New Roman" w:eastAsia="Times New Roman"/>
          <w:spacing w:val="-3"/>
        </w:rPr>
        <w:t>g</w:t>
      </w:r>
      <w:r>
        <w:rPr>
          <w:rFonts w:ascii="Times New Roman" w:hAnsi="Times New Roman" w:eastAsia="Times New Roman"/>
        </w:rPr>
        <w:t>/</w:t>
      </w:r>
      <w:r>
        <w:rPr>
          <w:rFonts w:ascii="Times New Roman" w:hAnsi="Times New Roman" w:eastAsia="Times New Roman"/>
          <w:spacing w:val="2"/>
        </w:rPr>
        <w:t>L</w:t>
      </w:r>
      <w:r>
        <w:rPr>
          <w:spacing w:val="-101"/>
        </w:rPr>
        <w:t>）</w:t>
      </w:r>
      <w:r>
        <w:rPr>
          <w:spacing w:val="-99"/>
        </w:rPr>
        <w:t>，</w:t>
      </w:r>
      <w:r>
        <w:rPr>
          <w:rFonts w:ascii="Times New Roman" w:hAnsi="Times New Roman" w:eastAsia="Times New Roman"/>
        </w:rPr>
        <w:t>≤0.5</w:t>
      </w:r>
      <w:r>
        <w:rPr>
          <w:rFonts w:ascii="Times New Roman" w:hAnsi="Times New Roman" w:eastAsia="Times New Roman"/>
          <w:spacing w:val="-100"/>
        </w:rPr>
        <w:t>%</w:t>
      </w:r>
      <w:r>
        <w:rPr/>
        <w:t>（</w:t>
      </w:r>
      <w:r>
        <w:rPr>
          <w:rFonts w:ascii="Times New Roman" w:hAnsi="Times New Roman" w:eastAsia="Times New Roman"/>
          <w:spacing w:val="-1"/>
        </w:rPr>
        <w:t>@</w:t>
      </w:r>
      <w:r>
        <w:rPr>
          <w:rFonts w:ascii="Times New Roman" w:hAnsi="Times New Roman" w:eastAsia="Times New Roman"/>
        </w:rPr>
        <w:t>0.16m</w:t>
      </w:r>
      <w:r>
        <w:rPr>
          <w:rFonts w:ascii="Times New Roman" w:hAnsi="Times New Roman" w:eastAsia="Times New Roman"/>
          <w:spacing w:val="-3"/>
        </w:rPr>
        <w:t>g</w:t>
      </w:r>
      <w:r>
        <w:rPr>
          <w:rFonts w:ascii="Times New Roman" w:hAnsi="Times New Roman" w:eastAsia="Times New Roman"/>
        </w:rPr>
        <w:t>/</w:t>
      </w:r>
      <w:r>
        <w:rPr>
          <w:rFonts w:ascii="Times New Roman" w:hAnsi="Times New Roman" w:eastAsia="Times New Roman"/>
          <w:spacing w:val="2"/>
        </w:rPr>
        <w:t>L</w:t>
      </w:r>
      <w:r>
        <w:rPr/>
        <w:t>）</w:t>
      </w:r>
    </w:p>
    <w:p>
      <w:pPr>
        <w:pStyle w:val="BodyText"/>
        <w:tabs>
          <w:tab w:pos="4068" w:val="left" w:leader="none"/>
          <w:tab w:pos="4248" w:val="left" w:leader="none"/>
        </w:tabs>
        <w:spacing w:line="412" w:lineRule="auto" w:before="225"/>
        <w:ind w:left="588" w:right="4051"/>
      </w:pPr>
      <w:r>
        <w:rPr>
          <w:rFonts w:ascii="Times New Roman" w:hAnsi="Times New Roman" w:eastAsia="Times New Roman"/>
        </w:rPr>
        <w:t>14.</w:t>
      </w:r>
      <w:r>
        <w:rPr>
          <w:rFonts w:ascii="Times New Roman" w:hAnsi="Times New Roman" w:eastAsia="Times New Roman"/>
          <w:spacing w:val="59"/>
        </w:rPr>
        <w:t> </w:t>
      </w:r>
      <w:r>
        <w:rPr/>
        <w:t>大气压测量：分辨率</w:t>
      </w:r>
      <w:r>
        <w:rPr>
          <w:spacing w:val="-60"/>
        </w:rPr>
        <w:t> </w:t>
      </w:r>
      <w:r>
        <w:rPr>
          <w:rFonts w:ascii="Times New Roman" w:hAnsi="Times New Roman" w:eastAsia="Times New Roman"/>
        </w:rPr>
        <w:t>1 hPa,</w:t>
        <w:tab/>
        <w:t>MPE ± 2.5 hPa 15.  </w:t>
      </w:r>
      <w:r>
        <w:rPr/>
        <w:t>温度测量表：范围</w:t>
      </w:r>
      <w:r>
        <w:rPr>
          <w:spacing w:val="-60"/>
        </w:rPr>
        <w:t> </w:t>
      </w:r>
      <w:r>
        <w:rPr>
          <w:rFonts w:ascii="Times New Roman" w:hAnsi="Times New Roman" w:eastAsia="Times New Roman"/>
        </w:rPr>
        <w:t>0</w:t>
      </w:r>
      <w:r>
        <w:rPr/>
        <w:t>～</w:t>
      </w:r>
      <w:r>
        <w:rPr>
          <w:rFonts w:ascii="Times New Roman" w:hAnsi="Times New Roman" w:eastAsia="Times New Roman"/>
        </w:rPr>
        <w:t>34  </w:t>
      </w:r>
      <w:r>
        <w:rPr/>
        <w:t>℃</w:t>
      </w:r>
      <w:r>
        <w:rPr>
          <w:rFonts w:ascii="Times New Roman" w:hAnsi="Times New Roman" w:eastAsia="Times New Roman"/>
        </w:rPr>
        <w:t>,</w:t>
        <w:tab/>
        <w:tab/>
        <w:t>MPE ± 0.2</w:t>
      </w:r>
      <w:r>
        <w:rPr>
          <w:rFonts w:ascii="Times New Roman" w:hAnsi="Times New Roman" w:eastAsia="Times New Roman"/>
          <w:spacing w:val="57"/>
        </w:rPr>
        <w:t> </w:t>
      </w:r>
      <w:r>
        <w:rPr>
          <w:spacing w:val="-16"/>
        </w:rPr>
        <w:t>℃</w:t>
      </w:r>
    </w:p>
    <w:p>
      <w:pPr>
        <w:pStyle w:val="ListParagraph"/>
        <w:numPr>
          <w:ilvl w:val="0"/>
          <w:numId w:val="2"/>
        </w:numPr>
        <w:tabs>
          <w:tab w:pos="1009" w:val="left" w:leader="none"/>
        </w:tabs>
        <w:spacing w:line="240" w:lineRule="auto" w:before="5" w:after="0"/>
        <w:ind w:left="1008" w:right="0" w:hanging="421"/>
        <w:jc w:val="left"/>
        <w:rPr>
          <w:rFonts w:ascii="Times New Roman" w:eastAsia="Times New Roman"/>
          <w:sz w:val="24"/>
        </w:rPr>
      </w:pPr>
      <w:r>
        <w:rPr>
          <w:sz w:val="24"/>
        </w:rPr>
        <w:t>系统工作电压：</w:t>
      </w:r>
      <w:r>
        <w:rPr>
          <w:rFonts w:ascii="Times New Roman" w:eastAsia="Times New Roman"/>
          <w:sz w:val="24"/>
        </w:rPr>
        <w:t>AC220</w:t>
      </w:r>
      <w:r>
        <w:rPr>
          <w:rFonts w:ascii="Times New Roman" w:eastAsia="Times New Roman"/>
          <w:spacing w:val="-4"/>
          <w:sz w:val="24"/>
        </w:rPr>
        <w:t> </w:t>
      </w:r>
      <w:r>
        <w:rPr>
          <w:rFonts w:ascii="Times New Roman" w:eastAsia="Times New Roman"/>
          <w:sz w:val="24"/>
        </w:rPr>
        <w:t>50Hz</w:t>
      </w:r>
    </w:p>
    <w:p>
      <w:pPr>
        <w:pStyle w:val="ListParagraph"/>
        <w:numPr>
          <w:ilvl w:val="0"/>
          <w:numId w:val="2"/>
        </w:numPr>
        <w:tabs>
          <w:tab w:pos="1009" w:val="left" w:leader="none"/>
        </w:tabs>
        <w:spacing w:line="240" w:lineRule="auto" w:before="226" w:after="0"/>
        <w:ind w:left="1008" w:right="0" w:hanging="421"/>
        <w:jc w:val="left"/>
        <w:rPr>
          <w:sz w:val="24"/>
        </w:rPr>
      </w:pPr>
      <w:r>
        <w:rPr>
          <w:sz w:val="24"/>
        </w:rPr>
        <w:t>系统工作温度：</w:t>
      </w:r>
      <w:r>
        <w:rPr>
          <w:rFonts w:ascii="Times New Roman" w:hAnsi="Times New Roman" w:eastAsia="Times New Roman"/>
          <w:sz w:val="24"/>
        </w:rPr>
        <w:t>5</w:t>
      </w:r>
      <w:r>
        <w:rPr>
          <w:sz w:val="24"/>
        </w:rPr>
        <w:t>～</w:t>
      </w:r>
      <w:r>
        <w:rPr>
          <w:rFonts w:ascii="Times New Roman" w:hAnsi="Times New Roman" w:eastAsia="Times New Roman"/>
          <w:sz w:val="24"/>
        </w:rPr>
        <w:t>40 </w:t>
      </w:r>
      <w:r>
        <w:rPr>
          <w:sz w:val="24"/>
        </w:rPr>
        <w:t>℃</w:t>
      </w:r>
    </w:p>
    <w:p>
      <w:pPr>
        <w:spacing w:after="0" w:line="240" w:lineRule="auto"/>
        <w:jc w:val="left"/>
        <w:rPr>
          <w:sz w:val="24"/>
        </w:rPr>
        <w:sectPr>
          <w:headerReference w:type="default" r:id="rId10"/>
          <w:footerReference w:type="default" r:id="rId11"/>
          <w:pgSz w:w="11910" w:h="16840"/>
          <w:pgMar w:header="1" w:footer="807" w:top="1400" w:bottom="1000" w:left="1240" w:right="960"/>
        </w:sectPr>
      </w:pPr>
    </w:p>
    <w:p>
      <w:pPr>
        <w:pStyle w:val="BodyText"/>
        <w:spacing w:before="6"/>
        <w:rPr>
          <w:sz w:val="21"/>
        </w:rPr>
      </w:pPr>
    </w:p>
    <w:p>
      <w:pPr>
        <w:pStyle w:val="Heading1"/>
        <w:spacing w:before="54"/>
      </w:pPr>
      <w:bookmarkStart w:name="2.重复性检定：" w:id="6"/>
      <w:bookmarkEnd w:id="6"/>
      <w:r>
        <w:rPr>
          <w:b w:val="0"/>
        </w:rPr>
      </w:r>
      <w:r>
        <w:rPr/>
        <w:t>七、系统检定功能简介</w:t>
      </w:r>
    </w:p>
    <w:p>
      <w:pPr>
        <w:pStyle w:val="BodyText"/>
        <w:spacing w:before="5"/>
        <w:rPr>
          <w:rFonts w:ascii="黑体"/>
          <w:b/>
          <w:sz w:val="32"/>
        </w:rPr>
      </w:pPr>
    </w:p>
    <w:p>
      <w:pPr>
        <w:pStyle w:val="Heading2"/>
        <w:numPr>
          <w:ilvl w:val="0"/>
          <w:numId w:val="3"/>
        </w:numPr>
        <w:tabs>
          <w:tab w:pos="1013" w:val="left" w:leader="none"/>
          <w:tab w:pos="1014" w:val="left" w:leader="none"/>
        </w:tabs>
        <w:spacing w:line="240" w:lineRule="auto" w:before="0" w:after="0"/>
        <w:ind w:left="1013" w:right="0" w:hanging="426"/>
        <w:jc w:val="left"/>
      </w:pPr>
      <w:bookmarkStart w:name="1.示值误差检定：" w:id="7"/>
      <w:bookmarkEnd w:id="7"/>
      <w:r>
        <w:rPr>
          <w:b w:val="0"/>
        </w:rPr>
      </w:r>
      <w:bookmarkStart w:name="1.示值误差检定：" w:id="8"/>
      <w:bookmarkEnd w:id="8"/>
      <w:r>
        <w:rPr/>
        <w:t>示值误差检定：</w:t>
      </w:r>
    </w:p>
    <w:p>
      <w:pPr>
        <w:pStyle w:val="BodyText"/>
        <w:spacing w:before="5"/>
        <w:rPr>
          <w:rFonts w:ascii="黑体"/>
          <w:b/>
          <w:sz w:val="29"/>
        </w:rPr>
      </w:pPr>
    </w:p>
    <w:p>
      <w:pPr>
        <w:pStyle w:val="BodyText"/>
        <w:spacing w:line="415" w:lineRule="auto" w:before="1"/>
        <w:ind w:left="588" w:right="508" w:firstLine="480"/>
        <w:jc w:val="both"/>
      </w:pPr>
      <w:r>
        <w:rPr/>
        <w:drawing>
          <wp:anchor distT="0" distB="0" distL="0" distR="0" allowOverlap="1" layoutInCell="1" locked="0" behindDoc="1" simplePos="0" relativeHeight="251200512">
            <wp:simplePos x="0" y="0"/>
            <wp:positionH relativeFrom="page">
              <wp:posOffset>1008888</wp:posOffset>
            </wp:positionH>
            <wp:positionV relativeFrom="paragraph">
              <wp:posOffset>954023</wp:posOffset>
            </wp:positionV>
            <wp:extent cx="5727192" cy="3358896"/>
            <wp:effectExtent l="0" t="0" r="0" b="0"/>
            <wp:wrapNone/>
            <wp:docPr id="9" name="image4.jpeg"/>
            <wp:cNvGraphicFramePr>
              <a:graphicFrameLocks noChangeAspect="1"/>
            </wp:cNvGraphicFramePr>
            <a:graphic>
              <a:graphicData uri="http://schemas.openxmlformats.org/drawingml/2006/picture">
                <pic:pic>
                  <pic:nvPicPr>
                    <pic:cNvPr id="10" name="image4.jpeg"/>
                    <pic:cNvPicPr/>
                  </pic:nvPicPr>
                  <pic:blipFill>
                    <a:blip r:embed="rId15" cstate="print"/>
                    <a:stretch>
                      <a:fillRect/>
                    </a:stretch>
                  </pic:blipFill>
                  <pic:spPr>
                    <a:xfrm>
                      <a:off x="0" y="0"/>
                      <a:ext cx="5727192" cy="3358896"/>
                    </a:xfrm>
                    <a:prstGeom prst="rect">
                      <a:avLst/>
                    </a:prstGeom>
                  </pic:spPr>
                </pic:pic>
              </a:graphicData>
            </a:graphic>
          </wp:anchor>
        </w:drawing>
      </w:r>
      <w:r>
        <w:rPr>
          <w:spacing w:val="-14"/>
        </w:rPr>
        <w:t>选择“示值误差”选项，并选择需要检定的乙醇气体浓度值</w:t>
      </w:r>
      <w:r>
        <w:rPr/>
        <w:t>（0.10</w:t>
      </w:r>
      <w:r>
        <w:rPr>
          <w:spacing w:val="-60"/>
        </w:rPr>
        <w:t> </w:t>
      </w:r>
      <w:r>
        <w:rPr/>
        <w:t>mg/L</w:t>
      </w:r>
      <w:r>
        <w:rPr>
          <w:spacing w:val="-22"/>
        </w:rPr>
        <w:t>、 </w:t>
      </w:r>
      <w:r>
        <w:rPr>
          <w:spacing w:val="-3"/>
        </w:rPr>
        <w:t>0.40 </w:t>
      </w:r>
      <w:r>
        <w:rPr/>
        <w:t>mg/L、0.60 mg/L），</w:t>
      </w:r>
      <w:r>
        <w:rPr>
          <w:spacing w:val="-6"/>
        </w:rPr>
        <w:t>系统自动输出流量为 </w:t>
      </w:r>
      <w:r>
        <w:rPr/>
        <w:t>15 L/min</w:t>
      </w:r>
      <w:r>
        <w:rPr>
          <w:spacing w:val="-9"/>
        </w:rPr>
        <w:t> 的指定浓度的标气，并且可设</w:t>
      </w:r>
      <w:r>
        <w:rPr/>
        <w:t>置标气的输出时间；计时结束后可输出零级气体并可设置输出零级气体的时间。</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31"/>
        </w:rPr>
      </w:pPr>
    </w:p>
    <w:p>
      <w:pPr>
        <w:pStyle w:val="BodyText"/>
        <w:spacing w:line="415" w:lineRule="auto"/>
        <w:ind w:left="348" w:right="475" w:firstLine="480"/>
      </w:pPr>
      <w:r>
        <w:rPr/>
        <w:t>该操作界面分别显示呼气酒精浓度、血液酒精浓度、摩尔分数、呼出气体流量、呼出气体温度以及呼出气体压力。</w:t>
      </w:r>
    </w:p>
    <w:p>
      <w:pPr>
        <w:pStyle w:val="BodyText"/>
        <w:spacing w:line="415" w:lineRule="auto" w:before="2"/>
        <w:ind w:left="828" w:right="5035"/>
        <w:jc w:val="both"/>
      </w:pPr>
      <w:r>
        <w:rPr/>
        <w:t>呼出气体浓度可设定，eg:0.55 mg/L 呼出气体流量可设定，eg:6.0 L/min 呼出气体温度可设定，eg:34.5 ℃</w:t>
      </w:r>
    </w:p>
    <w:p>
      <w:pPr>
        <w:pStyle w:val="ListParagraph"/>
        <w:numPr>
          <w:ilvl w:val="0"/>
          <w:numId w:val="4"/>
        </w:numPr>
        <w:tabs>
          <w:tab w:pos="349" w:val="left" w:leader="none"/>
        </w:tabs>
        <w:spacing w:line="240" w:lineRule="auto" w:before="0" w:after="0"/>
        <w:ind w:left="348" w:right="0" w:hanging="200"/>
        <w:jc w:val="both"/>
        <w:rPr>
          <w:sz w:val="24"/>
        </w:rPr>
      </w:pPr>
      <w:r>
        <w:rPr>
          <w:spacing w:val="-15"/>
          <w:sz w:val="24"/>
        </w:rPr>
        <w:t>测量点 </w:t>
      </w:r>
      <w:r>
        <w:rPr>
          <w:sz w:val="24"/>
        </w:rPr>
        <w:t>1：</w:t>
      </w:r>
      <w:r>
        <w:rPr>
          <w:spacing w:val="-6"/>
          <w:sz w:val="24"/>
        </w:rPr>
        <w:t>呼出气体酒精浓度位 </w:t>
      </w:r>
      <w:r>
        <w:rPr>
          <w:sz w:val="24"/>
        </w:rPr>
        <w:t>0.1mg/L,</w:t>
      </w:r>
      <w:r>
        <w:rPr>
          <w:spacing w:val="-15"/>
          <w:sz w:val="24"/>
        </w:rPr>
        <w:t>流量为 </w:t>
      </w:r>
      <w:r>
        <w:rPr>
          <w:sz w:val="24"/>
        </w:rPr>
        <w:t>15L/min。</w:t>
      </w:r>
    </w:p>
    <w:p>
      <w:pPr>
        <w:pStyle w:val="ListParagraph"/>
        <w:numPr>
          <w:ilvl w:val="0"/>
          <w:numId w:val="4"/>
        </w:numPr>
        <w:tabs>
          <w:tab w:pos="349" w:val="left" w:leader="none"/>
        </w:tabs>
        <w:spacing w:line="240" w:lineRule="auto" w:before="225" w:after="0"/>
        <w:ind w:left="348" w:right="0" w:hanging="200"/>
        <w:jc w:val="both"/>
        <w:rPr>
          <w:sz w:val="24"/>
        </w:rPr>
      </w:pPr>
      <w:r>
        <w:rPr>
          <w:spacing w:val="-15"/>
          <w:sz w:val="24"/>
        </w:rPr>
        <w:t>测量点 </w:t>
      </w:r>
      <w:r>
        <w:rPr>
          <w:sz w:val="24"/>
        </w:rPr>
        <w:t>2：</w:t>
      </w:r>
      <w:r>
        <w:rPr>
          <w:spacing w:val="-6"/>
          <w:sz w:val="24"/>
        </w:rPr>
        <w:t>呼出气体酒精浓度位 </w:t>
      </w:r>
      <w:r>
        <w:rPr>
          <w:sz w:val="24"/>
        </w:rPr>
        <w:t>0.4mg/L,</w:t>
      </w:r>
      <w:r>
        <w:rPr>
          <w:spacing w:val="-15"/>
          <w:sz w:val="24"/>
        </w:rPr>
        <w:t>流量为 </w:t>
      </w:r>
      <w:r>
        <w:rPr>
          <w:sz w:val="24"/>
        </w:rPr>
        <w:t>15L/min。</w:t>
      </w:r>
    </w:p>
    <w:p>
      <w:pPr>
        <w:pStyle w:val="ListParagraph"/>
        <w:numPr>
          <w:ilvl w:val="0"/>
          <w:numId w:val="4"/>
        </w:numPr>
        <w:tabs>
          <w:tab w:pos="349" w:val="left" w:leader="none"/>
        </w:tabs>
        <w:spacing w:line="240" w:lineRule="auto" w:before="225" w:after="0"/>
        <w:ind w:left="348" w:right="0" w:hanging="200"/>
        <w:jc w:val="both"/>
        <w:rPr>
          <w:sz w:val="24"/>
        </w:rPr>
      </w:pPr>
      <w:r>
        <w:rPr>
          <w:spacing w:val="-15"/>
          <w:sz w:val="24"/>
        </w:rPr>
        <w:t>测量点 </w:t>
      </w:r>
      <w:r>
        <w:rPr>
          <w:sz w:val="24"/>
        </w:rPr>
        <w:t>3：</w:t>
      </w:r>
      <w:r>
        <w:rPr>
          <w:spacing w:val="-6"/>
          <w:sz w:val="24"/>
        </w:rPr>
        <w:t>呼出气体酒精浓度位 </w:t>
      </w:r>
      <w:r>
        <w:rPr>
          <w:sz w:val="24"/>
        </w:rPr>
        <w:t>0.6mg/L,</w:t>
      </w:r>
      <w:r>
        <w:rPr>
          <w:spacing w:val="-15"/>
          <w:sz w:val="24"/>
        </w:rPr>
        <w:t>流量为 </w:t>
      </w:r>
      <w:r>
        <w:rPr>
          <w:sz w:val="24"/>
        </w:rPr>
        <w:t>15L/min</w:t>
      </w:r>
    </w:p>
    <w:p>
      <w:pPr>
        <w:spacing w:after="0" w:line="240" w:lineRule="auto"/>
        <w:jc w:val="both"/>
        <w:rPr>
          <w:sz w:val="24"/>
        </w:rPr>
        <w:sectPr>
          <w:pgSz w:w="11910" w:h="16840"/>
          <w:pgMar w:header="1" w:footer="807" w:top="1400" w:bottom="1000" w:left="1240" w:right="960"/>
        </w:sectPr>
      </w:pPr>
    </w:p>
    <w:p>
      <w:pPr>
        <w:pStyle w:val="BodyText"/>
        <w:spacing w:before="1"/>
        <w:rPr>
          <w:sz w:val="15"/>
        </w:rPr>
      </w:pPr>
    </w:p>
    <w:p>
      <w:pPr>
        <w:pStyle w:val="Heading2"/>
        <w:numPr>
          <w:ilvl w:val="0"/>
          <w:numId w:val="3"/>
        </w:numPr>
        <w:tabs>
          <w:tab w:pos="1013" w:val="left" w:leader="none"/>
          <w:tab w:pos="1014" w:val="left" w:leader="none"/>
        </w:tabs>
        <w:spacing w:line="240" w:lineRule="auto" w:before="73" w:after="0"/>
        <w:ind w:left="1013" w:right="0" w:hanging="426"/>
        <w:jc w:val="left"/>
      </w:pPr>
      <w:bookmarkStart w:name="3.零点漂移检定：" w:id="9"/>
      <w:bookmarkEnd w:id="9"/>
      <w:r>
        <w:rPr>
          <w:b w:val="0"/>
        </w:rPr>
      </w:r>
      <w:bookmarkStart w:name="3.零点漂移检定：" w:id="10"/>
      <w:bookmarkEnd w:id="10"/>
      <w:r>
        <w:rPr/>
        <w:t>重复性检定：</w:t>
      </w:r>
    </w:p>
    <w:p>
      <w:pPr>
        <w:pStyle w:val="BodyText"/>
        <w:spacing w:before="5"/>
        <w:rPr>
          <w:rFonts w:ascii="黑体"/>
          <w:b/>
          <w:sz w:val="29"/>
        </w:rPr>
      </w:pPr>
    </w:p>
    <w:p>
      <w:pPr>
        <w:pStyle w:val="BodyText"/>
        <w:spacing w:line="415" w:lineRule="auto"/>
        <w:ind w:left="588" w:right="511" w:firstLine="480"/>
        <w:jc w:val="both"/>
      </w:pPr>
      <w:r>
        <w:rPr/>
        <w:drawing>
          <wp:anchor distT="0" distB="0" distL="0" distR="0" allowOverlap="1" layoutInCell="1" locked="0" behindDoc="0" simplePos="0" relativeHeight="6">
            <wp:simplePos x="0" y="0"/>
            <wp:positionH relativeFrom="page">
              <wp:posOffset>1008888</wp:posOffset>
            </wp:positionH>
            <wp:positionV relativeFrom="paragraph">
              <wp:posOffset>1040256</wp:posOffset>
            </wp:positionV>
            <wp:extent cx="5846766" cy="3429000"/>
            <wp:effectExtent l="0" t="0" r="0" b="0"/>
            <wp:wrapTopAndBottom/>
            <wp:docPr id="11" name="image5.jpeg"/>
            <wp:cNvGraphicFramePr>
              <a:graphicFrameLocks noChangeAspect="1"/>
            </wp:cNvGraphicFramePr>
            <a:graphic>
              <a:graphicData uri="http://schemas.openxmlformats.org/drawingml/2006/picture">
                <pic:pic>
                  <pic:nvPicPr>
                    <pic:cNvPr id="12" name="image5.jpeg"/>
                    <pic:cNvPicPr/>
                  </pic:nvPicPr>
                  <pic:blipFill>
                    <a:blip r:embed="rId16" cstate="print"/>
                    <a:stretch>
                      <a:fillRect/>
                    </a:stretch>
                  </pic:blipFill>
                  <pic:spPr>
                    <a:xfrm>
                      <a:off x="0" y="0"/>
                      <a:ext cx="5846766" cy="3429000"/>
                    </a:xfrm>
                    <a:prstGeom prst="rect">
                      <a:avLst/>
                    </a:prstGeom>
                  </pic:spPr>
                </pic:pic>
              </a:graphicData>
            </a:graphic>
          </wp:anchor>
        </w:drawing>
      </w:r>
      <w:r>
        <w:rPr>
          <w:spacing w:val="-3"/>
        </w:rPr>
        <w:t>选择“重复性”选项，系统自动输出浓度为 </w:t>
      </w:r>
      <w:r>
        <w:rPr/>
        <w:t>0.40</w:t>
      </w:r>
      <w:r>
        <w:rPr>
          <w:spacing w:val="-48"/>
        </w:rPr>
        <w:t> </w:t>
      </w:r>
      <w:r>
        <w:rPr/>
        <w:t>mg/L</w:t>
      </w:r>
      <w:r>
        <w:rPr>
          <w:spacing w:val="-12"/>
        </w:rPr>
        <w:t>、流量为 </w:t>
      </w:r>
      <w:r>
        <w:rPr/>
        <w:t>15</w:t>
      </w:r>
      <w:r>
        <w:rPr>
          <w:spacing w:val="-48"/>
        </w:rPr>
        <w:t> </w:t>
      </w:r>
      <w:r>
        <w:rPr/>
        <w:t>L/min</w:t>
      </w:r>
      <w:r>
        <w:rPr>
          <w:spacing w:val="-26"/>
        </w:rPr>
        <w:t> 的乙</w:t>
      </w:r>
      <w:r>
        <w:rPr>
          <w:spacing w:val="-6"/>
        </w:rPr>
        <w:t>醇标准气体，并且可设置标气的输出时间；计时结束后可输出零级气体并可设置输</w:t>
      </w:r>
      <w:r>
        <w:rPr/>
        <w:t>出零级气体的时间。</w:t>
      </w:r>
    </w:p>
    <w:p>
      <w:pPr>
        <w:pStyle w:val="BodyText"/>
        <w:spacing w:line="415" w:lineRule="auto" w:before="209"/>
        <w:ind w:left="348" w:right="475" w:firstLine="480"/>
      </w:pPr>
      <w:r>
        <w:rPr/>
        <w:t>该操作界面分别显示呼气酒精浓度、血液酒精浓度、摩尔分数、呼出气体流量、呼出气体温度以及呼出气体压力。</w:t>
      </w:r>
    </w:p>
    <w:p>
      <w:pPr>
        <w:pStyle w:val="BodyText"/>
        <w:spacing w:before="2"/>
        <w:ind w:left="768"/>
      </w:pPr>
      <w:r>
        <w:rPr>
          <w:b/>
        </w:rPr>
        <w:t>启动测试：</w:t>
      </w:r>
      <w:r>
        <w:rPr/>
        <w:t>呼出气体酒精浓度为 0.4mg/L,流量为 15L/min。</w:t>
      </w:r>
    </w:p>
    <w:p>
      <w:pPr>
        <w:spacing w:after="0"/>
        <w:sectPr>
          <w:pgSz w:w="11910" w:h="16840"/>
          <w:pgMar w:header="1" w:footer="807" w:top="1400" w:bottom="1000" w:left="1240" w:right="960"/>
        </w:sectPr>
      </w:pPr>
    </w:p>
    <w:p>
      <w:pPr>
        <w:pStyle w:val="BodyText"/>
        <w:spacing w:before="1"/>
        <w:rPr>
          <w:sz w:val="15"/>
        </w:rPr>
      </w:pPr>
    </w:p>
    <w:p>
      <w:pPr>
        <w:pStyle w:val="Heading2"/>
        <w:numPr>
          <w:ilvl w:val="0"/>
          <w:numId w:val="3"/>
        </w:numPr>
        <w:tabs>
          <w:tab w:pos="1013" w:val="left" w:leader="none"/>
          <w:tab w:pos="1014" w:val="left" w:leader="none"/>
        </w:tabs>
        <w:spacing w:line="240" w:lineRule="auto" w:before="73" w:after="0"/>
        <w:ind w:left="1013" w:right="0" w:hanging="426"/>
        <w:jc w:val="left"/>
      </w:pPr>
      <w:bookmarkStart w:name="5.抗干扰能力检定：" w:id="11"/>
      <w:bookmarkEnd w:id="11"/>
      <w:r>
        <w:rPr>
          <w:b w:val="0"/>
        </w:rPr>
      </w:r>
      <w:bookmarkStart w:name="5.抗干扰能力检定：" w:id="12"/>
      <w:bookmarkEnd w:id="12"/>
      <w:r>
        <w:rPr/>
        <w:t>零点漂移检定：</w:t>
      </w:r>
    </w:p>
    <w:p>
      <w:pPr>
        <w:pStyle w:val="BodyText"/>
        <w:spacing w:before="5"/>
        <w:rPr>
          <w:rFonts w:ascii="黑体"/>
          <w:b/>
          <w:sz w:val="29"/>
        </w:rPr>
      </w:pPr>
    </w:p>
    <w:p>
      <w:pPr>
        <w:pStyle w:val="BodyText"/>
        <w:spacing w:line="412" w:lineRule="auto"/>
        <w:ind w:left="588" w:right="457" w:firstLine="480"/>
      </w:pPr>
      <w:r>
        <w:rPr/>
        <w:t>选择“零点漂移”选项，系统自动输出浓度为零、流量为 15 L/min 的零级空气，并且可设置零级空气的输出时间。</w:t>
      </w:r>
    </w:p>
    <w:p>
      <w:pPr>
        <w:pStyle w:val="Heading2"/>
        <w:numPr>
          <w:ilvl w:val="0"/>
          <w:numId w:val="3"/>
        </w:numPr>
        <w:tabs>
          <w:tab w:pos="1013" w:val="left" w:leader="none"/>
          <w:tab w:pos="1014" w:val="left" w:leader="none"/>
        </w:tabs>
        <w:spacing w:line="240" w:lineRule="auto" w:before="158" w:after="0"/>
        <w:ind w:left="1013" w:right="0" w:hanging="426"/>
        <w:jc w:val="left"/>
      </w:pPr>
      <w:bookmarkStart w:name="4.示值漂移检定：" w:id="13"/>
      <w:bookmarkEnd w:id="13"/>
      <w:r>
        <w:rPr>
          <w:b w:val="0"/>
        </w:rPr>
      </w:r>
      <w:bookmarkStart w:name="4.示值漂移检定：" w:id="14"/>
      <w:bookmarkEnd w:id="14"/>
      <w:r>
        <w:rPr/>
        <w:t>示值漂移检定：</w:t>
      </w:r>
    </w:p>
    <w:p>
      <w:pPr>
        <w:pStyle w:val="BodyText"/>
        <w:spacing w:before="5"/>
        <w:rPr>
          <w:rFonts w:ascii="黑体"/>
          <w:b/>
          <w:sz w:val="29"/>
        </w:rPr>
      </w:pPr>
    </w:p>
    <w:p>
      <w:pPr>
        <w:pStyle w:val="BodyText"/>
        <w:spacing w:line="415" w:lineRule="auto" w:after="19"/>
        <w:ind w:left="588" w:right="511" w:firstLine="480"/>
      </w:pPr>
      <w:r>
        <w:rPr/>
        <w:t>选择“示值漂移”选项，系统自动输出浓度为 0.40 mg/L、流量为 15 L/min 的乙醇标准气体，并且可设置标气的输出时间。</w:t>
      </w:r>
    </w:p>
    <w:p>
      <w:pPr>
        <w:pStyle w:val="BodyText"/>
        <w:ind w:left="348"/>
        <w:rPr>
          <w:sz w:val="20"/>
        </w:rPr>
      </w:pPr>
      <w:r>
        <w:rPr>
          <w:sz w:val="20"/>
        </w:rPr>
        <w:drawing>
          <wp:inline distT="0" distB="0" distL="0" distR="0">
            <wp:extent cx="5849649" cy="3429000"/>
            <wp:effectExtent l="0" t="0" r="0" b="0"/>
            <wp:docPr id="13" name="image6.jpeg"/>
            <wp:cNvGraphicFramePr>
              <a:graphicFrameLocks noChangeAspect="1"/>
            </wp:cNvGraphicFramePr>
            <a:graphic>
              <a:graphicData uri="http://schemas.openxmlformats.org/drawingml/2006/picture">
                <pic:pic>
                  <pic:nvPicPr>
                    <pic:cNvPr id="14" name="image6.jpeg"/>
                    <pic:cNvPicPr/>
                  </pic:nvPicPr>
                  <pic:blipFill>
                    <a:blip r:embed="rId17" cstate="print"/>
                    <a:stretch>
                      <a:fillRect/>
                    </a:stretch>
                  </pic:blipFill>
                  <pic:spPr>
                    <a:xfrm>
                      <a:off x="0" y="0"/>
                      <a:ext cx="5849649" cy="3429000"/>
                    </a:xfrm>
                    <a:prstGeom prst="rect">
                      <a:avLst/>
                    </a:prstGeom>
                  </pic:spPr>
                </pic:pic>
              </a:graphicData>
            </a:graphic>
          </wp:inline>
        </w:drawing>
      </w:r>
      <w:r>
        <w:rPr>
          <w:sz w:val="20"/>
        </w:rPr>
      </w:r>
    </w:p>
    <w:p>
      <w:pPr>
        <w:pStyle w:val="BodyText"/>
        <w:spacing w:before="6"/>
        <w:rPr>
          <w:sz w:val="20"/>
        </w:rPr>
      </w:pPr>
    </w:p>
    <w:p>
      <w:pPr>
        <w:pStyle w:val="BodyText"/>
        <w:spacing w:line="415" w:lineRule="auto"/>
        <w:ind w:left="348" w:right="475" w:firstLine="480"/>
      </w:pPr>
      <w:r>
        <w:rPr/>
        <w:t>该操作界面分别显示呼气酒精浓度、血液酒精浓度、摩尔分数、呼出气体流量、呼出气体温度以及呼出气体压力。</w:t>
      </w:r>
    </w:p>
    <w:p>
      <w:pPr>
        <w:pStyle w:val="ListParagraph"/>
        <w:numPr>
          <w:ilvl w:val="1"/>
          <w:numId w:val="3"/>
        </w:numPr>
        <w:tabs>
          <w:tab w:pos="1189" w:val="left" w:leader="none"/>
        </w:tabs>
        <w:spacing w:line="240" w:lineRule="auto" w:before="2" w:after="0"/>
        <w:ind w:left="1188" w:right="0" w:hanging="361"/>
        <w:jc w:val="left"/>
        <w:rPr>
          <w:sz w:val="24"/>
        </w:rPr>
      </w:pPr>
      <w:r>
        <w:rPr>
          <w:spacing w:val="-4"/>
          <w:sz w:val="24"/>
        </w:rPr>
        <w:t>零点漂移：呼出零级空气,流量为 </w:t>
      </w:r>
      <w:r>
        <w:rPr>
          <w:sz w:val="24"/>
        </w:rPr>
        <w:t>15L/min。</w:t>
      </w:r>
    </w:p>
    <w:p>
      <w:pPr>
        <w:pStyle w:val="ListParagraph"/>
        <w:numPr>
          <w:ilvl w:val="1"/>
          <w:numId w:val="3"/>
        </w:numPr>
        <w:tabs>
          <w:tab w:pos="1189" w:val="left" w:leader="none"/>
        </w:tabs>
        <w:spacing w:line="240" w:lineRule="auto" w:before="223" w:after="0"/>
        <w:ind w:left="1188" w:right="0" w:hanging="361"/>
        <w:jc w:val="left"/>
        <w:rPr>
          <w:sz w:val="24"/>
        </w:rPr>
      </w:pPr>
      <w:r>
        <w:rPr>
          <w:spacing w:val="-5"/>
          <w:sz w:val="24"/>
        </w:rPr>
        <w:t>示值漂移：呼出气体浓度 </w:t>
      </w:r>
      <w:r>
        <w:rPr>
          <w:sz w:val="24"/>
        </w:rPr>
        <w:t>0.4mg/L,</w:t>
      </w:r>
      <w:r>
        <w:rPr>
          <w:spacing w:val="-15"/>
          <w:sz w:val="24"/>
        </w:rPr>
        <w:t>流量为 </w:t>
      </w:r>
      <w:r>
        <w:rPr>
          <w:sz w:val="24"/>
        </w:rPr>
        <w:t>15L/min。</w:t>
      </w:r>
    </w:p>
    <w:p>
      <w:pPr>
        <w:spacing w:after="0" w:line="240" w:lineRule="auto"/>
        <w:jc w:val="left"/>
        <w:rPr>
          <w:sz w:val="24"/>
        </w:rPr>
        <w:sectPr>
          <w:pgSz w:w="11910" w:h="16840"/>
          <w:pgMar w:header="1" w:footer="807" w:top="1400" w:bottom="1000" w:left="1240" w:right="960"/>
        </w:sectPr>
      </w:pPr>
    </w:p>
    <w:p>
      <w:pPr>
        <w:pStyle w:val="BodyText"/>
        <w:spacing w:before="1"/>
        <w:rPr>
          <w:sz w:val="15"/>
        </w:rPr>
      </w:pPr>
    </w:p>
    <w:p>
      <w:pPr>
        <w:pStyle w:val="Heading2"/>
        <w:numPr>
          <w:ilvl w:val="0"/>
          <w:numId w:val="3"/>
        </w:numPr>
        <w:tabs>
          <w:tab w:pos="1013" w:val="left" w:leader="none"/>
          <w:tab w:pos="1014" w:val="left" w:leader="none"/>
        </w:tabs>
        <w:spacing w:line="240" w:lineRule="auto" w:before="73" w:after="0"/>
        <w:ind w:left="1013" w:right="0" w:hanging="426"/>
        <w:jc w:val="left"/>
      </w:pPr>
      <w:r>
        <w:rPr/>
        <w:t>抗干扰能力检定：</w:t>
      </w:r>
    </w:p>
    <w:p>
      <w:pPr>
        <w:pStyle w:val="BodyText"/>
        <w:spacing w:before="5"/>
        <w:rPr>
          <w:rFonts w:ascii="黑体"/>
          <w:b/>
          <w:sz w:val="29"/>
        </w:rPr>
      </w:pPr>
    </w:p>
    <w:p>
      <w:pPr>
        <w:pStyle w:val="BodyText"/>
        <w:ind w:left="1068"/>
        <w:jc w:val="both"/>
      </w:pPr>
      <w:r>
        <w:rPr/>
        <w:t>选择“抗干扰能力（丙酮）”选项，系统自动输出浓度为 0.5 mg/L、流量为</w:t>
      </w:r>
    </w:p>
    <w:p>
      <w:pPr>
        <w:pStyle w:val="BodyText"/>
        <w:spacing w:before="5"/>
        <w:rPr>
          <w:sz w:val="17"/>
        </w:rPr>
      </w:pPr>
    </w:p>
    <w:p>
      <w:pPr>
        <w:pStyle w:val="BodyText"/>
        <w:spacing w:line="415" w:lineRule="auto"/>
        <w:ind w:left="588" w:right="511"/>
        <w:jc w:val="both"/>
      </w:pPr>
      <w:r>
        <w:rPr/>
        <w:t>15</w:t>
      </w:r>
      <w:r>
        <w:rPr>
          <w:spacing w:val="-60"/>
        </w:rPr>
        <w:t> </w:t>
      </w:r>
      <w:r>
        <w:rPr/>
        <w:t>L/min</w:t>
      </w:r>
      <w:r>
        <w:rPr>
          <w:spacing w:val="-11"/>
        </w:rPr>
        <w:t> 的丙酮标准气体，并且可设置标气的输出时间；计时结束后可输出零级气</w:t>
      </w:r>
      <w:r>
        <w:rPr/>
        <w:t>体并可设置输出零级气体的时间。</w:t>
      </w:r>
    </w:p>
    <w:p>
      <w:pPr>
        <w:pStyle w:val="BodyText"/>
        <w:spacing w:line="415" w:lineRule="auto" w:before="2"/>
        <w:ind w:left="588" w:right="511" w:firstLine="480"/>
        <w:jc w:val="both"/>
      </w:pPr>
      <w:r>
        <w:rPr>
          <w:spacing w:val="-4"/>
        </w:rPr>
        <w:t>选择“抗干扰能力</w:t>
      </w:r>
      <w:r>
        <w:rPr/>
        <w:t>（一氧化碳</w:t>
      </w:r>
      <w:r>
        <w:rPr>
          <w:spacing w:val="-7"/>
        </w:rPr>
        <w:t>）</w:t>
      </w:r>
      <w:r>
        <w:rPr>
          <w:spacing w:val="-8"/>
        </w:rPr>
        <w:t>”选项，系统自动输出浓度为 </w:t>
      </w:r>
      <w:r>
        <w:rPr/>
        <w:t>0.2</w:t>
      </w:r>
      <w:r>
        <w:rPr>
          <w:spacing w:val="-60"/>
        </w:rPr>
        <w:t> </w:t>
      </w:r>
      <w:r>
        <w:rPr/>
        <w:t>mg/L</w:t>
      </w:r>
      <w:r>
        <w:rPr>
          <w:spacing w:val="-7"/>
        </w:rPr>
        <w:t>、流量</w:t>
      </w:r>
      <w:r>
        <w:rPr>
          <w:spacing w:val="-25"/>
        </w:rPr>
        <w:t>为 </w:t>
      </w:r>
      <w:r>
        <w:rPr/>
        <w:t>15 L/min</w:t>
      </w:r>
      <w:r>
        <w:rPr>
          <w:spacing w:val="-7"/>
        </w:rPr>
        <w:t> 的一氧化碳标准气体，并且可设置标气的输出时间；计时结束后可输出零级气体并可设置输出零级气体的时间。</w:t>
      </w:r>
    </w:p>
    <w:p>
      <w:pPr>
        <w:pStyle w:val="BodyText"/>
        <w:ind w:left="692"/>
        <w:rPr>
          <w:sz w:val="20"/>
        </w:rPr>
      </w:pPr>
      <w:r>
        <w:rPr>
          <w:sz w:val="20"/>
        </w:rPr>
        <w:drawing>
          <wp:inline distT="0" distB="0" distL="0" distR="0">
            <wp:extent cx="5165780" cy="3028950"/>
            <wp:effectExtent l="0" t="0" r="0" b="0"/>
            <wp:docPr id="15" name="image7.jpeg"/>
            <wp:cNvGraphicFramePr>
              <a:graphicFrameLocks noChangeAspect="1"/>
            </wp:cNvGraphicFramePr>
            <a:graphic>
              <a:graphicData uri="http://schemas.openxmlformats.org/drawingml/2006/picture">
                <pic:pic>
                  <pic:nvPicPr>
                    <pic:cNvPr id="16" name="image7.jpeg"/>
                    <pic:cNvPicPr/>
                  </pic:nvPicPr>
                  <pic:blipFill>
                    <a:blip r:embed="rId18" cstate="print"/>
                    <a:stretch>
                      <a:fillRect/>
                    </a:stretch>
                  </pic:blipFill>
                  <pic:spPr>
                    <a:xfrm>
                      <a:off x="0" y="0"/>
                      <a:ext cx="5165780" cy="3028950"/>
                    </a:xfrm>
                    <a:prstGeom prst="rect">
                      <a:avLst/>
                    </a:prstGeom>
                  </pic:spPr>
                </pic:pic>
              </a:graphicData>
            </a:graphic>
          </wp:inline>
        </w:drawing>
      </w:r>
      <w:r>
        <w:rPr>
          <w:sz w:val="20"/>
        </w:rPr>
      </w:r>
    </w:p>
    <w:p>
      <w:pPr>
        <w:pStyle w:val="BodyText"/>
        <w:spacing w:before="11"/>
        <w:rPr>
          <w:sz w:val="10"/>
        </w:rPr>
      </w:pPr>
      <w:r>
        <w:rPr/>
        <w:drawing>
          <wp:anchor distT="0" distB="0" distL="0" distR="0" allowOverlap="1" layoutInCell="1" locked="0" behindDoc="0" simplePos="0" relativeHeight="7">
            <wp:simplePos x="0" y="0"/>
            <wp:positionH relativeFrom="page">
              <wp:posOffset>1219200</wp:posOffset>
            </wp:positionH>
            <wp:positionV relativeFrom="paragraph">
              <wp:posOffset>113228</wp:posOffset>
            </wp:positionV>
            <wp:extent cx="5169084" cy="3028950"/>
            <wp:effectExtent l="0" t="0" r="0" b="0"/>
            <wp:wrapTopAndBottom/>
            <wp:docPr id="17" name="image8.jpeg"/>
            <wp:cNvGraphicFramePr>
              <a:graphicFrameLocks noChangeAspect="1"/>
            </wp:cNvGraphicFramePr>
            <a:graphic>
              <a:graphicData uri="http://schemas.openxmlformats.org/drawingml/2006/picture">
                <pic:pic>
                  <pic:nvPicPr>
                    <pic:cNvPr id="18" name="image8.jpeg"/>
                    <pic:cNvPicPr/>
                  </pic:nvPicPr>
                  <pic:blipFill>
                    <a:blip r:embed="rId19" cstate="print"/>
                    <a:stretch>
                      <a:fillRect/>
                    </a:stretch>
                  </pic:blipFill>
                  <pic:spPr>
                    <a:xfrm>
                      <a:off x="0" y="0"/>
                      <a:ext cx="5169084" cy="3028950"/>
                    </a:xfrm>
                    <a:prstGeom prst="rect">
                      <a:avLst/>
                    </a:prstGeom>
                  </pic:spPr>
                </pic:pic>
              </a:graphicData>
            </a:graphic>
          </wp:anchor>
        </w:drawing>
      </w:r>
    </w:p>
    <w:p>
      <w:pPr>
        <w:spacing w:after="0"/>
        <w:rPr>
          <w:sz w:val="10"/>
        </w:rPr>
        <w:sectPr>
          <w:pgSz w:w="11910" w:h="16840"/>
          <w:pgMar w:header="1" w:footer="807" w:top="1400" w:bottom="1000" w:left="1240" w:right="960"/>
        </w:sectPr>
      </w:pPr>
    </w:p>
    <w:p>
      <w:pPr>
        <w:pStyle w:val="BodyText"/>
        <w:spacing w:before="2"/>
        <w:rPr>
          <w:sz w:val="8"/>
        </w:rPr>
      </w:pPr>
    </w:p>
    <w:p>
      <w:pPr>
        <w:pStyle w:val="Heading2"/>
        <w:numPr>
          <w:ilvl w:val="0"/>
          <w:numId w:val="3"/>
        </w:numPr>
        <w:tabs>
          <w:tab w:pos="1013" w:val="left" w:leader="none"/>
          <w:tab w:pos="1014" w:val="left" w:leader="none"/>
        </w:tabs>
        <w:spacing w:line="240" w:lineRule="auto" w:before="73" w:after="0"/>
        <w:ind w:left="1013" w:right="0" w:hanging="426"/>
        <w:jc w:val="left"/>
      </w:pPr>
      <w:bookmarkStart w:name="7.呼气阻力检定：" w:id="15"/>
      <w:bookmarkEnd w:id="15"/>
      <w:r>
        <w:rPr>
          <w:b w:val="0"/>
        </w:rPr>
      </w:r>
      <w:bookmarkStart w:name="6.记忆残留效应检定：" w:id="16"/>
      <w:bookmarkEnd w:id="16"/>
      <w:r>
        <w:rPr>
          <w:b w:val="0"/>
        </w:rPr>
      </w:r>
      <w:bookmarkStart w:name="6.记忆残留效应检定：" w:id="17"/>
      <w:bookmarkEnd w:id="17"/>
      <w:r>
        <w:rPr/>
        <w:t>记忆残留效应检定：</w:t>
      </w:r>
    </w:p>
    <w:p>
      <w:pPr>
        <w:pStyle w:val="BodyText"/>
        <w:spacing w:before="5"/>
        <w:rPr>
          <w:rFonts w:ascii="黑体"/>
          <w:b/>
          <w:sz w:val="29"/>
        </w:rPr>
      </w:pPr>
    </w:p>
    <w:p>
      <w:pPr>
        <w:pStyle w:val="BodyText"/>
        <w:spacing w:line="412" w:lineRule="auto"/>
        <w:ind w:left="588" w:right="391" w:firstLine="480"/>
      </w:pPr>
      <w:r>
        <w:rPr/>
        <w:drawing>
          <wp:anchor distT="0" distB="0" distL="0" distR="0" allowOverlap="1" layoutInCell="1" locked="0" behindDoc="1" simplePos="0" relativeHeight="251203584">
            <wp:simplePos x="0" y="0"/>
            <wp:positionH relativeFrom="page">
              <wp:posOffset>1008888</wp:posOffset>
            </wp:positionH>
            <wp:positionV relativeFrom="paragraph">
              <wp:posOffset>613536</wp:posOffset>
            </wp:positionV>
            <wp:extent cx="5739384" cy="3363468"/>
            <wp:effectExtent l="0" t="0" r="0" b="0"/>
            <wp:wrapNone/>
            <wp:docPr id="19" name="image9.jpeg"/>
            <wp:cNvGraphicFramePr>
              <a:graphicFrameLocks noChangeAspect="1"/>
            </wp:cNvGraphicFramePr>
            <a:graphic>
              <a:graphicData uri="http://schemas.openxmlformats.org/drawingml/2006/picture">
                <pic:pic>
                  <pic:nvPicPr>
                    <pic:cNvPr id="20" name="image9.jpeg"/>
                    <pic:cNvPicPr/>
                  </pic:nvPicPr>
                  <pic:blipFill>
                    <a:blip r:embed="rId20" cstate="print"/>
                    <a:stretch>
                      <a:fillRect/>
                    </a:stretch>
                  </pic:blipFill>
                  <pic:spPr>
                    <a:xfrm>
                      <a:off x="0" y="0"/>
                      <a:ext cx="5739384" cy="3363468"/>
                    </a:xfrm>
                    <a:prstGeom prst="rect">
                      <a:avLst/>
                    </a:prstGeom>
                  </pic:spPr>
                </pic:pic>
              </a:graphicData>
            </a:graphic>
          </wp:anchor>
        </w:drawing>
      </w:r>
      <w:r>
        <w:rPr/>
        <w:t>选择“记忆残留效应”选项，选择输出乙醇标准气的浓度（0.1 mg/L</w:t>
      </w:r>
      <w:r>
        <w:rPr>
          <w:spacing w:val="-30"/>
        </w:rPr>
        <w:t> 或者 </w:t>
      </w:r>
      <w:r>
        <w:rPr/>
        <w:t>0.4 mg/L），</w:t>
      </w:r>
      <w:r>
        <w:rPr>
          <w:spacing w:val="-8"/>
        </w:rPr>
        <w:t>系统自动流量为 </w:t>
      </w:r>
      <w:r>
        <w:rPr/>
        <w:t>15 L/min</w:t>
      </w:r>
      <w:r>
        <w:rPr>
          <w:spacing w:val="-9"/>
        </w:rPr>
        <w:t> 的乙醇标准气体，并且可设置标气的输出时间。</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475" w:lineRule="auto" w:before="167"/>
        <w:ind w:left="348" w:right="511" w:firstLine="559"/>
        <w:jc w:val="left"/>
        <w:rPr>
          <w:sz w:val="28"/>
        </w:rPr>
      </w:pPr>
      <w:r>
        <w:rPr>
          <w:spacing w:val="-10"/>
          <w:sz w:val="28"/>
        </w:rPr>
        <w:t>该操作界面分别显示呼气酒精浓度、血液酒精浓度、摩尔分数、呼出</w:t>
      </w:r>
      <w:r>
        <w:rPr>
          <w:spacing w:val="-4"/>
          <w:sz w:val="28"/>
        </w:rPr>
        <w:t>气体流量、呼出气体温度以及呼出气体压力。</w:t>
      </w:r>
    </w:p>
    <w:p>
      <w:pPr>
        <w:spacing w:line="475" w:lineRule="auto" w:before="0"/>
        <w:ind w:left="828" w:right="1946" w:firstLine="0"/>
        <w:jc w:val="left"/>
        <w:rPr>
          <w:sz w:val="28"/>
        </w:rPr>
      </w:pPr>
      <w:r>
        <w:rPr>
          <w:spacing w:val="-25"/>
          <w:sz w:val="28"/>
        </w:rPr>
        <w:t>测量 </w:t>
      </w:r>
      <w:r>
        <w:rPr>
          <w:sz w:val="28"/>
        </w:rPr>
        <w:t>1</w:t>
      </w:r>
      <w:r>
        <w:rPr>
          <w:spacing w:val="-10"/>
          <w:sz w:val="28"/>
        </w:rPr>
        <w:t>：呼出气体酒精浓度位 </w:t>
      </w:r>
      <w:r>
        <w:rPr>
          <w:sz w:val="28"/>
        </w:rPr>
        <w:t>0.1mg/L</w:t>
      </w:r>
      <w:r>
        <w:rPr>
          <w:spacing w:val="-15"/>
          <w:sz w:val="28"/>
        </w:rPr>
        <w:t>,流量为 </w:t>
      </w:r>
      <w:r>
        <w:rPr>
          <w:sz w:val="28"/>
        </w:rPr>
        <w:t>15L/min。</w:t>
      </w:r>
      <w:r>
        <w:rPr>
          <w:spacing w:val="-25"/>
          <w:sz w:val="28"/>
        </w:rPr>
        <w:t>测量 </w:t>
      </w:r>
      <w:r>
        <w:rPr>
          <w:sz w:val="28"/>
        </w:rPr>
        <w:t>2</w:t>
      </w:r>
      <w:r>
        <w:rPr>
          <w:spacing w:val="-10"/>
          <w:sz w:val="28"/>
        </w:rPr>
        <w:t>：呼出气体酒精浓度位 </w:t>
      </w:r>
      <w:r>
        <w:rPr>
          <w:sz w:val="28"/>
        </w:rPr>
        <w:t>0.4mg/L</w:t>
      </w:r>
      <w:r>
        <w:rPr>
          <w:spacing w:val="-15"/>
          <w:sz w:val="28"/>
        </w:rPr>
        <w:t>,流量为 </w:t>
      </w:r>
      <w:r>
        <w:rPr>
          <w:sz w:val="28"/>
        </w:rPr>
        <w:t>15L/min。</w:t>
      </w:r>
    </w:p>
    <w:p>
      <w:pPr>
        <w:spacing w:after="0" w:line="475" w:lineRule="auto"/>
        <w:jc w:val="left"/>
        <w:rPr>
          <w:sz w:val="28"/>
        </w:rPr>
        <w:sectPr>
          <w:pgSz w:w="11910" w:h="16840"/>
          <w:pgMar w:header="1" w:footer="807" w:top="1400" w:bottom="1000" w:left="1240" w:right="960"/>
        </w:sectPr>
      </w:pPr>
    </w:p>
    <w:p>
      <w:pPr>
        <w:pStyle w:val="BodyText"/>
        <w:spacing w:before="1"/>
        <w:rPr>
          <w:sz w:val="15"/>
        </w:rPr>
      </w:pPr>
    </w:p>
    <w:p>
      <w:pPr>
        <w:pStyle w:val="ListParagraph"/>
        <w:numPr>
          <w:ilvl w:val="0"/>
          <w:numId w:val="3"/>
        </w:numPr>
        <w:tabs>
          <w:tab w:pos="1013" w:val="left" w:leader="none"/>
          <w:tab w:pos="1014" w:val="left" w:leader="none"/>
        </w:tabs>
        <w:spacing w:line="240" w:lineRule="auto" w:before="73" w:after="0"/>
        <w:ind w:left="1013" w:right="0" w:hanging="426"/>
        <w:jc w:val="left"/>
        <w:rPr>
          <w:rFonts w:ascii="黑体" w:eastAsia="黑体" w:hint="eastAsia"/>
          <w:b/>
          <w:sz w:val="28"/>
        </w:rPr>
      </w:pPr>
      <w:bookmarkStart w:name="8.呼气最小流量和最短持续时间检定：" w:id="18"/>
      <w:bookmarkEnd w:id="18"/>
      <w:r>
        <w:rPr/>
      </w:r>
      <w:bookmarkStart w:name="8.呼气最小流量和最短持续时间检定：" w:id="19"/>
      <w:bookmarkEnd w:id="19"/>
      <w:r>
        <w:rPr>
          <w:rFonts w:ascii="黑体" w:eastAsia="黑体" w:hint="eastAsia"/>
          <w:b/>
          <w:sz w:val="28"/>
        </w:rPr>
        <w:t>呼气阻力检定：</w:t>
      </w:r>
    </w:p>
    <w:p>
      <w:pPr>
        <w:pStyle w:val="BodyText"/>
        <w:spacing w:before="5"/>
        <w:rPr>
          <w:rFonts w:ascii="黑体"/>
          <w:b/>
          <w:sz w:val="29"/>
        </w:rPr>
      </w:pPr>
    </w:p>
    <w:p>
      <w:pPr>
        <w:pStyle w:val="BodyText"/>
        <w:spacing w:line="343" w:lineRule="auto"/>
        <w:ind w:left="348" w:right="511" w:firstLine="480"/>
        <w:jc w:val="both"/>
      </w:pPr>
      <w:r>
        <w:rPr/>
        <w:drawing>
          <wp:anchor distT="0" distB="0" distL="0" distR="0" allowOverlap="1" layoutInCell="1" locked="0" behindDoc="1" simplePos="0" relativeHeight="251204608">
            <wp:simplePos x="0" y="0"/>
            <wp:positionH relativeFrom="page">
              <wp:posOffset>1008888</wp:posOffset>
            </wp:positionH>
            <wp:positionV relativeFrom="paragraph">
              <wp:posOffset>791844</wp:posOffset>
            </wp:positionV>
            <wp:extent cx="5681471" cy="3329940"/>
            <wp:effectExtent l="0" t="0" r="0" b="0"/>
            <wp:wrapNone/>
            <wp:docPr id="21" name="image10.jpeg"/>
            <wp:cNvGraphicFramePr>
              <a:graphicFrameLocks noChangeAspect="1"/>
            </wp:cNvGraphicFramePr>
            <a:graphic>
              <a:graphicData uri="http://schemas.openxmlformats.org/drawingml/2006/picture">
                <pic:pic>
                  <pic:nvPicPr>
                    <pic:cNvPr id="22" name="image10.jpeg"/>
                    <pic:cNvPicPr/>
                  </pic:nvPicPr>
                  <pic:blipFill>
                    <a:blip r:embed="rId21" cstate="print"/>
                    <a:stretch>
                      <a:fillRect/>
                    </a:stretch>
                  </pic:blipFill>
                  <pic:spPr>
                    <a:xfrm>
                      <a:off x="0" y="0"/>
                      <a:ext cx="5681471" cy="3329940"/>
                    </a:xfrm>
                    <a:prstGeom prst="rect">
                      <a:avLst/>
                    </a:prstGeom>
                  </pic:spPr>
                </pic:pic>
              </a:graphicData>
            </a:graphic>
          </wp:anchor>
        </w:drawing>
      </w:r>
      <w:r>
        <w:rPr>
          <w:spacing w:val="-7"/>
        </w:rPr>
        <w:t>选择“呼气阻力”选项，系统自动输出指定恒定流量的零点气体，并可设置输出</w:t>
      </w:r>
      <w:r>
        <w:rPr>
          <w:spacing w:val="-6"/>
        </w:rPr>
        <w:t>气体时间；计时时间结束后系统自动缓慢增加气体输入流量，直到流量达到 </w:t>
      </w:r>
      <w:r>
        <w:rPr>
          <w:rFonts w:ascii="Times New Roman" w:hAnsi="Times New Roman" w:eastAsia="Times New Roman"/>
        </w:rPr>
        <w:t>12</w:t>
      </w:r>
      <w:r>
        <w:rPr>
          <w:rFonts w:ascii="Times New Roman" w:hAnsi="Times New Roman" w:eastAsia="Times New Roman"/>
          <w:spacing w:val="2"/>
        </w:rPr>
        <w:t> </w:t>
      </w:r>
      <w:r>
        <w:rPr>
          <w:rFonts w:ascii="Times New Roman" w:hAnsi="Times New Roman" w:eastAsia="Times New Roman"/>
          <w:spacing w:val="-4"/>
        </w:rPr>
        <w:t>L/min </w:t>
      </w:r>
      <w:r>
        <w:rPr/>
        <w:t>时，气体以恒定流量输出。</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475" w:lineRule="auto" w:before="160"/>
        <w:ind w:left="348" w:right="511" w:firstLine="559"/>
        <w:jc w:val="left"/>
        <w:rPr>
          <w:sz w:val="28"/>
        </w:rPr>
      </w:pPr>
      <w:r>
        <w:rPr>
          <w:spacing w:val="-10"/>
          <w:sz w:val="28"/>
        </w:rPr>
        <w:t>该操作界面分别显示呼气流量上升时间、呼出气体流量、呼出气体温</w:t>
      </w:r>
      <w:r>
        <w:rPr>
          <w:spacing w:val="-4"/>
          <w:sz w:val="28"/>
        </w:rPr>
        <w:t>度以及呼出气体压力。</w:t>
      </w:r>
    </w:p>
    <w:p>
      <w:pPr>
        <w:spacing w:line="475" w:lineRule="auto" w:before="0"/>
        <w:ind w:left="908" w:right="609" w:hanging="80"/>
        <w:jc w:val="left"/>
        <w:rPr>
          <w:sz w:val="28"/>
        </w:rPr>
      </w:pPr>
      <w:r>
        <w:rPr>
          <w:b/>
          <w:sz w:val="28"/>
        </w:rPr>
        <w:t>启动测试：</w:t>
      </w:r>
      <w:r>
        <w:rPr>
          <w:sz w:val="28"/>
        </w:rPr>
        <w:t>系统呼出零点空气,流量在设定的呼气流量上升时间内由0 L/min 连续上升到 12 L/min。</w:t>
      </w:r>
    </w:p>
    <w:p>
      <w:pPr>
        <w:spacing w:line="475" w:lineRule="auto" w:before="0"/>
        <w:ind w:left="828" w:right="2150" w:firstLine="0"/>
        <w:jc w:val="left"/>
        <w:rPr>
          <w:sz w:val="28"/>
        </w:rPr>
      </w:pPr>
      <w:r>
        <w:rPr>
          <w:b/>
          <w:sz w:val="28"/>
        </w:rPr>
        <w:t>存储数据：</w:t>
      </w:r>
      <w:r>
        <w:rPr>
          <w:sz w:val="28"/>
        </w:rPr>
        <w:t>点击存储数据可记录当前的呼出气体压差。</w:t>
      </w:r>
      <w:r>
        <w:rPr>
          <w:b/>
          <w:sz w:val="28"/>
        </w:rPr>
        <w:t>记录查询：</w:t>
      </w:r>
      <w:r>
        <w:rPr>
          <w:sz w:val="28"/>
        </w:rPr>
        <w:t>点击记录查询可查看记录的历史数据。</w:t>
      </w:r>
    </w:p>
    <w:p>
      <w:pPr>
        <w:spacing w:after="0" w:line="475" w:lineRule="auto"/>
        <w:jc w:val="left"/>
        <w:rPr>
          <w:sz w:val="28"/>
        </w:rPr>
        <w:sectPr>
          <w:pgSz w:w="11910" w:h="16840"/>
          <w:pgMar w:header="1" w:footer="807" w:top="1400" w:bottom="1000" w:left="1240" w:right="960"/>
        </w:sectPr>
      </w:pPr>
    </w:p>
    <w:p>
      <w:pPr>
        <w:pStyle w:val="BodyText"/>
        <w:spacing w:before="2"/>
        <w:rPr>
          <w:sz w:val="8"/>
        </w:rPr>
      </w:pPr>
    </w:p>
    <w:p>
      <w:pPr>
        <w:pStyle w:val="Heading2"/>
        <w:numPr>
          <w:ilvl w:val="0"/>
          <w:numId w:val="3"/>
        </w:numPr>
        <w:tabs>
          <w:tab w:pos="1013" w:val="left" w:leader="none"/>
          <w:tab w:pos="1014" w:val="left" w:leader="none"/>
        </w:tabs>
        <w:spacing w:line="240" w:lineRule="auto" w:before="73" w:after="0"/>
        <w:ind w:left="1013" w:right="0" w:hanging="426"/>
        <w:jc w:val="left"/>
      </w:pPr>
      <w:r>
        <w:rPr/>
        <w:t>呼气最小流量和最短持续时间检定：</w:t>
      </w:r>
    </w:p>
    <w:p>
      <w:pPr>
        <w:pStyle w:val="BodyText"/>
        <w:spacing w:before="5"/>
        <w:rPr>
          <w:rFonts w:ascii="黑体"/>
          <w:b/>
          <w:sz w:val="29"/>
        </w:rPr>
      </w:pPr>
    </w:p>
    <w:p>
      <w:pPr>
        <w:pStyle w:val="BodyText"/>
        <w:spacing w:line="343" w:lineRule="auto"/>
        <w:ind w:left="348" w:right="388" w:firstLine="480"/>
      </w:pPr>
      <w:r>
        <w:rPr>
          <w:spacing w:val="-21"/>
        </w:rPr>
        <w:t>选择“呼气最小流量和最短持续时间”选项，选择输出零点气体的流量</w:t>
      </w:r>
      <w:r>
        <w:rPr/>
        <w:t>（&lt;</w:t>
      </w:r>
      <w:r>
        <w:rPr>
          <w:rFonts w:ascii="Times New Roman" w:hAnsi="Times New Roman" w:eastAsia="Times New Roman"/>
        </w:rPr>
        <w:t>6</w:t>
      </w:r>
      <w:r>
        <w:rPr>
          <w:rFonts w:ascii="Times New Roman" w:hAnsi="Times New Roman" w:eastAsia="Times New Roman"/>
          <w:spacing w:val="4"/>
        </w:rPr>
        <w:t> </w:t>
      </w:r>
      <w:r>
        <w:rPr>
          <w:rFonts w:ascii="Times New Roman" w:hAnsi="Times New Roman" w:eastAsia="Times New Roman"/>
          <w:spacing w:val="-3"/>
        </w:rPr>
        <w:t>L/min</w:t>
      </w:r>
      <w:r>
        <w:rPr>
          <w:spacing w:val="-3"/>
        </w:rPr>
        <w:t>） </w:t>
      </w:r>
      <w:r>
        <w:rPr/>
        <w:t>的零点气体，并可设置输出气体的时间，系统自动输出&lt;</w:t>
      </w:r>
      <w:r>
        <w:rPr>
          <w:rFonts w:ascii="Times New Roman" w:hAnsi="Times New Roman" w:eastAsia="Times New Roman"/>
        </w:rPr>
        <w:t>6</w:t>
      </w:r>
      <w:r>
        <w:rPr>
          <w:rFonts w:ascii="Times New Roman" w:hAnsi="Times New Roman" w:eastAsia="Times New Roman"/>
          <w:spacing w:val="-1"/>
        </w:rPr>
        <w:t> </w:t>
      </w:r>
      <w:r>
        <w:rPr>
          <w:rFonts w:ascii="Times New Roman" w:hAnsi="Times New Roman" w:eastAsia="Times New Roman"/>
        </w:rPr>
        <w:t>L/min </w:t>
      </w:r>
      <w:r>
        <w:rPr/>
        <w:t>的零点气体；</w:t>
      </w:r>
    </w:p>
    <w:p>
      <w:pPr>
        <w:pStyle w:val="BodyText"/>
        <w:spacing w:line="345" w:lineRule="auto" w:after="11"/>
        <w:ind w:left="348" w:right="508" w:firstLine="480"/>
      </w:pPr>
      <w:r>
        <w:rPr>
          <w:spacing w:val="-6"/>
        </w:rPr>
        <w:t>选择输出零点气体的流量 </w:t>
      </w:r>
      <w:r>
        <w:rPr>
          <w:rFonts w:ascii="Times New Roman" w:eastAsia="Times New Roman"/>
        </w:rPr>
        <w:t>36 L/min </w:t>
      </w:r>
      <w:r>
        <w:rPr>
          <w:spacing w:val="-9"/>
        </w:rPr>
        <w:t>的零点气体，并可设置输出气体的时间，系统</w:t>
      </w:r>
      <w:r>
        <w:rPr>
          <w:spacing w:val="-13"/>
        </w:rPr>
        <w:t>自动输出 </w:t>
      </w:r>
      <w:r>
        <w:rPr>
          <w:rFonts w:ascii="Times New Roman" w:eastAsia="Times New Roman"/>
        </w:rPr>
        <w:t>36 L/min </w:t>
      </w:r>
      <w:r>
        <w:rPr>
          <w:spacing w:val="-6"/>
        </w:rPr>
        <w:t>的零点气体，到输出气体 </w:t>
      </w:r>
      <w:r>
        <w:rPr>
          <w:rFonts w:ascii="Times New Roman" w:eastAsia="Times New Roman"/>
        </w:rPr>
        <w:t>2.0 </w:t>
      </w:r>
      <w:r>
        <w:rPr>
          <w:spacing w:val="-5"/>
        </w:rPr>
        <w:t>秒时气体流量可自动降至 </w:t>
      </w:r>
      <w:r>
        <w:rPr>
          <w:rFonts w:ascii="Times New Roman" w:eastAsia="Times New Roman"/>
        </w:rPr>
        <w:t>6 L/min</w:t>
      </w:r>
      <w:r>
        <w:rPr/>
        <w:t>。</w:t>
      </w:r>
    </w:p>
    <w:p>
      <w:pPr>
        <w:pStyle w:val="BodyText"/>
        <w:ind w:left="348"/>
        <w:rPr>
          <w:sz w:val="20"/>
        </w:rPr>
      </w:pPr>
      <w:r>
        <w:rPr>
          <w:sz w:val="20"/>
        </w:rPr>
        <w:drawing>
          <wp:inline distT="0" distB="0" distL="0" distR="0">
            <wp:extent cx="5851613" cy="3429000"/>
            <wp:effectExtent l="0" t="0" r="0" b="0"/>
            <wp:docPr id="23" name="image11.jpeg"/>
            <wp:cNvGraphicFramePr>
              <a:graphicFrameLocks noChangeAspect="1"/>
            </wp:cNvGraphicFramePr>
            <a:graphic>
              <a:graphicData uri="http://schemas.openxmlformats.org/drawingml/2006/picture">
                <pic:pic>
                  <pic:nvPicPr>
                    <pic:cNvPr id="24" name="image11.jpeg"/>
                    <pic:cNvPicPr/>
                  </pic:nvPicPr>
                  <pic:blipFill>
                    <a:blip r:embed="rId22" cstate="print"/>
                    <a:stretch>
                      <a:fillRect/>
                    </a:stretch>
                  </pic:blipFill>
                  <pic:spPr>
                    <a:xfrm>
                      <a:off x="0" y="0"/>
                      <a:ext cx="5851613" cy="3429000"/>
                    </a:xfrm>
                    <a:prstGeom prst="rect">
                      <a:avLst/>
                    </a:prstGeom>
                  </pic:spPr>
                </pic:pic>
              </a:graphicData>
            </a:graphic>
          </wp:inline>
        </w:drawing>
      </w:r>
      <w:r>
        <w:rPr>
          <w:sz w:val="20"/>
        </w:rPr>
      </w:r>
    </w:p>
    <w:p>
      <w:pPr>
        <w:pStyle w:val="BodyText"/>
        <w:spacing w:before="7"/>
        <w:rPr>
          <w:sz w:val="25"/>
        </w:rPr>
      </w:pPr>
    </w:p>
    <w:p>
      <w:pPr>
        <w:spacing w:line="472" w:lineRule="auto" w:before="1"/>
        <w:ind w:left="348" w:right="511" w:firstLine="559"/>
        <w:jc w:val="left"/>
        <w:rPr>
          <w:sz w:val="28"/>
        </w:rPr>
      </w:pPr>
      <w:r>
        <w:rPr>
          <w:spacing w:val="-10"/>
          <w:sz w:val="28"/>
        </w:rPr>
        <w:t>操作界面分别显示呼气流量上升时间、呼出气体流量、呼出气体温度</w:t>
      </w:r>
      <w:r>
        <w:rPr>
          <w:spacing w:val="-4"/>
          <w:sz w:val="28"/>
        </w:rPr>
        <w:t>以及呼出气体压力。</w:t>
      </w:r>
    </w:p>
    <w:p>
      <w:pPr>
        <w:spacing w:line="475" w:lineRule="auto" w:before="4"/>
        <w:ind w:left="828" w:right="511" w:firstLine="0"/>
        <w:jc w:val="left"/>
        <w:rPr>
          <w:sz w:val="28"/>
        </w:rPr>
      </w:pPr>
      <w:r>
        <w:rPr>
          <w:b/>
          <w:sz w:val="28"/>
        </w:rPr>
        <w:t>最小流量测试：</w:t>
      </w:r>
      <w:r>
        <w:rPr>
          <w:sz w:val="28"/>
        </w:rPr>
        <w:t>系统呼出零点空气,流量在设定的呼气流量上升时间内由 0 L/min 连续上升到 6 L/min。</w:t>
      </w:r>
    </w:p>
    <w:p>
      <w:pPr>
        <w:spacing w:line="475" w:lineRule="auto" w:before="1"/>
        <w:ind w:left="828" w:right="511" w:firstLine="0"/>
        <w:jc w:val="left"/>
        <w:rPr>
          <w:sz w:val="28"/>
        </w:rPr>
      </w:pPr>
      <w:r>
        <w:rPr>
          <w:b/>
          <w:sz w:val="28"/>
        </w:rPr>
        <w:t>最短持续时间测试：</w:t>
      </w:r>
      <w:r>
        <w:rPr>
          <w:sz w:val="28"/>
        </w:rPr>
        <w:t>系统呼出零点空气,流量在设定的呼气流量时间内由 36 L/min 连续下降到 6 L/min。</w:t>
      </w:r>
    </w:p>
    <w:p>
      <w:pPr>
        <w:spacing w:after="0" w:line="475" w:lineRule="auto"/>
        <w:jc w:val="left"/>
        <w:rPr>
          <w:sz w:val="28"/>
        </w:rPr>
        <w:sectPr>
          <w:pgSz w:w="11910" w:h="16840"/>
          <w:pgMar w:header="1" w:footer="807" w:top="1400" w:bottom="1000" w:left="1240" w:right="960"/>
        </w:sectPr>
      </w:pPr>
    </w:p>
    <w:p>
      <w:pPr>
        <w:pStyle w:val="BodyText"/>
        <w:spacing w:before="2"/>
        <w:rPr>
          <w:sz w:val="8"/>
        </w:rPr>
      </w:pPr>
    </w:p>
    <w:p>
      <w:pPr>
        <w:pStyle w:val="ListParagraph"/>
        <w:numPr>
          <w:ilvl w:val="0"/>
          <w:numId w:val="3"/>
        </w:numPr>
        <w:tabs>
          <w:tab w:pos="1013" w:val="left" w:leader="none"/>
          <w:tab w:pos="1014" w:val="left" w:leader="none"/>
        </w:tabs>
        <w:spacing w:line="240" w:lineRule="auto" w:before="73" w:after="0"/>
        <w:ind w:left="1013" w:right="0" w:hanging="426"/>
        <w:jc w:val="left"/>
        <w:rPr>
          <w:rFonts w:ascii="黑体" w:eastAsia="黑体" w:hint="eastAsia"/>
          <w:b/>
          <w:sz w:val="28"/>
        </w:rPr>
      </w:pPr>
      <w:bookmarkStart w:name="9.单位转换：" w:id="20"/>
      <w:bookmarkEnd w:id="20"/>
      <w:r>
        <w:rPr/>
      </w:r>
      <w:bookmarkStart w:name="9.单位转换：" w:id="21"/>
      <w:bookmarkEnd w:id="21"/>
      <w:r>
        <w:rPr>
          <w:rFonts w:ascii="黑体" w:eastAsia="黑体" w:hint="eastAsia"/>
          <w:b/>
          <w:sz w:val="28"/>
        </w:rPr>
        <w:t>单位转换：</w:t>
      </w:r>
    </w:p>
    <w:p>
      <w:pPr>
        <w:pStyle w:val="BodyText"/>
        <w:spacing w:before="10"/>
        <w:rPr>
          <w:rFonts w:ascii="黑体"/>
          <w:b/>
          <w:sz w:val="27"/>
        </w:rPr>
      </w:pPr>
      <w:r>
        <w:rPr/>
        <w:drawing>
          <wp:anchor distT="0" distB="0" distL="0" distR="0" allowOverlap="1" layoutInCell="1" locked="0" behindDoc="0" simplePos="0" relativeHeight="10">
            <wp:simplePos x="0" y="0"/>
            <wp:positionH relativeFrom="page">
              <wp:posOffset>1074419</wp:posOffset>
            </wp:positionH>
            <wp:positionV relativeFrom="paragraph">
              <wp:posOffset>251047</wp:posOffset>
            </wp:positionV>
            <wp:extent cx="5461469" cy="3200400"/>
            <wp:effectExtent l="0" t="0" r="0" b="0"/>
            <wp:wrapTopAndBottom/>
            <wp:docPr id="25" name="image12.jpeg"/>
            <wp:cNvGraphicFramePr>
              <a:graphicFrameLocks noChangeAspect="1"/>
            </wp:cNvGraphicFramePr>
            <a:graphic>
              <a:graphicData uri="http://schemas.openxmlformats.org/drawingml/2006/picture">
                <pic:pic>
                  <pic:nvPicPr>
                    <pic:cNvPr id="26" name="image12.jpeg"/>
                    <pic:cNvPicPr/>
                  </pic:nvPicPr>
                  <pic:blipFill>
                    <a:blip r:embed="rId23" cstate="print"/>
                    <a:stretch>
                      <a:fillRect/>
                    </a:stretch>
                  </pic:blipFill>
                  <pic:spPr>
                    <a:xfrm>
                      <a:off x="0" y="0"/>
                      <a:ext cx="5461469" cy="3200400"/>
                    </a:xfrm>
                    <a:prstGeom prst="rect">
                      <a:avLst/>
                    </a:prstGeom>
                  </pic:spPr>
                </pic:pic>
              </a:graphicData>
            </a:graphic>
          </wp:anchor>
        </w:drawing>
      </w:r>
    </w:p>
    <w:p>
      <w:pPr>
        <w:pStyle w:val="BodyText"/>
        <w:spacing w:before="7"/>
        <w:rPr>
          <w:rFonts w:ascii="黑体"/>
          <w:b/>
          <w:sz w:val="18"/>
        </w:rPr>
      </w:pPr>
    </w:p>
    <w:p>
      <w:pPr>
        <w:spacing w:before="61"/>
        <w:ind w:left="809" w:right="853" w:firstLine="0"/>
        <w:jc w:val="center"/>
        <w:rPr>
          <w:sz w:val="28"/>
        </w:rPr>
      </w:pPr>
      <w:r>
        <w:rPr>
          <w:b/>
          <w:sz w:val="28"/>
        </w:rPr>
        <w:t>启动测试：</w:t>
      </w:r>
      <w:r>
        <w:rPr>
          <w:sz w:val="28"/>
        </w:rPr>
        <w:t>呼出气体酒精浓度位 0.4mg/L,流量为 15L/min。</w:t>
      </w:r>
    </w:p>
    <w:p>
      <w:pPr>
        <w:pStyle w:val="BodyText"/>
        <w:spacing w:before="5"/>
        <w:rPr>
          <w:sz w:val="34"/>
        </w:rPr>
      </w:pPr>
    </w:p>
    <w:p>
      <w:pPr>
        <w:pStyle w:val="ListParagraph"/>
        <w:numPr>
          <w:ilvl w:val="0"/>
          <w:numId w:val="3"/>
        </w:numPr>
        <w:tabs>
          <w:tab w:pos="1014" w:val="left" w:leader="none"/>
        </w:tabs>
        <w:spacing w:line="240" w:lineRule="auto" w:before="0" w:after="0"/>
        <w:ind w:left="1013" w:right="0" w:hanging="426"/>
        <w:jc w:val="left"/>
        <w:rPr>
          <w:rFonts w:ascii="黑体" w:eastAsia="黑体" w:hint="eastAsia"/>
          <w:b/>
          <w:sz w:val="28"/>
        </w:rPr>
      </w:pPr>
      <w:bookmarkStart w:name="10.测量范围检定：" w:id="22"/>
      <w:bookmarkEnd w:id="22"/>
      <w:r>
        <w:rPr/>
      </w:r>
      <w:bookmarkStart w:name="10.测量范围检定：" w:id="23"/>
      <w:bookmarkEnd w:id="23"/>
      <w:r>
        <w:rPr>
          <w:rFonts w:ascii="黑体" w:eastAsia="黑体" w:hint="eastAsia"/>
          <w:b/>
          <w:sz w:val="28"/>
        </w:rPr>
        <w:t>测量范围检定：</w:t>
      </w:r>
    </w:p>
    <w:p>
      <w:pPr>
        <w:pStyle w:val="BodyText"/>
        <w:spacing w:before="6"/>
        <w:rPr>
          <w:rFonts w:ascii="黑体"/>
          <w:b/>
          <w:sz w:val="29"/>
        </w:rPr>
      </w:pPr>
    </w:p>
    <w:p>
      <w:pPr>
        <w:pStyle w:val="BodyText"/>
        <w:spacing w:line="415" w:lineRule="auto"/>
        <w:ind w:left="588" w:right="513" w:firstLine="480"/>
      </w:pPr>
      <w:r>
        <w:rPr>
          <w:spacing w:val="-3"/>
        </w:rPr>
        <w:t>选择“测量范围”选项，系统自动输出浓度为 </w:t>
      </w:r>
      <w:r>
        <w:rPr/>
        <w:t>2.0 mg/L</w:t>
      </w:r>
      <w:r>
        <w:rPr>
          <w:spacing w:val="-12"/>
        </w:rPr>
        <w:t>、流量为 </w:t>
      </w:r>
      <w:r>
        <w:rPr/>
        <w:t>15 L/min</w:t>
      </w:r>
      <w:r>
        <w:rPr>
          <w:spacing w:val="-35"/>
        </w:rPr>
        <w:t> 的</w:t>
      </w:r>
      <w:r>
        <w:rPr/>
        <w:t>乙醇标气，并且可设置标气的输出时间。</w:t>
      </w:r>
    </w:p>
    <w:p>
      <w:pPr>
        <w:pStyle w:val="BodyText"/>
        <w:ind w:left="406"/>
        <w:rPr>
          <w:sz w:val="20"/>
        </w:rPr>
      </w:pPr>
      <w:r>
        <w:rPr>
          <w:sz w:val="20"/>
        </w:rPr>
        <w:drawing>
          <wp:inline distT="0" distB="0" distL="0" distR="0">
            <wp:extent cx="5462156" cy="3200400"/>
            <wp:effectExtent l="0" t="0" r="0" b="0"/>
            <wp:docPr id="27" name="image13.jpeg"/>
            <wp:cNvGraphicFramePr>
              <a:graphicFrameLocks noChangeAspect="1"/>
            </wp:cNvGraphicFramePr>
            <a:graphic>
              <a:graphicData uri="http://schemas.openxmlformats.org/drawingml/2006/picture">
                <pic:pic>
                  <pic:nvPicPr>
                    <pic:cNvPr id="28" name="image13.jpeg"/>
                    <pic:cNvPicPr/>
                  </pic:nvPicPr>
                  <pic:blipFill>
                    <a:blip r:embed="rId24" cstate="print"/>
                    <a:stretch>
                      <a:fillRect/>
                    </a:stretch>
                  </pic:blipFill>
                  <pic:spPr>
                    <a:xfrm>
                      <a:off x="0" y="0"/>
                      <a:ext cx="5462156" cy="3200400"/>
                    </a:xfrm>
                    <a:prstGeom prst="rect">
                      <a:avLst/>
                    </a:prstGeom>
                  </pic:spPr>
                </pic:pic>
              </a:graphicData>
            </a:graphic>
          </wp:inline>
        </w:drawing>
      </w:r>
      <w:r>
        <w:rPr>
          <w:sz w:val="20"/>
        </w:rPr>
      </w:r>
    </w:p>
    <w:p>
      <w:pPr>
        <w:spacing w:after="0"/>
        <w:rPr>
          <w:sz w:val="20"/>
        </w:rPr>
        <w:sectPr>
          <w:pgSz w:w="11910" w:h="16840"/>
          <w:pgMar w:header="1" w:footer="807" w:top="1400" w:bottom="1000" w:left="1240" w:right="960"/>
        </w:sectPr>
      </w:pPr>
    </w:p>
    <w:p>
      <w:pPr>
        <w:pStyle w:val="BodyText"/>
        <w:rPr>
          <w:sz w:val="9"/>
        </w:rPr>
      </w:pPr>
    </w:p>
    <w:p>
      <w:pPr>
        <w:pStyle w:val="Heading2"/>
        <w:spacing w:before="62"/>
        <w:ind w:left="348" w:firstLine="0"/>
        <w:rPr>
          <w:rFonts w:ascii="宋体" w:eastAsia="宋体" w:hint="eastAsia"/>
        </w:rPr>
      </w:pPr>
      <w:r>
        <w:rPr>
          <w:rFonts w:ascii="宋体" w:eastAsia="宋体" w:hint="eastAsia"/>
        </w:rPr>
        <w:t>系统功能说明：系统功能可依据客户的使用习惯及特定需求进行定制。</w:t>
      </w:r>
    </w:p>
    <w:p>
      <w:pPr>
        <w:pStyle w:val="BodyText"/>
        <w:spacing w:before="4"/>
        <w:rPr>
          <w:b/>
          <w:sz w:val="34"/>
        </w:rPr>
      </w:pPr>
    </w:p>
    <w:p>
      <w:pPr>
        <w:spacing w:before="1"/>
        <w:ind w:left="588" w:right="0" w:firstLine="0"/>
        <w:jc w:val="left"/>
        <w:rPr>
          <w:rFonts w:ascii="黑体" w:eastAsia="黑体" w:hint="eastAsia"/>
          <w:b/>
          <w:sz w:val="28"/>
        </w:rPr>
      </w:pPr>
      <w:bookmarkStart w:name="检定项目表及实现方式：" w:id="24"/>
      <w:bookmarkEnd w:id="24"/>
      <w:r>
        <w:rPr/>
      </w:r>
      <w:r>
        <w:rPr>
          <w:rFonts w:ascii="黑体" w:eastAsia="黑体" w:hint="eastAsia"/>
          <w:b/>
          <w:sz w:val="28"/>
        </w:rPr>
        <w:t>检定项目表及实现方式：</w:t>
      </w:r>
    </w:p>
    <w:p>
      <w:pPr>
        <w:pStyle w:val="BodyText"/>
        <w:spacing w:before="6" w:after="1"/>
        <w:rPr>
          <w:rFonts w:ascii="黑体"/>
          <w:b/>
          <w:sz w:val="20"/>
        </w:rPr>
      </w:pPr>
    </w:p>
    <w:tbl>
      <w:tblPr>
        <w:tblW w:w="0" w:type="auto"/>
        <w:jc w:val="left"/>
        <w:tblInd w:w="1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8"/>
        <w:gridCol w:w="3216"/>
        <w:gridCol w:w="1674"/>
      </w:tblGrid>
      <w:tr>
        <w:trPr>
          <w:trHeight w:val="355" w:hRule="atLeast"/>
        </w:trPr>
        <w:tc>
          <w:tcPr>
            <w:tcW w:w="1008" w:type="dxa"/>
            <w:shd w:val="clear" w:color="auto" w:fill="00AFEF"/>
          </w:tcPr>
          <w:p>
            <w:pPr>
              <w:pStyle w:val="TableParagraph"/>
              <w:spacing w:before="25"/>
              <w:ind w:left="241" w:right="234"/>
              <w:rPr>
                <w:b/>
                <w:sz w:val="24"/>
              </w:rPr>
            </w:pPr>
            <w:r>
              <w:rPr>
                <w:b/>
                <w:sz w:val="24"/>
              </w:rPr>
              <w:t>序号</w:t>
            </w:r>
          </w:p>
        </w:tc>
        <w:tc>
          <w:tcPr>
            <w:tcW w:w="3216" w:type="dxa"/>
            <w:shd w:val="clear" w:color="auto" w:fill="00AFEF"/>
          </w:tcPr>
          <w:p>
            <w:pPr>
              <w:pStyle w:val="TableParagraph"/>
              <w:spacing w:before="25"/>
              <w:ind w:left="1105" w:right="1096"/>
              <w:rPr>
                <w:b/>
                <w:sz w:val="24"/>
              </w:rPr>
            </w:pPr>
            <w:r>
              <w:rPr>
                <w:b/>
                <w:sz w:val="24"/>
              </w:rPr>
              <w:t>检定项目</w:t>
            </w:r>
          </w:p>
        </w:tc>
        <w:tc>
          <w:tcPr>
            <w:tcW w:w="1674" w:type="dxa"/>
            <w:shd w:val="clear" w:color="auto" w:fill="00AFEF"/>
          </w:tcPr>
          <w:p>
            <w:pPr>
              <w:pStyle w:val="TableParagraph"/>
              <w:spacing w:before="25"/>
              <w:ind w:right="205"/>
              <w:rPr>
                <w:b/>
                <w:sz w:val="24"/>
              </w:rPr>
            </w:pPr>
            <w:r>
              <w:rPr>
                <w:b/>
                <w:sz w:val="24"/>
              </w:rPr>
              <w:t>实现方式</w:t>
            </w:r>
          </w:p>
        </w:tc>
      </w:tr>
      <w:tr>
        <w:trPr>
          <w:trHeight w:val="355" w:hRule="atLeast"/>
        </w:trPr>
        <w:tc>
          <w:tcPr>
            <w:tcW w:w="1008" w:type="dxa"/>
            <w:shd w:val="clear" w:color="auto" w:fill="FFC000"/>
          </w:tcPr>
          <w:p>
            <w:pPr>
              <w:pStyle w:val="TableParagraph"/>
              <w:spacing w:before="43"/>
              <w:ind w:left="6"/>
              <w:rPr>
                <w:sz w:val="21"/>
              </w:rPr>
            </w:pPr>
            <w:r>
              <w:rPr>
                <w:w w:val="99"/>
                <w:sz w:val="21"/>
              </w:rPr>
              <w:t>1</w:t>
            </w:r>
          </w:p>
        </w:tc>
        <w:tc>
          <w:tcPr>
            <w:tcW w:w="3216" w:type="dxa"/>
            <w:shd w:val="clear" w:color="auto" w:fill="FFC000"/>
          </w:tcPr>
          <w:p>
            <w:pPr>
              <w:pStyle w:val="TableParagraph"/>
              <w:spacing w:before="43"/>
              <w:ind w:left="226"/>
              <w:jc w:val="left"/>
              <w:rPr>
                <w:sz w:val="21"/>
              </w:rPr>
            </w:pPr>
            <w:r>
              <w:rPr>
                <w:sz w:val="21"/>
              </w:rPr>
              <w:t>外观与结构</w:t>
            </w:r>
          </w:p>
        </w:tc>
        <w:tc>
          <w:tcPr>
            <w:tcW w:w="1674" w:type="dxa"/>
            <w:shd w:val="clear" w:color="auto" w:fill="FFC000"/>
          </w:tcPr>
          <w:p>
            <w:pPr>
              <w:pStyle w:val="TableParagraph"/>
              <w:spacing w:before="24"/>
              <w:ind w:right="208"/>
              <w:rPr>
                <w:sz w:val="24"/>
              </w:rPr>
            </w:pPr>
            <w:r>
              <w:rPr>
                <w:sz w:val="24"/>
              </w:rPr>
              <w:t>目测及手动</w:t>
            </w:r>
          </w:p>
        </w:tc>
      </w:tr>
      <w:tr>
        <w:trPr>
          <w:trHeight w:val="355" w:hRule="atLeast"/>
        </w:trPr>
        <w:tc>
          <w:tcPr>
            <w:tcW w:w="1008" w:type="dxa"/>
            <w:shd w:val="clear" w:color="auto" w:fill="FFC000"/>
          </w:tcPr>
          <w:p>
            <w:pPr>
              <w:pStyle w:val="TableParagraph"/>
              <w:spacing w:before="42"/>
              <w:ind w:left="6"/>
              <w:rPr>
                <w:sz w:val="21"/>
              </w:rPr>
            </w:pPr>
            <w:r>
              <w:rPr>
                <w:w w:val="99"/>
                <w:sz w:val="21"/>
              </w:rPr>
              <w:t>2</w:t>
            </w:r>
          </w:p>
        </w:tc>
        <w:tc>
          <w:tcPr>
            <w:tcW w:w="3216" w:type="dxa"/>
            <w:shd w:val="clear" w:color="auto" w:fill="FFC000"/>
          </w:tcPr>
          <w:p>
            <w:pPr>
              <w:pStyle w:val="TableParagraph"/>
              <w:spacing w:before="42"/>
              <w:ind w:left="226"/>
              <w:jc w:val="left"/>
              <w:rPr>
                <w:sz w:val="21"/>
              </w:rPr>
            </w:pPr>
            <w:r>
              <w:rPr>
                <w:sz w:val="21"/>
              </w:rPr>
              <w:t>标志和标识</w:t>
            </w:r>
          </w:p>
        </w:tc>
        <w:tc>
          <w:tcPr>
            <w:tcW w:w="1674" w:type="dxa"/>
            <w:shd w:val="clear" w:color="auto" w:fill="FFC000"/>
          </w:tcPr>
          <w:p>
            <w:pPr>
              <w:pStyle w:val="TableParagraph"/>
              <w:spacing w:before="24"/>
              <w:ind w:right="208"/>
              <w:rPr>
                <w:sz w:val="24"/>
              </w:rPr>
            </w:pPr>
            <w:r>
              <w:rPr>
                <w:sz w:val="24"/>
              </w:rPr>
              <w:t>目测及手动</w:t>
            </w:r>
          </w:p>
        </w:tc>
      </w:tr>
      <w:tr>
        <w:trPr>
          <w:trHeight w:val="355" w:hRule="atLeast"/>
        </w:trPr>
        <w:tc>
          <w:tcPr>
            <w:tcW w:w="1008" w:type="dxa"/>
            <w:shd w:val="clear" w:color="auto" w:fill="FFC000"/>
          </w:tcPr>
          <w:p>
            <w:pPr>
              <w:pStyle w:val="TableParagraph"/>
              <w:spacing w:before="42"/>
              <w:ind w:left="6"/>
              <w:rPr>
                <w:sz w:val="21"/>
              </w:rPr>
            </w:pPr>
            <w:r>
              <w:rPr>
                <w:w w:val="99"/>
                <w:sz w:val="21"/>
              </w:rPr>
              <w:t>3</w:t>
            </w:r>
          </w:p>
        </w:tc>
        <w:tc>
          <w:tcPr>
            <w:tcW w:w="3216" w:type="dxa"/>
            <w:shd w:val="clear" w:color="auto" w:fill="FFC000"/>
          </w:tcPr>
          <w:p>
            <w:pPr>
              <w:pStyle w:val="TableParagraph"/>
              <w:spacing w:before="42"/>
              <w:ind w:left="226"/>
              <w:jc w:val="left"/>
              <w:rPr>
                <w:sz w:val="21"/>
              </w:rPr>
            </w:pPr>
            <w:r>
              <w:rPr>
                <w:sz w:val="21"/>
              </w:rPr>
              <w:t>通电检查</w:t>
            </w:r>
          </w:p>
        </w:tc>
        <w:tc>
          <w:tcPr>
            <w:tcW w:w="1674" w:type="dxa"/>
            <w:shd w:val="clear" w:color="auto" w:fill="FFC000"/>
          </w:tcPr>
          <w:p>
            <w:pPr>
              <w:pStyle w:val="TableParagraph"/>
              <w:spacing w:before="24"/>
              <w:ind w:right="208"/>
              <w:rPr>
                <w:sz w:val="24"/>
              </w:rPr>
            </w:pPr>
            <w:r>
              <w:rPr>
                <w:sz w:val="24"/>
              </w:rPr>
              <w:t>目测及手动</w:t>
            </w:r>
          </w:p>
        </w:tc>
      </w:tr>
      <w:tr>
        <w:trPr>
          <w:trHeight w:val="355" w:hRule="atLeast"/>
        </w:trPr>
        <w:tc>
          <w:tcPr>
            <w:tcW w:w="1008" w:type="dxa"/>
            <w:shd w:val="clear" w:color="auto" w:fill="FFC000"/>
          </w:tcPr>
          <w:p>
            <w:pPr>
              <w:pStyle w:val="TableParagraph"/>
              <w:spacing w:before="42"/>
              <w:ind w:left="6"/>
              <w:rPr>
                <w:sz w:val="21"/>
              </w:rPr>
            </w:pPr>
            <w:r>
              <w:rPr>
                <w:w w:val="99"/>
                <w:sz w:val="21"/>
              </w:rPr>
              <w:t>4</w:t>
            </w:r>
          </w:p>
        </w:tc>
        <w:tc>
          <w:tcPr>
            <w:tcW w:w="3216" w:type="dxa"/>
            <w:shd w:val="clear" w:color="auto" w:fill="FFC000"/>
          </w:tcPr>
          <w:p>
            <w:pPr>
              <w:pStyle w:val="TableParagraph"/>
              <w:spacing w:before="42"/>
              <w:ind w:left="226"/>
              <w:jc w:val="left"/>
              <w:rPr>
                <w:sz w:val="21"/>
              </w:rPr>
            </w:pPr>
            <w:r>
              <w:rPr>
                <w:sz w:val="21"/>
              </w:rPr>
              <w:t>结果的保持和储存</w:t>
            </w:r>
          </w:p>
        </w:tc>
        <w:tc>
          <w:tcPr>
            <w:tcW w:w="1674" w:type="dxa"/>
            <w:shd w:val="clear" w:color="auto" w:fill="FFC000"/>
          </w:tcPr>
          <w:p>
            <w:pPr>
              <w:pStyle w:val="TableParagraph"/>
              <w:spacing w:before="24"/>
              <w:ind w:right="208"/>
              <w:rPr>
                <w:sz w:val="24"/>
              </w:rPr>
            </w:pPr>
            <w:r>
              <w:rPr>
                <w:sz w:val="24"/>
              </w:rPr>
              <w:t>目测及手动</w:t>
            </w:r>
          </w:p>
        </w:tc>
      </w:tr>
      <w:tr>
        <w:trPr>
          <w:trHeight w:val="355" w:hRule="atLeast"/>
        </w:trPr>
        <w:tc>
          <w:tcPr>
            <w:tcW w:w="1008" w:type="dxa"/>
            <w:shd w:val="clear" w:color="auto" w:fill="FFC000"/>
          </w:tcPr>
          <w:p>
            <w:pPr>
              <w:pStyle w:val="TableParagraph"/>
              <w:spacing w:before="42"/>
              <w:ind w:left="6"/>
              <w:rPr>
                <w:sz w:val="21"/>
              </w:rPr>
            </w:pPr>
            <w:r>
              <w:rPr>
                <w:w w:val="99"/>
                <w:sz w:val="21"/>
              </w:rPr>
              <w:t>5</w:t>
            </w:r>
          </w:p>
        </w:tc>
        <w:tc>
          <w:tcPr>
            <w:tcW w:w="3216" w:type="dxa"/>
            <w:shd w:val="clear" w:color="auto" w:fill="FFC000"/>
          </w:tcPr>
          <w:p>
            <w:pPr>
              <w:pStyle w:val="TableParagraph"/>
              <w:spacing w:before="42"/>
              <w:ind w:left="226"/>
              <w:jc w:val="left"/>
              <w:rPr>
                <w:sz w:val="21"/>
              </w:rPr>
            </w:pPr>
            <w:r>
              <w:rPr>
                <w:sz w:val="21"/>
              </w:rPr>
              <w:t>分辨力和计量单位转换</w:t>
            </w:r>
          </w:p>
        </w:tc>
        <w:tc>
          <w:tcPr>
            <w:tcW w:w="1674" w:type="dxa"/>
            <w:shd w:val="clear" w:color="auto" w:fill="FFC000"/>
          </w:tcPr>
          <w:p>
            <w:pPr>
              <w:pStyle w:val="TableParagraph"/>
              <w:spacing w:before="24"/>
              <w:ind w:right="208"/>
              <w:rPr>
                <w:sz w:val="24"/>
              </w:rPr>
            </w:pPr>
            <w:r>
              <w:rPr>
                <w:sz w:val="24"/>
              </w:rPr>
              <w:t>目测及手动</w:t>
            </w:r>
          </w:p>
        </w:tc>
      </w:tr>
      <w:tr>
        <w:trPr>
          <w:trHeight w:val="355" w:hRule="atLeast"/>
        </w:trPr>
        <w:tc>
          <w:tcPr>
            <w:tcW w:w="1008" w:type="dxa"/>
            <w:shd w:val="clear" w:color="auto" w:fill="FFC000"/>
          </w:tcPr>
          <w:p>
            <w:pPr>
              <w:pStyle w:val="TableParagraph"/>
              <w:spacing w:before="42"/>
              <w:ind w:left="6"/>
              <w:rPr>
                <w:sz w:val="21"/>
              </w:rPr>
            </w:pPr>
            <w:r>
              <w:rPr>
                <w:w w:val="99"/>
                <w:sz w:val="21"/>
              </w:rPr>
              <w:t>6</w:t>
            </w:r>
          </w:p>
        </w:tc>
        <w:tc>
          <w:tcPr>
            <w:tcW w:w="3216" w:type="dxa"/>
            <w:shd w:val="clear" w:color="auto" w:fill="FFC000"/>
          </w:tcPr>
          <w:p>
            <w:pPr>
              <w:pStyle w:val="TableParagraph"/>
              <w:spacing w:before="42"/>
              <w:ind w:left="226"/>
              <w:jc w:val="left"/>
              <w:rPr>
                <w:sz w:val="21"/>
              </w:rPr>
            </w:pPr>
            <w:r>
              <w:rPr>
                <w:sz w:val="21"/>
              </w:rPr>
              <w:t>测量范围</w:t>
            </w:r>
          </w:p>
        </w:tc>
        <w:tc>
          <w:tcPr>
            <w:tcW w:w="1674" w:type="dxa"/>
            <w:shd w:val="clear" w:color="auto" w:fill="FFC000"/>
          </w:tcPr>
          <w:p>
            <w:pPr>
              <w:pStyle w:val="TableParagraph"/>
              <w:spacing w:before="24"/>
              <w:ind w:right="208"/>
              <w:rPr>
                <w:sz w:val="24"/>
              </w:rPr>
            </w:pPr>
            <w:r>
              <w:rPr>
                <w:sz w:val="24"/>
              </w:rPr>
              <w:t>自动</w:t>
            </w:r>
          </w:p>
        </w:tc>
      </w:tr>
      <w:tr>
        <w:trPr>
          <w:trHeight w:val="355" w:hRule="atLeast"/>
        </w:trPr>
        <w:tc>
          <w:tcPr>
            <w:tcW w:w="1008" w:type="dxa"/>
            <w:shd w:val="clear" w:color="auto" w:fill="FFC000"/>
          </w:tcPr>
          <w:p>
            <w:pPr>
              <w:pStyle w:val="TableParagraph"/>
              <w:ind w:left="6"/>
              <w:rPr>
                <w:sz w:val="21"/>
              </w:rPr>
            </w:pPr>
            <w:r>
              <w:rPr>
                <w:w w:val="99"/>
                <w:sz w:val="21"/>
              </w:rPr>
              <w:t>7</w:t>
            </w:r>
          </w:p>
        </w:tc>
        <w:tc>
          <w:tcPr>
            <w:tcW w:w="3216" w:type="dxa"/>
            <w:shd w:val="clear" w:color="auto" w:fill="FFC000"/>
          </w:tcPr>
          <w:p>
            <w:pPr>
              <w:pStyle w:val="TableParagraph"/>
              <w:ind w:left="226"/>
              <w:jc w:val="left"/>
              <w:rPr>
                <w:sz w:val="21"/>
              </w:rPr>
            </w:pPr>
            <w:r>
              <w:rPr>
                <w:sz w:val="21"/>
              </w:rPr>
              <w:t>呼气最小流量和最短持续时间</w:t>
            </w:r>
          </w:p>
        </w:tc>
        <w:tc>
          <w:tcPr>
            <w:tcW w:w="1674" w:type="dxa"/>
            <w:shd w:val="clear" w:color="auto" w:fill="FFC000"/>
          </w:tcPr>
          <w:p>
            <w:pPr>
              <w:pStyle w:val="TableParagraph"/>
              <w:spacing w:before="23"/>
              <w:ind w:right="208"/>
              <w:rPr>
                <w:sz w:val="24"/>
              </w:rPr>
            </w:pPr>
            <w:r>
              <w:rPr>
                <w:sz w:val="24"/>
              </w:rPr>
              <w:t>自动</w:t>
            </w:r>
          </w:p>
        </w:tc>
      </w:tr>
      <w:tr>
        <w:trPr>
          <w:trHeight w:val="355" w:hRule="atLeast"/>
        </w:trPr>
        <w:tc>
          <w:tcPr>
            <w:tcW w:w="1008" w:type="dxa"/>
            <w:shd w:val="clear" w:color="auto" w:fill="FFC000"/>
          </w:tcPr>
          <w:p>
            <w:pPr>
              <w:pStyle w:val="TableParagraph"/>
              <w:ind w:left="6"/>
              <w:rPr>
                <w:sz w:val="21"/>
              </w:rPr>
            </w:pPr>
            <w:r>
              <w:rPr>
                <w:w w:val="99"/>
                <w:sz w:val="21"/>
              </w:rPr>
              <w:t>8</w:t>
            </w:r>
          </w:p>
        </w:tc>
        <w:tc>
          <w:tcPr>
            <w:tcW w:w="3216" w:type="dxa"/>
            <w:shd w:val="clear" w:color="auto" w:fill="FFC000"/>
          </w:tcPr>
          <w:p>
            <w:pPr>
              <w:pStyle w:val="TableParagraph"/>
              <w:ind w:left="226"/>
              <w:jc w:val="left"/>
              <w:rPr>
                <w:sz w:val="21"/>
              </w:rPr>
            </w:pPr>
            <w:r>
              <w:rPr>
                <w:sz w:val="21"/>
              </w:rPr>
              <w:t>示值误差</w:t>
            </w:r>
          </w:p>
        </w:tc>
        <w:tc>
          <w:tcPr>
            <w:tcW w:w="1674" w:type="dxa"/>
            <w:shd w:val="clear" w:color="auto" w:fill="FFC000"/>
          </w:tcPr>
          <w:p>
            <w:pPr>
              <w:pStyle w:val="TableParagraph"/>
              <w:spacing w:before="23"/>
              <w:ind w:right="208"/>
              <w:rPr>
                <w:sz w:val="24"/>
              </w:rPr>
            </w:pPr>
            <w:r>
              <w:rPr>
                <w:sz w:val="24"/>
              </w:rPr>
              <w:t>自动</w:t>
            </w:r>
          </w:p>
        </w:tc>
      </w:tr>
      <w:tr>
        <w:trPr>
          <w:trHeight w:val="354" w:hRule="atLeast"/>
        </w:trPr>
        <w:tc>
          <w:tcPr>
            <w:tcW w:w="1008" w:type="dxa"/>
            <w:shd w:val="clear" w:color="auto" w:fill="FFC000"/>
          </w:tcPr>
          <w:p>
            <w:pPr>
              <w:pStyle w:val="TableParagraph"/>
              <w:ind w:left="6"/>
              <w:rPr>
                <w:sz w:val="21"/>
              </w:rPr>
            </w:pPr>
            <w:r>
              <w:rPr>
                <w:w w:val="99"/>
                <w:sz w:val="21"/>
              </w:rPr>
              <w:t>9</w:t>
            </w:r>
          </w:p>
        </w:tc>
        <w:tc>
          <w:tcPr>
            <w:tcW w:w="3216" w:type="dxa"/>
            <w:shd w:val="clear" w:color="auto" w:fill="FFC000"/>
          </w:tcPr>
          <w:p>
            <w:pPr>
              <w:pStyle w:val="TableParagraph"/>
              <w:ind w:left="226"/>
              <w:jc w:val="left"/>
              <w:rPr>
                <w:sz w:val="21"/>
              </w:rPr>
            </w:pPr>
            <w:r>
              <w:rPr>
                <w:sz w:val="21"/>
              </w:rPr>
              <w:t>重复性</w:t>
            </w:r>
          </w:p>
        </w:tc>
        <w:tc>
          <w:tcPr>
            <w:tcW w:w="1674" w:type="dxa"/>
            <w:shd w:val="clear" w:color="auto" w:fill="FFC000"/>
          </w:tcPr>
          <w:p>
            <w:pPr>
              <w:pStyle w:val="TableParagraph"/>
              <w:spacing w:before="23"/>
              <w:ind w:right="208"/>
              <w:rPr>
                <w:sz w:val="24"/>
              </w:rPr>
            </w:pPr>
            <w:r>
              <w:rPr>
                <w:sz w:val="24"/>
              </w:rPr>
              <w:t>自动</w:t>
            </w:r>
          </w:p>
        </w:tc>
      </w:tr>
      <w:tr>
        <w:trPr>
          <w:trHeight w:val="355" w:hRule="atLeast"/>
        </w:trPr>
        <w:tc>
          <w:tcPr>
            <w:tcW w:w="1008" w:type="dxa"/>
            <w:shd w:val="clear" w:color="auto" w:fill="FFC000"/>
          </w:tcPr>
          <w:p>
            <w:pPr>
              <w:pStyle w:val="TableParagraph"/>
              <w:ind w:left="241" w:right="230"/>
              <w:rPr>
                <w:sz w:val="21"/>
              </w:rPr>
            </w:pPr>
            <w:r>
              <w:rPr>
                <w:sz w:val="21"/>
              </w:rPr>
              <w:t>10</w:t>
            </w:r>
          </w:p>
        </w:tc>
        <w:tc>
          <w:tcPr>
            <w:tcW w:w="3216" w:type="dxa"/>
            <w:shd w:val="clear" w:color="auto" w:fill="FFC000"/>
          </w:tcPr>
          <w:p>
            <w:pPr>
              <w:pStyle w:val="TableParagraph"/>
              <w:ind w:left="226"/>
              <w:jc w:val="left"/>
              <w:rPr>
                <w:sz w:val="21"/>
              </w:rPr>
            </w:pPr>
            <w:r>
              <w:rPr>
                <w:sz w:val="21"/>
              </w:rPr>
              <w:t>漂移</w:t>
            </w:r>
          </w:p>
        </w:tc>
        <w:tc>
          <w:tcPr>
            <w:tcW w:w="1674" w:type="dxa"/>
            <w:shd w:val="clear" w:color="auto" w:fill="FFC000"/>
          </w:tcPr>
          <w:p>
            <w:pPr>
              <w:pStyle w:val="TableParagraph"/>
              <w:spacing w:before="23"/>
              <w:ind w:right="208"/>
              <w:rPr>
                <w:sz w:val="24"/>
              </w:rPr>
            </w:pPr>
            <w:r>
              <w:rPr>
                <w:sz w:val="24"/>
              </w:rPr>
              <w:t>自动</w:t>
            </w:r>
          </w:p>
        </w:tc>
      </w:tr>
      <w:tr>
        <w:trPr>
          <w:trHeight w:val="355" w:hRule="atLeast"/>
        </w:trPr>
        <w:tc>
          <w:tcPr>
            <w:tcW w:w="1008" w:type="dxa"/>
            <w:shd w:val="clear" w:color="auto" w:fill="FFC000"/>
          </w:tcPr>
          <w:p>
            <w:pPr>
              <w:pStyle w:val="TableParagraph"/>
              <w:spacing w:before="43"/>
              <w:ind w:left="241" w:right="233"/>
              <w:rPr>
                <w:sz w:val="21"/>
              </w:rPr>
            </w:pPr>
            <w:r>
              <w:rPr>
                <w:sz w:val="21"/>
              </w:rPr>
              <w:t>11</w:t>
            </w:r>
          </w:p>
        </w:tc>
        <w:tc>
          <w:tcPr>
            <w:tcW w:w="3216" w:type="dxa"/>
            <w:shd w:val="clear" w:color="auto" w:fill="FFC000"/>
          </w:tcPr>
          <w:p>
            <w:pPr>
              <w:pStyle w:val="TableParagraph"/>
              <w:spacing w:before="43"/>
              <w:ind w:left="226"/>
              <w:jc w:val="left"/>
              <w:rPr>
                <w:sz w:val="21"/>
              </w:rPr>
            </w:pPr>
            <w:r>
              <w:rPr>
                <w:sz w:val="21"/>
              </w:rPr>
              <w:t>抗干扰能力</w:t>
            </w:r>
          </w:p>
        </w:tc>
        <w:tc>
          <w:tcPr>
            <w:tcW w:w="1674" w:type="dxa"/>
            <w:shd w:val="clear" w:color="auto" w:fill="FFC000"/>
          </w:tcPr>
          <w:p>
            <w:pPr>
              <w:pStyle w:val="TableParagraph"/>
              <w:spacing w:before="25"/>
              <w:ind w:right="208"/>
              <w:rPr>
                <w:sz w:val="24"/>
              </w:rPr>
            </w:pPr>
            <w:r>
              <w:rPr>
                <w:sz w:val="24"/>
              </w:rPr>
              <w:t>自动</w:t>
            </w:r>
          </w:p>
        </w:tc>
      </w:tr>
      <w:tr>
        <w:trPr>
          <w:trHeight w:val="355" w:hRule="atLeast"/>
        </w:trPr>
        <w:tc>
          <w:tcPr>
            <w:tcW w:w="1008" w:type="dxa"/>
            <w:shd w:val="clear" w:color="auto" w:fill="FFC000"/>
          </w:tcPr>
          <w:p>
            <w:pPr>
              <w:pStyle w:val="TableParagraph"/>
              <w:spacing w:before="43"/>
              <w:ind w:left="241" w:right="233"/>
              <w:rPr>
                <w:sz w:val="21"/>
              </w:rPr>
            </w:pPr>
            <w:r>
              <w:rPr>
                <w:sz w:val="21"/>
              </w:rPr>
              <w:t>12</w:t>
            </w:r>
          </w:p>
        </w:tc>
        <w:tc>
          <w:tcPr>
            <w:tcW w:w="3216" w:type="dxa"/>
            <w:shd w:val="clear" w:color="auto" w:fill="FFC000"/>
          </w:tcPr>
          <w:p>
            <w:pPr>
              <w:pStyle w:val="TableParagraph"/>
              <w:spacing w:before="43"/>
              <w:ind w:left="226"/>
              <w:jc w:val="left"/>
              <w:rPr>
                <w:sz w:val="21"/>
              </w:rPr>
            </w:pPr>
            <w:r>
              <w:rPr>
                <w:sz w:val="21"/>
              </w:rPr>
              <w:t>记忆残留效应</w:t>
            </w:r>
          </w:p>
        </w:tc>
        <w:tc>
          <w:tcPr>
            <w:tcW w:w="1674" w:type="dxa"/>
            <w:shd w:val="clear" w:color="auto" w:fill="FFC000"/>
          </w:tcPr>
          <w:p>
            <w:pPr>
              <w:pStyle w:val="TableParagraph"/>
              <w:spacing w:before="25"/>
              <w:ind w:right="208"/>
              <w:rPr>
                <w:sz w:val="24"/>
              </w:rPr>
            </w:pPr>
            <w:r>
              <w:rPr>
                <w:sz w:val="24"/>
              </w:rPr>
              <w:t>自动</w:t>
            </w:r>
          </w:p>
        </w:tc>
      </w:tr>
      <w:tr>
        <w:trPr>
          <w:trHeight w:val="352" w:hRule="atLeast"/>
        </w:trPr>
        <w:tc>
          <w:tcPr>
            <w:tcW w:w="1008" w:type="dxa"/>
            <w:tcBorders>
              <w:bottom w:val="single" w:sz="6" w:space="0" w:color="000000"/>
            </w:tcBorders>
            <w:shd w:val="clear" w:color="auto" w:fill="FFC000"/>
          </w:tcPr>
          <w:p>
            <w:pPr>
              <w:pStyle w:val="TableParagraph"/>
              <w:spacing w:before="42"/>
              <w:ind w:left="241" w:right="233"/>
              <w:rPr>
                <w:sz w:val="21"/>
              </w:rPr>
            </w:pPr>
            <w:r>
              <w:rPr>
                <w:sz w:val="21"/>
              </w:rPr>
              <w:t>13</w:t>
            </w:r>
          </w:p>
        </w:tc>
        <w:tc>
          <w:tcPr>
            <w:tcW w:w="3216" w:type="dxa"/>
            <w:tcBorders>
              <w:bottom w:val="single" w:sz="6" w:space="0" w:color="000000"/>
            </w:tcBorders>
            <w:shd w:val="clear" w:color="auto" w:fill="FFC000"/>
          </w:tcPr>
          <w:p>
            <w:pPr>
              <w:pStyle w:val="TableParagraph"/>
              <w:spacing w:before="42"/>
              <w:ind w:left="226"/>
              <w:jc w:val="left"/>
              <w:rPr>
                <w:sz w:val="21"/>
              </w:rPr>
            </w:pPr>
            <w:r>
              <w:rPr>
                <w:sz w:val="21"/>
              </w:rPr>
              <w:t>呼气阻力</w:t>
            </w:r>
          </w:p>
        </w:tc>
        <w:tc>
          <w:tcPr>
            <w:tcW w:w="1674" w:type="dxa"/>
            <w:tcBorders>
              <w:bottom w:val="single" w:sz="6" w:space="0" w:color="000000"/>
            </w:tcBorders>
            <w:shd w:val="clear" w:color="auto" w:fill="FFC000"/>
          </w:tcPr>
          <w:p>
            <w:pPr>
              <w:pStyle w:val="TableParagraph"/>
              <w:spacing w:before="24"/>
              <w:ind w:right="208"/>
              <w:rPr>
                <w:sz w:val="24"/>
              </w:rPr>
            </w:pPr>
            <w:r>
              <w:rPr>
                <w:sz w:val="24"/>
              </w:rPr>
              <w:t>自动</w:t>
            </w:r>
          </w:p>
        </w:tc>
      </w:tr>
    </w:tbl>
    <w:p>
      <w:pPr>
        <w:pStyle w:val="BodyText"/>
        <w:spacing w:before="8"/>
        <w:rPr>
          <w:rFonts w:ascii="黑体"/>
          <w:b/>
          <w:sz w:val="25"/>
        </w:rPr>
      </w:pPr>
    </w:p>
    <w:p>
      <w:pPr>
        <w:spacing w:before="0"/>
        <w:ind w:left="348" w:right="0" w:firstLine="0"/>
        <w:jc w:val="left"/>
        <w:rPr>
          <w:rFonts w:ascii="黑体" w:eastAsia="黑体" w:hint="eastAsia"/>
          <w:b/>
          <w:sz w:val="32"/>
        </w:rPr>
      </w:pPr>
      <w:bookmarkStart w:name="八、系统配置清单" w:id="25"/>
      <w:bookmarkEnd w:id="25"/>
      <w:r>
        <w:rPr/>
      </w:r>
      <w:r>
        <w:rPr>
          <w:rFonts w:ascii="黑体" w:eastAsia="黑体" w:hint="eastAsia"/>
          <w:b/>
          <w:sz w:val="32"/>
        </w:rPr>
        <w:t>八、系统配置清单</w:t>
      </w:r>
    </w:p>
    <w:p>
      <w:pPr>
        <w:pStyle w:val="ListParagraph"/>
        <w:numPr>
          <w:ilvl w:val="1"/>
          <w:numId w:val="4"/>
        </w:numPr>
        <w:tabs>
          <w:tab w:pos="768" w:val="left" w:leader="none"/>
          <w:tab w:pos="769" w:val="left" w:leader="none"/>
        </w:tabs>
        <w:spacing w:line="240" w:lineRule="auto" w:before="219" w:after="0"/>
        <w:ind w:left="768" w:right="0" w:hanging="421"/>
        <w:jc w:val="left"/>
        <w:rPr>
          <w:rFonts w:ascii="Wingdings" w:hAnsi="Wingdings" w:eastAsia="Wingdings"/>
          <w:sz w:val="24"/>
        </w:rPr>
      </w:pPr>
      <w:r>
        <w:rPr>
          <w:sz w:val="24"/>
        </w:rPr>
        <w:t>呼出气体酒精含量检测仪检定装置</w:t>
      </w:r>
    </w:p>
    <w:p>
      <w:pPr>
        <w:pStyle w:val="ListParagraph"/>
        <w:numPr>
          <w:ilvl w:val="1"/>
          <w:numId w:val="4"/>
        </w:numPr>
        <w:tabs>
          <w:tab w:pos="768" w:val="left" w:leader="none"/>
          <w:tab w:pos="769" w:val="left" w:leader="none"/>
        </w:tabs>
        <w:spacing w:line="240" w:lineRule="auto" w:before="118" w:after="0"/>
        <w:ind w:left="768" w:right="0" w:hanging="421"/>
        <w:jc w:val="left"/>
        <w:rPr>
          <w:rFonts w:ascii="Wingdings" w:hAnsi="Wingdings" w:eastAsia="Wingdings"/>
          <w:sz w:val="24"/>
        </w:rPr>
      </w:pPr>
      <w:r>
        <w:rPr>
          <w:sz w:val="24"/>
        </w:rPr>
        <w:t>零气发生器</w:t>
      </w:r>
    </w:p>
    <w:p>
      <w:pPr>
        <w:pStyle w:val="ListParagraph"/>
        <w:numPr>
          <w:ilvl w:val="1"/>
          <w:numId w:val="4"/>
        </w:numPr>
        <w:tabs>
          <w:tab w:pos="768" w:val="left" w:leader="none"/>
          <w:tab w:pos="769" w:val="left" w:leader="none"/>
        </w:tabs>
        <w:spacing w:line="240" w:lineRule="auto" w:before="119" w:after="0"/>
        <w:ind w:left="768" w:right="0" w:hanging="421"/>
        <w:jc w:val="left"/>
        <w:rPr>
          <w:rFonts w:ascii="Wingdings" w:hAnsi="Wingdings" w:eastAsia="Wingdings"/>
          <w:sz w:val="24"/>
        </w:rPr>
      </w:pPr>
      <w:r>
        <w:rPr>
          <w:sz w:val="24"/>
        </w:rPr>
        <w:t>乙醇标准气体液态溶剂发生器</w:t>
      </w:r>
    </w:p>
    <w:p>
      <w:pPr>
        <w:pStyle w:val="ListParagraph"/>
        <w:numPr>
          <w:ilvl w:val="1"/>
          <w:numId w:val="4"/>
        </w:numPr>
        <w:tabs>
          <w:tab w:pos="768" w:val="left" w:leader="none"/>
          <w:tab w:pos="769" w:val="left" w:leader="none"/>
        </w:tabs>
        <w:spacing w:line="240" w:lineRule="auto" w:before="118" w:after="0"/>
        <w:ind w:left="768" w:right="0" w:hanging="421"/>
        <w:jc w:val="left"/>
        <w:rPr>
          <w:rFonts w:ascii="Wingdings" w:hAnsi="Wingdings" w:eastAsia="Wingdings"/>
          <w:sz w:val="24"/>
        </w:rPr>
      </w:pPr>
      <w:r>
        <w:rPr>
          <w:sz w:val="24"/>
        </w:rPr>
        <w:t>湿度发生器</w:t>
      </w:r>
    </w:p>
    <w:p>
      <w:pPr>
        <w:pStyle w:val="ListParagraph"/>
        <w:numPr>
          <w:ilvl w:val="1"/>
          <w:numId w:val="4"/>
        </w:numPr>
        <w:tabs>
          <w:tab w:pos="768" w:val="left" w:leader="none"/>
          <w:tab w:pos="769" w:val="left" w:leader="none"/>
        </w:tabs>
        <w:spacing w:line="240" w:lineRule="auto" w:before="119" w:after="0"/>
        <w:ind w:left="768" w:right="0" w:hanging="421"/>
        <w:jc w:val="left"/>
        <w:rPr>
          <w:rFonts w:ascii="Wingdings" w:hAnsi="Wingdings" w:eastAsia="Wingdings"/>
          <w:sz w:val="24"/>
        </w:rPr>
      </w:pPr>
      <w:r>
        <w:rPr>
          <w:sz w:val="24"/>
        </w:rPr>
        <w:t>一氧化碳钢瓶气</w:t>
      </w:r>
    </w:p>
    <w:p>
      <w:pPr>
        <w:pStyle w:val="ListParagraph"/>
        <w:numPr>
          <w:ilvl w:val="1"/>
          <w:numId w:val="4"/>
        </w:numPr>
        <w:tabs>
          <w:tab w:pos="768" w:val="left" w:leader="none"/>
          <w:tab w:pos="769" w:val="left" w:leader="none"/>
        </w:tabs>
        <w:spacing w:line="240" w:lineRule="auto" w:before="118" w:after="0"/>
        <w:ind w:left="768" w:right="0" w:hanging="421"/>
        <w:jc w:val="left"/>
        <w:rPr>
          <w:rFonts w:ascii="Wingdings" w:hAnsi="Wingdings" w:eastAsia="Wingdings"/>
          <w:sz w:val="24"/>
        </w:rPr>
      </w:pPr>
      <w:r>
        <w:rPr>
          <w:sz w:val="24"/>
        </w:rPr>
        <w:t>丙酮钢瓶气</w:t>
      </w:r>
    </w:p>
    <w:p>
      <w:pPr>
        <w:pStyle w:val="ListParagraph"/>
        <w:numPr>
          <w:ilvl w:val="1"/>
          <w:numId w:val="4"/>
        </w:numPr>
        <w:tabs>
          <w:tab w:pos="768" w:val="left" w:leader="none"/>
          <w:tab w:pos="769" w:val="left" w:leader="none"/>
        </w:tabs>
        <w:spacing w:line="240" w:lineRule="auto" w:before="119" w:after="0"/>
        <w:ind w:left="768" w:right="0" w:hanging="421"/>
        <w:jc w:val="left"/>
        <w:rPr>
          <w:rFonts w:ascii="Wingdings" w:hAnsi="Wingdings" w:eastAsia="Wingdings"/>
          <w:sz w:val="24"/>
        </w:rPr>
      </w:pPr>
      <w:r>
        <w:rPr>
          <w:spacing w:val="-10"/>
          <w:sz w:val="24"/>
        </w:rPr>
        <w:t>乙醇钢瓶气 </w:t>
      </w:r>
      <w:r>
        <w:rPr>
          <w:rFonts w:ascii="Times New Roman" w:hAnsi="Times New Roman" w:eastAsia="Times New Roman"/>
          <w:sz w:val="24"/>
        </w:rPr>
        <w:t>3 </w:t>
      </w:r>
      <w:r>
        <w:rPr>
          <w:sz w:val="24"/>
        </w:rPr>
        <w:t>瓶（一级标准物质）</w:t>
      </w:r>
    </w:p>
    <w:p>
      <w:pPr>
        <w:pStyle w:val="ListParagraph"/>
        <w:numPr>
          <w:ilvl w:val="1"/>
          <w:numId w:val="4"/>
        </w:numPr>
        <w:tabs>
          <w:tab w:pos="768" w:val="left" w:leader="none"/>
          <w:tab w:pos="769" w:val="left" w:leader="none"/>
        </w:tabs>
        <w:spacing w:line="240" w:lineRule="auto" w:before="118" w:after="0"/>
        <w:ind w:left="768" w:right="0" w:hanging="421"/>
        <w:jc w:val="left"/>
        <w:rPr>
          <w:rFonts w:ascii="Wingdings" w:hAnsi="Wingdings" w:eastAsia="Wingdings"/>
          <w:sz w:val="24"/>
        </w:rPr>
      </w:pPr>
      <w:r>
        <w:rPr>
          <w:spacing w:val="-9"/>
          <w:sz w:val="24"/>
        </w:rPr>
        <w:t>钢瓶固定支架 </w:t>
      </w:r>
      <w:r>
        <w:rPr>
          <w:rFonts w:ascii="Times New Roman" w:hAnsi="Times New Roman" w:eastAsia="Times New Roman"/>
          <w:sz w:val="24"/>
        </w:rPr>
        <w:t>1 </w:t>
      </w:r>
      <w:r>
        <w:rPr>
          <w:sz w:val="24"/>
        </w:rPr>
        <w:t>套（</w:t>
      </w:r>
      <w:r>
        <w:rPr>
          <w:rFonts w:ascii="Times New Roman" w:hAnsi="Times New Roman" w:eastAsia="Times New Roman"/>
          <w:sz w:val="24"/>
        </w:rPr>
        <w:t>5 </w:t>
      </w:r>
      <w:r>
        <w:rPr>
          <w:sz w:val="24"/>
        </w:rPr>
        <w:t>个钢瓶）</w:t>
      </w:r>
    </w:p>
    <w:p>
      <w:pPr>
        <w:pStyle w:val="ListParagraph"/>
        <w:numPr>
          <w:ilvl w:val="1"/>
          <w:numId w:val="4"/>
        </w:numPr>
        <w:tabs>
          <w:tab w:pos="768" w:val="left" w:leader="none"/>
          <w:tab w:pos="769" w:val="left" w:leader="none"/>
        </w:tabs>
        <w:spacing w:line="240" w:lineRule="auto" w:before="119" w:after="0"/>
        <w:ind w:left="768" w:right="0" w:hanging="421"/>
        <w:jc w:val="left"/>
        <w:rPr>
          <w:rFonts w:ascii="Wingdings" w:hAnsi="Wingdings" w:eastAsia="Wingdings"/>
          <w:sz w:val="24"/>
        </w:rPr>
      </w:pPr>
      <w:r>
        <w:rPr>
          <w:sz w:val="24"/>
        </w:rPr>
        <w:t>秒表</w:t>
      </w:r>
    </w:p>
    <w:p>
      <w:pPr>
        <w:pStyle w:val="ListParagraph"/>
        <w:numPr>
          <w:ilvl w:val="1"/>
          <w:numId w:val="4"/>
        </w:numPr>
        <w:tabs>
          <w:tab w:pos="768" w:val="left" w:leader="none"/>
          <w:tab w:pos="769" w:val="left" w:leader="none"/>
        </w:tabs>
        <w:spacing w:line="240" w:lineRule="auto" w:before="118" w:after="0"/>
        <w:ind w:left="768" w:right="0" w:hanging="421"/>
        <w:jc w:val="left"/>
        <w:rPr>
          <w:rFonts w:ascii="Wingdings" w:hAnsi="Wingdings" w:eastAsia="Wingdings"/>
          <w:sz w:val="24"/>
        </w:rPr>
      </w:pPr>
      <w:r>
        <w:rPr>
          <w:sz w:val="24"/>
        </w:rPr>
        <w:t>减压阀</w:t>
      </w:r>
    </w:p>
    <w:p>
      <w:pPr>
        <w:pStyle w:val="ListParagraph"/>
        <w:numPr>
          <w:ilvl w:val="1"/>
          <w:numId w:val="4"/>
        </w:numPr>
        <w:tabs>
          <w:tab w:pos="768" w:val="left" w:leader="none"/>
          <w:tab w:pos="769" w:val="left" w:leader="none"/>
        </w:tabs>
        <w:spacing w:line="240" w:lineRule="auto" w:before="119" w:after="0"/>
        <w:ind w:left="768" w:right="0" w:hanging="421"/>
        <w:jc w:val="left"/>
        <w:rPr>
          <w:rFonts w:ascii="Wingdings" w:hAnsi="Wingdings" w:eastAsia="Wingdings"/>
          <w:sz w:val="24"/>
        </w:rPr>
      </w:pPr>
      <w:r>
        <w:rPr>
          <w:sz w:val="24"/>
        </w:rPr>
        <w:t>酒检仪吹气三通接头</w:t>
      </w:r>
    </w:p>
    <w:p>
      <w:pPr>
        <w:pStyle w:val="ListParagraph"/>
        <w:numPr>
          <w:ilvl w:val="1"/>
          <w:numId w:val="4"/>
        </w:numPr>
        <w:tabs>
          <w:tab w:pos="768" w:val="left" w:leader="none"/>
          <w:tab w:pos="769" w:val="left" w:leader="none"/>
        </w:tabs>
        <w:spacing w:line="240" w:lineRule="auto" w:before="113" w:after="0"/>
        <w:ind w:left="768" w:right="0" w:hanging="421"/>
        <w:jc w:val="left"/>
        <w:rPr>
          <w:rFonts w:ascii="Wingdings" w:hAnsi="Wingdings" w:eastAsia="Wingdings"/>
          <w:sz w:val="28"/>
        </w:rPr>
      </w:pPr>
      <w:r>
        <w:rPr>
          <w:sz w:val="24"/>
        </w:rPr>
        <w:t>聚四氟乙烯管</w:t>
      </w:r>
    </w:p>
    <w:sectPr>
      <w:pgSz w:w="11910" w:h="16840"/>
      <w:pgMar w:header="1" w:footer="807" w:top="1400" w:bottom="1000" w:left="124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黑体">
    <w:altName w:val="黑体"/>
    <w:charset w:val="86"/>
    <w:family w:val="modern"/>
    <w:pitch w:val="fixed"/>
  </w:font>
  <w:font w:name="宋体">
    <w:altName w:val="宋体"/>
    <w:charset w:val="86"/>
    <w:family w:val="auto"/>
    <w:pitch w:val="variable"/>
  </w:font>
  <w:font w:name="Cambria">
    <w:altName w:val="Cambria"/>
    <w:charset w:val="0"/>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87.559998pt;width:505.5pt;height:54.35pt;mso-position-horizontal-relative:page;mso-position-vertical-relative:page;z-index:-252116992" coordorigin="0,15751" coordsize="10110,1087">
          <v:shape style="position:absolute;left:0;top:15751;width:9221;height:1087" coordorigin="0,15751" coordsize="9221,1087" path="m9220,16838l0,16838,0,15751,7992,15751,9220,16838xe" filled="true" fillcolor="#0f4b81" stroked="false">
            <v:path arrowok="t"/>
            <v:fill type="solid"/>
          </v:shape>
          <v:shape style="position:absolute;left:8133;top:15751;width:1977;height:1087" coordorigin="8134,15751" coordsize="1977,1087" path="m10110,16838l9380,16838,8134,15751,8863,15751,10110,16838xe" filled="true" fillcolor="#0f4b81" stroked="false">
            <v:path arrowok="t"/>
            <v:fill type="solid"/>
          </v:shape>
          <w10:wrap type="none"/>
        </v:group>
      </w:pict>
    </w:r>
    <w:r>
      <w:rPr/>
      <w:pict>
        <v:shape style="position:absolute;margin-left:77.839996pt;margin-top:791.669556pt;width:148.9pt;height:38.1pt;mso-position-horizontal-relative:page;mso-position-vertical-relative:page;z-index:-252115968" type="#_x0000_t202" filled="false" stroked="false">
          <v:textbox inset="0,0,0,0">
            <w:txbxContent>
              <w:p>
                <w:pPr>
                  <w:spacing w:line="259" w:lineRule="exact" w:before="0"/>
                  <w:ind w:left="20" w:right="0" w:firstLine="0"/>
                  <w:jc w:val="left"/>
                  <w:rPr>
                    <w:sz w:val="21"/>
                  </w:rPr>
                </w:pPr>
                <w:r>
                  <w:rPr>
                    <w:color w:val="FFFFFF"/>
                    <w:sz w:val="21"/>
                  </w:rPr>
                  <w:t>北京尼科荣光仪器仪表有限公司</w:t>
                </w:r>
              </w:p>
              <w:p>
                <w:pPr>
                  <w:spacing w:before="1"/>
                  <w:ind w:left="20" w:right="1285" w:firstLine="0"/>
                  <w:jc w:val="left"/>
                  <w:rPr>
                    <w:rFonts w:ascii="Times New Roman"/>
                    <w:sz w:val="21"/>
                  </w:rPr>
                </w:pPr>
                <w:hyperlink r:id="rId1">
                  <w:r>
                    <w:rPr>
                      <w:rFonts w:ascii="Times New Roman"/>
                      <w:color w:val="FFFFFF"/>
                      <w:sz w:val="21"/>
                    </w:rPr>
                    <w:t>www.nicon.com.cn</w:t>
                  </w:r>
                </w:hyperlink>
                <w:r>
                  <w:rPr>
                    <w:rFonts w:ascii="Times New Roman"/>
                    <w:color w:val="FFFFFF"/>
                    <w:sz w:val="21"/>
                  </w:rPr>
                  <w:t> 400-600-5117</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line style="position:absolute;mso-position-horizontal-relative:page;mso-position-vertical-relative:page;z-index:-252121088" from=".4pt,.425024pt" to="441.85pt,.425024pt" stroked="true" strokeweight=".8pt" strokecolor="#000000">
          <v:stroke dashstyle="solid"/>
          <w10:wrap type="non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120064" from=".4pt,.425024pt" to="441.85pt,.425024pt" stroked="true" strokeweight=".8pt" strokecolor="#000000">
          <v:stroke dashstyle="solid"/>
          <w10:wrap type="none"/>
        </v:line>
      </w:pict>
    </w:r>
    <w:r>
      <w:rPr/>
      <w:drawing>
        <wp:anchor distT="0" distB="0" distL="0" distR="0" allowOverlap="1" layoutInCell="1" locked="0" behindDoc="1" simplePos="0" relativeHeight="251197440">
          <wp:simplePos x="0" y="0"/>
          <wp:positionH relativeFrom="page">
            <wp:posOffset>1257650</wp:posOffset>
          </wp:positionH>
          <wp:positionV relativeFrom="page">
            <wp:posOffset>557183</wp:posOffset>
          </wp:positionV>
          <wp:extent cx="1129121" cy="250536"/>
          <wp:effectExtent l="0" t="0" r="0" b="0"/>
          <wp:wrapNone/>
          <wp:docPr id="7" name="image2.png"/>
          <wp:cNvGraphicFramePr>
            <a:graphicFrameLocks noChangeAspect="1"/>
          </wp:cNvGraphicFramePr>
          <a:graphic>
            <a:graphicData uri="http://schemas.openxmlformats.org/drawingml/2006/picture">
              <pic:pic>
                <pic:nvPicPr>
                  <pic:cNvPr id="8" name="image2.png"/>
                  <pic:cNvPicPr/>
                </pic:nvPicPr>
                <pic:blipFill>
                  <a:blip r:embed="rId1" cstate="print"/>
                  <a:stretch>
                    <a:fillRect/>
                  </a:stretch>
                </pic:blipFill>
                <pic:spPr>
                  <a:xfrm>
                    <a:off x="0" y="0"/>
                    <a:ext cx="1129121" cy="250536"/>
                  </a:xfrm>
                  <a:prstGeom prst="rect">
                    <a:avLst/>
                  </a:prstGeom>
                </pic:spPr>
              </pic:pic>
            </a:graphicData>
          </a:graphic>
        </wp:anchor>
      </w:drawing>
    </w:r>
    <w:r>
      <w:rPr/>
      <w:pict>
        <v:line style="position:absolute;mso-position-horizontal-relative:page;mso-position-vertical-relative:page;z-index:-252118016" from="79.400002pt,70.060028pt" to="521.600002pt,70.060028pt" stroked="true" strokeweight=".72pt" strokecolor="#000000">
          <v:stroke dashstyle="solid"/>
          <w10:wrap type="non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348" w:hanging="200"/>
      </w:pPr>
      <w:rPr>
        <w:rFonts w:hint="default" w:ascii="Wingdings" w:hAnsi="Wingdings" w:eastAsia="Wingdings" w:cs="Wingdings"/>
        <w:spacing w:val="20"/>
        <w:w w:val="100"/>
        <w:sz w:val="24"/>
        <w:szCs w:val="24"/>
        <w:lang w:val="zh-CN" w:eastAsia="zh-CN" w:bidi="zh-CN"/>
      </w:rPr>
    </w:lvl>
    <w:lvl w:ilvl="1">
      <w:start w:val="0"/>
      <w:numFmt w:val="bullet"/>
      <w:lvlText w:val=""/>
      <w:lvlJc w:val="left"/>
      <w:pPr>
        <w:ind w:left="768" w:hanging="420"/>
      </w:pPr>
      <w:rPr>
        <w:rFonts w:hint="default"/>
        <w:w w:val="100"/>
        <w:lang w:val="zh-CN" w:eastAsia="zh-CN" w:bidi="zh-CN"/>
      </w:rPr>
    </w:lvl>
    <w:lvl w:ilvl="2">
      <w:start w:val="0"/>
      <w:numFmt w:val="bullet"/>
      <w:lvlText w:val="•"/>
      <w:lvlJc w:val="left"/>
      <w:pPr>
        <w:ind w:left="1754" w:hanging="420"/>
      </w:pPr>
      <w:rPr>
        <w:rFonts w:hint="default"/>
        <w:lang w:val="zh-CN" w:eastAsia="zh-CN" w:bidi="zh-CN"/>
      </w:rPr>
    </w:lvl>
    <w:lvl w:ilvl="3">
      <w:start w:val="0"/>
      <w:numFmt w:val="bullet"/>
      <w:lvlText w:val="•"/>
      <w:lvlJc w:val="left"/>
      <w:pPr>
        <w:ind w:left="2748" w:hanging="420"/>
      </w:pPr>
      <w:rPr>
        <w:rFonts w:hint="default"/>
        <w:lang w:val="zh-CN" w:eastAsia="zh-CN" w:bidi="zh-CN"/>
      </w:rPr>
    </w:lvl>
    <w:lvl w:ilvl="4">
      <w:start w:val="0"/>
      <w:numFmt w:val="bullet"/>
      <w:lvlText w:val="•"/>
      <w:lvlJc w:val="left"/>
      <w:pPr>
        <w:ind w:left="3742" w:hanging="420"/>
      </w:pPr>
      <w:rPr>
        <w:rFonts w:hint="default"/>
        <w:lang w:val="zh-CN" w:eastAsia="zh-CN" w:bidi="zh-CN"/>
      </w:rPr>
    </w:lvl>
    <w:lvl w:ilvl="5">
      <w:start w:val="0"/>
      <w:numFmt w:val="bullet"/>
      <w:lvlText w:val="•"/>
      <w:lvlJc w:val="left"/>
      <w:pPr>
        <w:ind w:left="4736" w:hanging="420"/>
      </w:pPr>
      <w:rPr>
        <w:rFonts w:hint="default"/>
        <w:lang w:val="zh-CN" w:eastAsia="zh-CN" w:bidi="zh-CN"/>
      </w:rPr>
    </w:lvl>
    <w:lvl w:ilvl="6">
      <w:start w:val="0"/>
      <w:numFmt w:val="bullet"/>
      <w:lvlText w:val="•"/>
      <w:lvlJc w:val="left"/>
      <w:pPr>
        <w:ind w:left="5730" w:hanging="420"/>
      </w:pPr>
      <w:rPr>
        <w:rFonts w:hint="default"/>
        <w:lang w:val="zh-CN" w:eastAsia="zh-CN" w:bidi="zh-CN"/>
      </w:rPr>
    </w:lvl>
    <w:lvl w:ilvl="7">
      <w:start w:val="0"/>
      <w:numFmt w:val="bullet"/>
      <w:lvlText w:val="•"/>
      <w:lvlJc w:val="left"/>
      <w:pPr>
        <w:ind w:left="6724" w:hanging="420"/>
      </w:pPr>
      <w:rPr>
        <w:rFonts w:hint="default"/>
        <w:lang w:val="zh-CN" w:eastAsia="zh-CN" w:bidi="zh-CN"/>
      </w:rPr>
    </w:lvl>
    <w:lvl w:ilvl="8">
      <w:start w:val="0"/>
      <w:numFmt w:val="bullet"/>
      <w:lvlText w:val="•"/>
      <w:lvlJc w:val="left"/>
      <w:pPr>
        <w:ind w:left="7718" w:hanging="420"/>
      </w:pPr>
      <w:rPr>
        <w:rFonts w:hint="default"/>
        <w:lang w:val="zh-CN" w:eastAsia="zh-CN" w:bidi="zh-CN"/>
      </w:rPr>
    </w:lvl>
  </w:abstractNum>
  <w:abstractNum w:abstractNumId="2">
    <w:multiLevelType w:val="hybridMultilevel"/>
    <w:lvl w:ilvl="0">
      <w:start w:val="1"/>
      <w:numFmt w:val="decimal"/>
      <w:lvlText w:val="%1."/>
      <w:lvlJc w:val="left"/>
      <w:pPr>
        <w:ind w:left="1013" w:hanging="425"/>
        <w:jc w:val="left"/>
      </w:pPr>
      <w:rPr>
        <w:rFonts w:hint="default" w:ascii="Times New Roman" w:hAnsi="Times New Roman" w:eastAsia="Times New Roman" w:cs="Times New Roman"/>
        <w:b/>
        <w:bCs/>
        <w:spacing w:val="-2"/>
        <w:w w:val="100"/>
        <w:sz w:val="28"/>
        <w:szCs w:val="28"/>
        <w:lang w:val="zh-CN" w:eastAsia="zh-CN" w:bidi="zh-CN"/>
      </w:rPr>
    </w:lvl>
    <w:lvl w:ilvl="1">
      <w:start w:val="0"/>
      <w:numFmt w:val="bullet"/>
      <w:lvlText w:val=""/>
      <w:lvlJc w:val="left"/>
      <w:pPr>
        <w:ind w:left="1188" w:hanging="360"/>
      </w:pPr>
      <w:rPr>
        <w:rFonts w:hint="default" w:ascii="Wingdings" w:hAnsi="Wingdings" w:eastAsia="Wingdings" w:cs="Wingdings"/>
        <w:w w:val="100"/>
        <w:sz w:val="24"/>
        <w:szCs w:val="24"/>
        <w:lang w:val="zh-CN" w:eastAsia="zh-CN" w:bidi="zh-CN"/>
      </w:rPr>
    </w:lvl>
    <w:lvl w:ilvl="2">
      <w:start w:val="0"/>
      <w:numFmt w:val="bullet"/>
      <w:lvlText w:val="•"/>
      <w:lvlJc w:val="left"/>
      <w:pPr>
        <w:ind w:left="2127" w:hanging="360"/>
      </w:pPr>
      <w:rPr>
        <w:rFonts w:hint="default"/>
        <w:lang w:val="zh-CN" w:eastAsia="zh-CN" w:bidi="zh-CN"/>
      </w:rPr>
    </w:lvl>
    <w:lvl w:ilvl="3">
      <w:start w:val="0"/>
      <w:numFmt w:val="bullet"/>
      <w:lvlText w:val="•"/>
      <w:lvlJc w:val="left"/>
      <w:pPr>
        <w:ind w:left="3074" w:hanging="360"/>
      </w:pPr>
      <w:rPr>
        <w:rFonts w:hint="default"/>
        <w:lang w:val="zh-CN" w:eastAsia="zh-CN" w:bidi="zh-CN"/>
      </w:rPr>
    </w:lvl>
    <w:lvl w:ilvl="4">
      <w:start w:val="0"/>
      <w:numFmt w:val="bullet"/>
      <w:lvlText w:val="•"/>
      <w:lvlJc w:val="left"/>
      <w:pPr>
        <w:ind w:left="4022" w:hanging="360"/>
      </w:pPr>
      <w:rPr>
        <w:rFonts w:hint="default"/>
        <w:lang w:val="zh-CN" w:eastAsia="zh-CN" w:bidi="zh-CN"/>
      </w:rPr>
    </w:lvl>
    <w:lvl w:ilvl="5">
      <w:start w:val="0"/>
      <w:numFmt w:val="bullet"/>
      <w:lvlText w:val="•"/>
      <w:lvlJc w:val="left"/>
      <w:pPr>
        <w:ind w:left="4969" w:hanging="360"/>
      </w:pPr>
      <w:rPr>
        <w:rFonts w:hint="default"/>
        <w:lang w:val="zh-CN" w:eastAsia="zh-CN" w:bidi="zh-CN"/>
      </w:rPr>
    </w:lvl>
    <w:lvl w:ilvl="6">
      <w:start w:val="0"/>
      <w:numFmt w:val="bullet"/>
      <w:lvlText w:val="•"/>
      <w:lvlJc w:val="left"/>
      <w:pPr>
        <w:ind w:left="5916" w:hanging="360"/>
      </w:pPr>
      <w:rPr>
        <w:rFonts w:hint="default"/>
        <w:lang w:val="zh-CN" w:eastAsia="zh-CN" w:bidi="zh-CN"/>
      </w:rPr>
    </w:lvl>
    <w:lvl w:ilvl="7">
      <w:start w:val="0"/>
      <w:numFmt w:val="bullet"/>
      <w:lvlText w:val="•"/>
      <w:lvlJc w:val="left"/>
      <w:pPr>
        <w:ind w:left="6864" w:hanging="360"/>
      </w:pPr>
      <w:rPr>
        <w:rFonts w:hint="default"/>
        <w:lang w:val="zh-CN" w:eastAsia="zh-CN" w:bidi="zh-CN"/>
      </w:rPr>
    </w:lvl>
    <w:lvl w:ilvl="8">
      <w:start w:val="0"/>
      <w:numFmt w:val="bullet"/>
      <w:lvlText w:val="•"/>
      <w:lvlJc w:val="left"/>
      <w:pPr>
        <w:ind w:left="7811" w:hanging="360"/>
      </w:pPr>
      <w:rPr>
        <w:rFonts w:hint="default"/>
        <w:lang w:val="zh-CN" w:eastAsia="zh-CN" w:bidi="zh-CN"/>
      </w:rPr>
    </w:lvl>
  </w:abstractNum>
  <w:abstractNum w:abstractNumId="1">
    <w:multiLevelType w:val="hybridMultilevel"/>
    <w:lvl w:ilvl="0">
      <w:start w:val="16"/>
      <w:numFmt w:val="decimal"/>
      <w:lvlText w:val="%1."/>
      <w:lvlJc w:val="left"/>
      <w:pPr>
        <w:ind w:left="1008" w:hanging="420"/>
        <w:jc w:val="left"/>
      </w:pPr>
      <w:rPr>
        <w:rFonts w:hint="default" w:ascii="Times New Roman" w:hAnsi="Times New Roman" w:eastAsia="Times New Roman" w:cs="Times New Roman"/>
        <w:spacing w:val="-3"/>
        <w:w w:val="100"/>
        <w:sz w:val="24"/>
        <w:szCs w:val="24"/>
        <w:lang w:val="zh-CN" w:eastAsia="zh-CN" w:bidi="zh-CN"/>
      </w:rPr>
    </w:lvl>
    <w:lvl w:ilvl="1">
      <w:start w:val="0"/>
      <w:numFmt w:val="bullet"/>
      <w:lvlText w:val="•"/>
      <w:lvlJc w:val="left"/>
      <w:pPr>
        <w:ind w:left="1870" w:hanging="420"/>
      </w:pPr>
      <w:rPr>
        <w:rFonts w:hint="default"/>
        <w:lang w:val="zh-CN" w:eastAsia="zh-CN" w:bidi="zh-CN"/>
      </w:rPr>
    </w:lvl>
    <w:lvl w:ilvl="2">
      <w:start w:val="0"/>
      <w:numFmt w:val="bullet"/>
      <w:lvlText w:val="•"/>
      <w:lvlJc w:val="left"/>
      <w:pPr>
        <w:ind w:left="2741" w:hanging="420"/>
      </w:pPr>
      <w:rPr>
        <w:rFonts w:hint="default"/>
        <w:lang w:val="zh-CN" w:eastAsia="zh-CN" w:bidi="zh-CN"/>
      </w:rPr>
    </w:lvl>
    <w:lvl w:ilvl="3">
      <w:start w:val="0"/>
      <w:numFmt w:val="bullet"/>
      <w:lvlText w:val="•"/>
      <w:lvlJc w:val="left"/>
      <w:pPr>
        <w:ind w:left="3611" w:hanging="420"/>
      </w:pPr>
      <w:rPr>
        <w:rFonts w:hint="default"/>
        <w:lang w:val="zh-CN" w:eastAsia="zh-CN" w:bidi="zh-CN"/>
      </w:rPr>
    </w:lvl>
    <w:lvl w:ilvl="4">
      <w:start w:val="0"/>
      <w:numFmt w:val="bullet"/>
      <w:lvlText w:val="•"/>
      <w:lvlJc w:val="left"/>
      <w:pPr>
        <w:ind w:left="4482" w:hanging="420"/>
      </w:pPr>
      <w:rPr>
        <w:rFonts w:hint="default"/>
        <w:lang w:val="zh-CN" w:eastAsia="zh-CN" w:bidi="zh-CN"/>
      </w:rPr>
    </w:lvl>
    <w:lvl w:ilvl="5">
      <w:start w:val="0"/>
      <w:numFmt w:val="bullet"/>
      <w:lvlText w:val="•"/>
      <w:lvlJc w:val="left"/>
      <w:pPr>
        <w:ind w:left="5353" w:hanging="420"/>
      </w:pPr>
      <w:rPr>
        <w:rFonts w:hint="default"/>
        <w:lang w:val="zh-CN" w:eastAsia="zh-CN" w:bidi="zh-CN"/>
      </w:rPr>
    </w:lvl>
    <w:lvl w:ilvl="6">
      <w:start w:val="0"/>
      <w:numFmt w:val="bullet"/>
      <w:lvlText w:val="•"/>
      <w:lvlJc w:val="left"/>
      <w:pPr>
        <w:ind w:left="6223" w:hanging="420"/>
      </w:pPr>
      <w:rPr>
        <w:rFonts w:hint="default"/>
        <w:lang w:val="zh-CN" w:eastAsia="zh-CN" w:bidi="zh-CN"/>
      </w:rPr>
    </w:lvl>
    <w:lvl w:ilvl="7">
      <w:start w:val="0"/>
      <w:numFmt w:val="bullet"/>
      <w:lvlText w:val="•"/>
      <w:lvlJc w:val="left"/>
      <w:pPr>
        <w:ind w:left="7094" w:hanging="420"/>
      </w:pPr>
      <w:rPr>
        <w:rFonts w:hint="default"/>
        <w:lang w:val="zh-CN" w:eastAsia="zh-CN" w:bidi="zh-CN"/>
      </w:rPr>
    </w:lvl>
    <w:lvl w:ilvl="8">
      <w:start w:val="0"/>
      <w:numFmt w:val="bullet"/>
      <w:lvlText w:val="•"/>
      <w:lvlJc w:val="left"/>
      <w:pPr>
        <w:ind w:left="7964" w:hanging="420"/>
      </w:pPr>
      <w:rPr>
        <w:rFonts w:hint="default"/>
        <w:lang w:val="zh-CN" w:eastAsia="zh-CN" w:bidi="zh-CN"/>
      </w:rPr>
    </w:lvl>
  </w:abstractNum>
  <w:abstractNum w:abstractNumId="0">
    <w:multiLevelType w:val="hybridMultilevel"/>
    <w:lvl w:ilvl="0">
      <w:start w:val="1"/>
      <w:numFmt w:val="decimal"/>
      <w:lvlText w:val="%1."/>
      <w:lvlJc w:val="left"/>
      <w:pPr>
        <w:ind w:left="888" w:hanging="300"/>
        <w:jc w:val="left"/>
      </w:pPr>
      <w:rPr>
        <w:rFonts w:hint="default"/>
        <w:spacing w:val="-60"/>
        <w:w w:val="100"/>
        <w:lang w:val="zh-CN" w:eastAsia="zh-CN" w:bidi="zh-CN"/>
      </w:rPr>
    </w:lvl>
    <w:lvl w:ilvl="1">
      <w:start w:val="0"/>
      <w:numFmt w:val="bullet"/>
      <w:lvlText w:val="•"/>
      <w:lvlJc w:val="left"/>
      <w:pPr>
        <w:ind w:left="1762" w:hanging="300"/>
      </w:pPr>
      <w:rPr>
        <w:rFonts w:hint="default"/>
        <w:lang w:val="zh-CN" w:eastAsia="zh-CN" w:bidi="zh-CN"/>
      </w:rPr>
    </w:lvl>
    <w:lvl w:ilvl="2">
      <w:start w:val="0"/>
      <w:numFmt w:val="bullet"/>
      <w:lvlText w:val="•"/>
      <w:lvlJc w:val="left"/>
      <w:pPr>
        <w:ind w:left="2645" w:hanging="300"/>
      </w:pPr>
      <w:rPr>
        <w:rFonts w:hint="default"/>
        <w:lang w:val="zh-CN" w:eastAsia="zh-CN" w:bidi="zh-CN"/>
      </w:rPr>
    </w:lvl>
    <w:lvl w:ilvl="3">
      <w:start w:val="0"/>
      <w:numFmt w:val="bullet"/>
      <w:lvlText w:val="•"/>
      <w:lvlJc w:val="left"/>
      <w:pPr>
        <w:ind w:left="3527" w:hanging="300"/>
      </w:pPr>
      <w:rPr>
        <w:rFonts w:hint="default"/>
        <w:lang w:val="zh-CN" w:eastAsia="zh-CN" w:bidi="zh-CN"/>
      </w:rPr>
    </w:lvl>
    <w:lvl w:ilvl="4">
      <w:start w:val="0"/>
      <w:numFmt w:val="bullet"/>
      <w:lvlText w:val="•"/>
      <w:lvlJc w:val="left"/>
      <w:pPr>
        <w:ind w:left="4410" w:hanging="300"/>
      </w:pPr>
      <w:rPr>
        <w:rFonts w:hint="default"/>
        <w:lang w:val="zh-CN" w:eastAsia="zh-CN" w:bidi="zh-CN"/>
      </w:rPr>
    </w:lvl>
    <w:lvl w:ilvl="5">
      <w:start w:val="0"/>
      <w:numFmt w:val="bullet"/>
      <w:lvlText w:val="•"/>
      <w:lvlJc w:val="left"/>
      <w:pPr>
        <w:ind w:left="5293" w:hanging="300"/>
      </w:pPr>
      <w:rPr>
        <w:rFonts w:hint="default"/>
        <w:lang w:val="zh-CN" w:eastAsia="zh-CN" w:bidi="zh-CN"/>
      </w:rPr>
    </w:lvl>
    <w:lvl w:ilvl="6">
      <w:start w:val="0"/>
      <w:numFmt w:val="bullet"/>
      <w:lvlText w:val="•"/>
      <w:lvlJc w:val="left"/>
      <w:pPr>
        <w:ind w:left="6175" w:hanging="300"/>
      </w:pPr>
      <w:rPr>
        <w:rFonts w:hint="default"/>
        <w:lang w:val="zh-CN" w:eastAsia="zh-CN" w:bidi="zh-CN"/>
      </w:rPr>
    </w:lvl>
    <w:lvl w:ilvl="7">
      <w:start w:val="0"/>
      <w:numFmt w:val="bullet"/>
      <w:lvlText w:val="•"/>
      <w:lvlJc w:val="left"/>
      <w:pPr>
        <w:ind w:left="7058" w:hanging="300"/>
      </w:pPr>
      <w:rPr>
        <w:rFonts w:hint="default"/>
        <w:lang w:val="zh-CN" w:eastAsia="zh-CN" w:bidi="zh-CN"/>
      </w:rPr>
    </w:lvl>
    <w:lvl w:ilvl="8">
      <w:start w:val="0"/>
      <w:numFmt w:val="bullet"/>
      <w:lvlText w:val="•"/>
      <w:lvlJc w:val="left"/>
      <w:pPr>
        <w:ind w:left="7940" w:hanging="300"/>
      </w:pPr>
      <w:rPr>
        <w:rFonts w:hint="default"/>
        <w:lang w:val="zh-CN" w:eastAsia="zh-CN" w:bidi="zh-CN"/>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BodyText" w:type="paragraph">
    <w:name w:val="Body Text"/>
    <w:basedOn w:val="Normal"/>
    <w:uiPriority w:val="1"/>
    <w:qFormat/>
    <w:pPr/>
    <w:rPr>
      <w:rFonts w:ascii="宋体" w:hAnsi="宋体" w:eastAsia="宋体" w:cs="宋体"/>
      <w:sz w:val="24"/>
      <w:szCs w:val="24"/>
      <w:lang w:val="zh-CN" w:eastAsia="zh-CN" w:bidi="zh-CN"/>
    </w:rPr>
  </w:style>
  <w:style w:styleId="Heading1" w:type="paragraph">
    <w:name w:val="Heading 1"/>
    <w:basedOn w:val="Normal"/>
    <w:uiPriority w:val="1"/>
    <w:qFormat/>
    <w:pPr>
      <w:ind w:left="348"/>
      <w:outlineLvl w:val="1"/>
    </w:pPr>
    <w:rPr>
      <w:rFonts w:ascii="黑体" w:hAnsi="黑体" w:eastAsia="黑体" w:cs="黑体"/>
      <w:b/>
      <w:bCs/>
      <w:sz w:val="32"/>
      <w:szCs w:val="32"/>
      <w:lang w:val="zh-CN" w:eastAsia="zh-CN" w:bidi="zh-CN"/>
    </w:rPr>
  </w:style>
  <w:style w:styleId="Heading2" w:type="paragraph">
    <w:name w:val="Heading 2"/>
    <w:basedOn w:val="Normal"/>
    <w:uiPriority w:val="1"/>
    <w:qFormat/>
    <w:pPr>
      <w:spacing w:before="73"/>
      <w:ind w:left="1013" w:hanging="426"/>
      <w:outlineLvl w:val="2"/>
    </w:pPr>
    <w:rPr>
      <w:rFonts w:ascii="黑体" w:hAnsi="黑体" w:eastAsia="黑体" w:cs="黑体"/>
      <w:b/>
      <w:bCs/>
      <w:sz w:val="28"/>
      <w:szCs w:val="28"/>
      <w:lang w:val="zh-CN" w:eastAsia="zh-CN" w:bidi="zh-CN"/>
    </w:rPr>
  </w:style>
  <w:style w:styleId="ListParagraph" w:type="paragraph">
    <w:name w:val="List Paragraph"/>
    <w:basedOn w:val="Normal"/>
    <w:uiPriority w:val="1"/>
    <w:qFormat/>
    <w:pPr>
      <w:spacing w:before="73"/>
      <w:ind w:left="768" w:hanging="421"/>
    </w:pPr>
    <w:rPr>
      <w:rFonts w:ascii="宋体" w:hAnsi="宋体" w:eastAsia="宋体" w:cs="宋体"/>
      <w:lang w:val="zh-CN" w:eastAsia="zh-CN" w:bidi="zh-CN"/>
    </w:rPr>
  </w:style>
  <w:style w:styleId="TableParagraph" w:type="paragraph">
    <w:name w:val="Table Paragraph"/>
    <w:basedOn w:val="Normal"/>
    <w:uiPriority w:val="1"/>
    <w:qFormat/>
    <w:pPr>
      <w:spacing w:before="41"/>
      <w:ind w:left="216"/>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yperlink" Target="http://www.nicon.com.cn/"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yperlink" Target="mailto:k%3D2(@0.1" TargetMode="External"/><Relationship Id="rId13" Type="http://schemas.openxmlformats.org/officeDocument/2006/relationships/hyperlink" Target="mailto:k%3D2(@0.4" TargetMode="External"/><Relationship Id="rId14" Type="http://schemas.openxmlformats.org/officeDocument/2006/relationships/hyperlink" Target="mailto:k%3D2(@0.6" TargetMode="External"/><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nicon.com.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wangzhiming</dc:creator>
  <dc:title>长沙矿山研究院有限责任公司</dc:title>
  <dcterms:created xsi:type="dcterms:W3CDTF">2020-08-10T01:54:33Z</dcterms:created>
  <dcterms:modified xsi:type="dcterms:W3CDTF">2020-08-10T01:54:33Z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2020-05-09T00:00:00Z</vt:filetime>
  </property>
  <property fmtid="{D5CDD505-2E9C-101B-9397-08002B2CF9AE}" pid="3" name="Creator">
    <vt:lpwstr>WPS 文字</vt:lpwstr>
  </property>
  <property fmtid="{D5CDD505-2E9C-101B-9397-08002B2CF9AE}" pid="4" name="LastSaved">
    <vt:filetime>2020-08-10T00:00:00Z</vt:filetime>
  </property>
</Properties>
</file>