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F6" w:rsidRDefault="00E7052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4472C4" w:themeColor="accent1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46990</wp:posOffset>
            </wp:positionV>
            <wp:extent cx="2188210" cy="1656715"/>
            <wp:effectExtent l="0" t="0" r="2540" b="635"/>
            <wp:wrapTopAndBottom/>
            <wp:docPr id="162" name="图片 119" descr="图片4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19" descr="图片4-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DF6" w:rsidRDefault="00E70521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4472C4" w:themeColor="accent1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4472C4" w:themeColor="accent1"/>
          <w:sz w:val="28"/>
          <w:szCs w:val="28"/>
        </w:rPr>
        <w:t>PQS1光合有效辐射传感器</w:t>
      </w:r>
    </w:p>
    <w:p w:rsidR="008A5DF6" w:rsidRDefault="008A5DF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4472C4" w:themeColor="accent1"/>
          <w:sz w:val="20"/>
          <w:szCs w:val="20"/>
        </w:rPr>
      </w:pPr>
    </w:p>
    <w:p w:rsidR="008A5DF6" w:rsidRDefault="00E70521" w:rsidP="0007657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PQS1传感器针对光合有效辐射精准测量而开发，完全符合理想的光合有效辐射响应要求。此外，其还设计有选装的散射器，能够实现最优余弦校正。本款仪器完美适用于持续户外或室内安装操作，例如对温室内的农作物生长进行研究。太阳辐射和人工光源（例如高压钠灯）是常见的光合有效辐射源。</w:t>
      </w:r>
      <w:r w:rsidR="00076579">
        <w:rPr>
          <w:rFonts w:ascii="微软雅黑" w:eastAsia="微软雅黑" w:hAnsi="微软雅黑" w:cs="微软雅黑" w:hint="eastAsia"/>
          <w:sz w:val="20"/>
          <w:szCs w:val="20"/>
        </w:rPr>
        <w:t>太阳辐射和人工光源（例如高压钠灯）是常见的光合有效辐射源。</w:t>
      </w:r>
      <w:r>
        <w:rPr>
          <w:rFonts w:ascii="微软雅黑" w:eastAsia="微软雅黑" w:hAnsi="微软雅黑" w:cs="微软雅黑"/>
          <w:sz w:val="20"/>
          <w:szCs w:val="20"/>
        </w:rPr>
        <w:t>PQS1灵敏度性能优异，能够在不考虑光合有效辐射源的情况下实现可靠精准的测量，这点对于园艺研究和植物生理机能监测至关重要。</w:t>
      </w:r>
    </w:p>
    <w:p w:rsidR="008A5DF6" w:rsidRDefault="00E7052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安装法兰中含有一个气泡水准仪和若干调整螺丝，以方便对仪器进行校平。旋入式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安装杆可插入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一个螺纹孔中，组成一个桅杆。两个</w:t>
      </w:r>
      <w:r>
        <w:rPr>
          <w:rFonts w:ascii="微软雅黑" w:eastAsia="微软雅黑" w:hAnsi="微软雅黑" w:cs="微软雅黑"/>
          <w:sz w:val="20"/>
          <w:szCs w:val="20"/>
        </w:rPr>
        <w:t>PQS1传感器可背对螺栓连接，再装上一根安装杆，组成一个简易的PAR反照率计。标准的电缆长度为5m，也可选择15m。PQS1与METEON手持式显示屏和数据记录仪相结合，可在现场测试中使用。</w:t>
      </w:r>
    </w:p>
    <w:p w:rsidR="008A5DF6" w:rsidRDefault="008A5DF6">
      <w:pPr>
        <w:widowControl/>
        <w:numPr>
          <w:ilvl w:val="0"/>
          <w:numId w:val="1"/>
        </w:numPr>
        <w:spacing w:line="360" w:lineRule="exact"/>
        <w:ind w:left="0" w:firstLine="0"/>
        <w:jc w:val="left"/>
        <w:rPr>
          <w:rFonts w:ascii="微软雅黑" w:eastAsia="微软雅黑" w:hAnsi="微软雅黑" w:cs="微软雅黑"/>
          <w:sz w:val="20"/>
          <w:szCs w:val="20"/>
        </w:rPr>
        <w:sectPr w:rsidR="008A5DF6">
          <w:headerReference w:type="default" r:id="rId9"/>
          <w:footerReference w:type="default" r:id="rId10"/>
          <w:pgSz w:w="11906" w:h="16838"/>
          <w:pgMar w:top="1701" w:right="1416" w:bottom="1985" w:left="1797" w:header="851" w:footer="992" w:gutter="0"/>
          <w:cols w:space="425"/>
          <w:docGrid w:type="lines" w:linePitch="312"/>
        </w:sectPr>
      </w:pPr>
    </w:p>
    <w:p w:rsidR="008A5DF6" w:rsidRDefault="00E70521">
      <w:pPr>
        <w:widowControl/>
        <w:numPr>
          <w:ilvl w:val="0"/>
          <w:numId w:val="1"/>
        </w:numPr>
        <w:spacing w:line="360" w:lineRule="exact"/>
        <w:ind w:left="0" w:firstLine="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测量光合有效辐射</w:t>
      </w:r>
    </w:p>
    <w:p w:rsidR="008A5DF6" w:rsidRDefault="00E70521">
      <w:pPr>
        <w:widowControl/>
        <w:numPr>
          <w:ilvl w:val="0"/>
          <w:numId w:val="1"/>
        </w:numPr>
        <w:spacing w:line="360" w:lineRule="exact"/>
        <w:ind w:left="0" w:firstLine="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户外和室内使用</w:t>
      </w:r>
    </w:p>
    <w:p w:rsidR="008A5DF6" w:rsidRDefault="00E70521">
      <w:pPr>
        <w:widowControl/>
        <w:numPr>
          <w:ilvl w:val="0"/>
          <w:numId w:val="1"/>
        </w:numPr>
        <w:spacing w:line="360" w:lineRule="exact"/>
        <w:ind w:left="0" w:firstLine="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绝佳的量子响应性能</w:t>
      </w:r>
    </w:p>
    <w:p w:rsidR="008A5DF6" w:rsidRDefault="00E70521">
      <w:pPr>
        <w:widowControl/>
        <w:numPr>
          <w:ilvl w:val="0"/>
          <w:numId w:val="1"/>
        </w:numPr>
        <w:spacing w:line="360" w:lineRule="exact"/>
        <w:ind w:left="0" w:firstLine="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集成有校平底座</w:t>
      </w:r>
    </w:p>
    <w:p w:rsidR="008A5DF6" w:rsidRDefault="008A5DF6">
      <w:pPr>
        <w:widowControl/>
        <w:rPr>
          <w:rFonts w:ascii="微软雅黑" w:eastAsia="微软雅黑" w:hAnsi="微软雅黑" w:cs="宋体"/>
          <w:color w:val="0070C0"/>
          <w:kern w:val="0"/>
          <w:sz w:val="20"/>
          <w:szCs w:val="20"/>
        </w:rPr>
        <w:sectPr w:rsidR="008A5DF6">
          <w:type w:val="continuous"/>
          <w:pgSz w:w="11906" w:h="16838"/>
          <w:pgMar w:top="1701" w:right="1416" w:bottom="1985" w:left="1797" w:header="851" w:footer="992" w:gutter="0"/>
          <w:cols w:num="2" w:space="720" w:equalWidth="0">
            <w:col w:w="4134" w:space="425"/>
            <w:col w:w="4134"/>
          </w:cols>
          <w:docGrid w:type="lines" w:linePitch="312"/>
        </w:sectPr>
      </w:pPr>
    </w:p>
    <w:p w:rsidR="008A5DF6" w:rsidRDefault="00E70521">
      <w:pPr>
        <w:widowControl/>
        <w:rPr>
          <w:rFonts w:ascii="宋体" w:eastAsia="宋体" w:hAnsi="宋体" w:cs="宋体"/>
          <w:color w:val="0070C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lastRenderedPageBreak/>
        <w:t>技术参数</w:t>
      </w:r>
    </w:p>
    <w:tbl>
      <w:tblPr>
        <w:tblW w:w="79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3543"/>
      </w:tblGrid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光谱范围（50%点）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400to700nm±4nm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PQS1灵敏度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4to10µV/µmol/m²•s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阻抗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240Ω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PQS1响应时间（95%）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&lt;1µs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非稳定性（变化/年）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&lt;2%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非线性误差（0~10000µV/µmol/m²•s）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&lt;1%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方向误差（最高至80°,1000W/m²束）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&lt;30W/m²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温度响应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&lt;-0.12ºC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视角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3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180°</w:t>
            </w:r>
          </w:p>
        </w:tc>
      </w:tr>
      <w:tr w:rsidR="008A5DF6" w:rsidTr="00076579">
        <w:trPr>
          <w:jc w:val="center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工作温度范围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DF6" w:rsidRDefault="00E70521" w:rsidP="00DC5E8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20"/>
                <w:szCs w:val="20"/>
              </w:rPr>
              <w:t>-30°Cto+70°C</w:t>
            </w:r>
          </w:p>
        </w:tc>
      </w:tr>
    </w:tbl>
    <w:p w:rsidR="008A5DF6" w:rsidRDefault="008A5DF6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8A5DF6">
      <w:headerReference w:type="default" r:id="rId11"/>
      <w:footerReference w:type="default" r:id="rId12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5C" w:rsidRDefault="0051625C">
      <w:r>
        <w:separator/>
      </w:r>
    </w:p>
  </w:endnote>
  <w:endnote w:type="continuationSeparator" w:id="0">
    <w:p w:rsidR="0051625C" w:rsidRDefault="005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F6" w:rsidRDefault="00E70521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F6" w:rsidRDefault="00E70521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5C" w:rsidRDefault="0051625C">
      <w:r>
        <w:separator/>
      </w:r>
    </w:p>
  </w:footnote>
  <w:footnote w:type="continuationSeparator" w:id="0">
    <w:p w:rsidR="0051625C" w:rsidRDefault="0051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F6" w:rsidRDefault="00E70521"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F6" w:rsidRDefault="00E7052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BA78"/>
    <w:multiLevelType w:val="singleLevel"/>
    <w:tmpl w:val="44D7BA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76579"/>
    <w:rsid w:val="00172975"/>
    <w:rsid w:val="00290108"/>
    <w:rsid w:val="002B136F"/>
    <w:rsid w:val="0036539B"/>
    <w:rsid w:val="0042643E"/>
    <w:rsid w:val="0051625C"/>
    <w:rsid w:val="00531EC9"/>
    <w:rsid w:val="00730259"/>
    <w:rsid w:val="008A5DF6"/>
    <w:rsid w:val="00C63114"/>
    <w:rsid w:val="00DC5E8D"/>
    <w:rsid w:val="00E70521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2C978F7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10B091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2019-01-15T03:14:00Z</dcterms:created>
  <dcterms:modified xsi:type="dcterms:W3CDTF">2020-02-25T13:57:00Z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