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4DA" w:rsidRDefault="00E02474">
      <w:pPr>
        <w:spacing w:line="360" w:lineRule="exact"/>
        <w:ind w:firstLineChars="150" w:firstLine="315"/>
        <w:jc w:val="left"/>
        <w:rPr>
          <w:rFonts w:ascii="微软雅黑" w:eastAsia="微软雅黑" w:hAnsi="微软雅黑" w:cs="微软雅黑"/>
          <w:b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3228340</wp:posOffset>
            </wp:positionH>
            <wp:positionV relativeFrom="paragraph">
              <wp:posOffset>43815</wp:posOffset>
            </wp:positionV>
            <wp:extent cx="1861185" cy="2496185"/>
            <wp:effectExtent l="0" t="0" r="5715" b="18415"/>
            <wp:wrapTopAndBottom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249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b/>
          <w:color w:val="0070C0"/>
          <w:sz w:val="28"/>
          <w:szCs w:val="28"/>
        </w:rPr>
        <w:t>TDR350便携式土壤水分</w:t>
      </w:r>
      <w:r w:rsidR="00531563">
        <w:rPr>
          <w:rFonts w:ascii="微软雅黑" w:eastAsia="微软雅黑" w:hAnsi="微软雅黑" w:cs="微软雅黑" w:hint="eastAsia"/>
          <w:b/>
          <w:color w:val="0070C0"/>
          <w:sz w:val="28"/>
          <w:szCs w:val="28"/>
        </w:rPr>
        <w:t>温度电导率</w:t>
      </w:r>
      <w:r>
        <w:rPr>
          <w:rFonts w:ascii="微软雅黑" w:eastAsia="微软雅黑" w:hAnsi="微软雅黑" w:cs="微软雅黑" w:hint="eastAsia"/>
          <w:b/>
          <w:color w:val="0070C0"/>
          <w:sz w:val="28"/>
          <w:szCs w:val="28"/>
        </w:rPr>
        <w:t>测量仪</w:t>
      </w:r>
    </w:p>
    <w:p w:rsidR="002544DA" w:rsidRDefault="001F65B0">
      <w:pPr>
        <w:widowControl/>
        <w:spacing w:line="360" w:lineRule="exact"/>
        <w:ind w:firstLineChars="200" w:firstLine="400"/>
        <w:jc w:val="left"/>
        <w:rPr>
          <w:rFonts w:ascii="微软雅黑" w:eastAsia="微软雅黑" w:hAnsi="微软雅黑" w:cs="微软雅黑"/>
          <w:b/>
          <w:bCs/>
          <w:color w:val="0070C0"/>
          <w:sz w:val="20"/>
          <w:szCs w:val="20"/>
        </w:rPr>
      </w:pPr>
      <w:r>
        <w:rPr>
          <w:rFonts w:ascii="微软雅黑" w:eastAsia="微软雅黑" w:hAnsi="微软雅黑" w:hint="eastAsia"/>
          <w:color w:val="333333"/>
          <w:sz w:val="20"/>
          <w:szCs w:val="20"/>
          <w:shd w:val="clear" w:color="auto" w:fill="FFFFFF"/>
        </w:rPr>
        <w:t>美国SPECTRUM</w:t>
      </w:r>
    </w:p>
    <w:p w:rsidR="00352EEC" w:rsidRDefault="00E02474" w:rsidP="00352EEC">
      <w:pPr>
        <w:widowControl/>
        <w:spacing w:line="360" w:lineRule="exact"/>
        <w:ind w:firstLineChars="100" w:firstLine="20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 xml:space="preserve"> 土壤湿度是土壤环境的重要组成部分，而且可能变化很大。 时间域反射法是一种快速、准确测定土壤含水量的有效方法。 该仪器还可以测量土壤表面温度，用户可以很快地在标准、高粘土和沙土中读取电导率。 TDR350的轴式探头可以让用户站立时进行测量。 仪器内置的数据记录器不需要手动记录数据。数据点可以通过田野调查手机应用程序查看，该应用程序使用 </w:t>
      </w:r>
      <w:proofErr w:type="spellStart"/>
      <w:r>
        <w:rPr>
          <w:rFonts w:ascii="微软雅黑" w:eastAsia="微软雅黑" w:hAnsi="微软雅黑" w:cs="微软雅黑" w:hint="eastAsia"/>
          <w:sz w:val="20"/>
          <w:szCs w:val="20"/>
        </w:rPr>
        <w:t>loggedlocation</w:t>
      </w:r>
      <w:proofErr w:type="spellEnd"/>
      <w:r>
        <w:rPr>
          <w:rFonts w:ascii="微软雅黑" w:eastAsia="微软雅黑" w:hAnsi="微软雅黑" w:cs="微软雅黑" w:hint="eastAsia"/>
          <w:sz w:val="20"/>
          <w:szCs w:val="20"/>
        </w:rPr>
        <w:t xml:space="preserve"> 坐标绘制土壤测量数据。 当插入内置的 </w:t>
      </w:r>
      <w:proofErr w:type="spellStart"/>
      <w:r>
        <w:rPr>
          <w:rFonts w:ascii="微软雅黑" w:eastAsia="微软雅黑" w:hAnsi="微软雅黑" w:cs="微软雅黑" w:hint="eastAsia"/>
          <w:sz w:val="20"/>
          <w:szCs w:val="20"/>
        </w:rPr>
        <w:t>usb</w:t>
      </w:r>
      <w:proofErr w:type="spellEnd"/>
      <w:r>
        <w:rPr>
          <w:rFonts w:ascii="微软雅黑" w:eastAsia="微软雅黑" w:hAnsi="微软雅黑" w:cs="微软雅黑" w:hint="eastAsia"/>
          <w:sz w:val="20"/>
          <w:szCs w:val="20"/>
        </w:rPr>
        <w:t xml:space="preserve"> 端口时，测量数据也可以保存到外部的 </w:t>
      </w:r>
      <w:proofErr w:type="spellStart"/>
      <w:r>
        <w:rPr>
          <w:rFonts w:ascii="微软雅黑" w:eastAsia="微软雅黑" w:hAnsi="微软雅黑" w:cs="微软雅黑" w:hint="eastAsia"/>
          <w:sz w:val="20"/>
          <w:szCs w:val="20"/>
        </w:rPr>
        <w:t>usb</w:t>
      </w:r>
      <w:proofErr w:type="spellEnd"/>
      <w:r>
        <w:rPr>
          <w:rFonts w:ascii="微软雅黑" w:eastAsia="微软雅黑" w:hAnsi="微软雅黑" w:cs="微软雅黑" w:hint="eastAsia"/>
          <w:sz w:val="20"/>
          <w:szCs w:val="20"/>
        </w:rPr>
        <w:t xml:space="preserve"> 闪存驱动器上。</w:t>
      </w:r>
    </w:p>
    <w:p w:rsidR="00352EEC" w:rsidRPr="00352EEC" w:rsidRDefault="00352EEC" w:rsidP="00352EEC">
      <w:pPr>
        <w:widowControl/>
        <w:spacing w:line="360" w:lineRule="exact"/>
        <w:ind w:firstLineChars="150" w:firstLine="30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352EEC">
        <w:rPr>
          <w:rFonts w:ascii="微软雅黑" w:eastAsia="微软雅黑" w:hAnsi="微软雅黑" w:cs="微软雅黑" w:hint="eastAsia"/>
          <w:sz w:val="20"/>
          <w:szCs w:val="20"/>
        </w:rPr>
        <w:t>主要用于测量表层土壤水温</w:t>
      </w:r>
      <w:proofErr w:type="gramStart"/>
      <w:r w:rsidRPr="00352EEC">
        <w:rPr>
          <w:rFonts w:ascii="微软雅黑" w:eastAsia="微软雅黑" w:hAnsi="微软雅黑" w:cs="微软雅黑" w:hint="eastAsia"/>
          <w:sz w:val="20"/>
          <w:szCs w:val="20"/>
        </w:rPr>
        <w:t>盐状况</w:t>
      </w:r>
      <w:proofErr w:type="gramEnd"/>
      <w:r w:rsidRPr="00352EEC">
        <w:rPr>
          <w:rFonts w:ascii="微软雅黑" w:eastAsia="微软雅黑" w:hAnsi="微软雅黑" w:cs="微软雅黑" w:hint="eastAsia"/>
          <w:sz w:val="20"/>
          <w:szCs w:val="20"/>
        </w:rPr>
        <w:t>来判断土壤的干旱程度以指导农业、草坪、牧区、高尔夫球等区域的灌溉。该测量</w:t>
      </w:r>
      <w:proofErr w:type="gramStart"/>
      <w:r w:rsidRPr="00352EEC">
        <w:rPr>
          <w:rFonts w:ascii="微软雅黑" w:eastAsia="微软雅黑" w:hAnsi="微软雅黑" w:cs="微软雅黑" w:hint="eastAsia"/>
          <w:sz w:val="20"/>
          <w:szCs w:val="20"/>
        </w:rPr>
        <w:t>仪利用</w:t>
      </w:r>
      <w:proofErr w:type="gramEnd"/>
      <w:r w:rsidRPr="00352EEC">
        <w:rPr>
          <w:rFonts w:ascii="微软雅黑" w:eastAsia="微软雅黑" w:hAnsi="微软雅黑" w:cs="微软雅黑" w:hint="eastAsia"/>
          <w:sz w:val="20"/>
          <w:szCs w:val="20"/>
        </w:rPr>
        <w:t>先进可靠的时域反射技术，能够对土壤水分变化进行全量程的精确测量；能够对土壤</w:t>
      </w:r>
      <w:r w:rsidRPr="00352EEC">
        <w:rPr>
          <w:rFonts w:ascii="微软雅黑" w:eastAsia="微软雅黑" w:hAnsi="微软雅黑" w:cs="微软雅黑"/>
          <w:sz w:val="20"/>
          <w:szCs w:val="20"/>
        </w:rPr>
        <w:t>EC进行测量并修正土壤水分读数。一键获取多参数，可选3.8厘米、7.5厘米、12厘米和20厘米四种探针长度让您更好地测量目标区域数据。广泛地应用于土壤墒情、农田温室、高尔夫草坪等领域的监测和研究。</w:t>
      </w:r>
    </w:p>
    <w:p w:rsidR="00414D10" w:rsidRDefault="00414D10">
      <w:pPr>
        <w:widowControl/>
        <w:spacing w:line="360" w:lineRule="exact"/>
        <w:ind w:firstLineChars="100" w:firstLine="200"/>
        <w:jc w:val="left"/>
        <w:rPr>
          <w:rFonts w:ascii="微软雅黑" w:eastAsia="微软雅黑" w:hAnsi="微软雅黑" w:cs="微软雅黑"/>
          <w:sz w:val="20"/>
          <w:szCs w:val="20"/>
        </w:rPr>
      </w:pPr>
    </w:p>
    <w:p w:rsidR="00414D10" w:rsidRDefault="00414D10" w:rsidP="00414D10">
      <w:pPr>
        <w:widowControl/>
        <w:spacing w:line="360" w:lineRule="exact"/>
        <w:jc w:val="left"/>
        <w:rPr>
          <w:rFonts w:ascii="微软雅黑" w:eastAsia="微软雅黑" w:hAnsi="微软雅黑" w:cs="微软雅黑"/>
          <w:color w:val="0070C0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0070C0"/>
          <w:sz w:val="20"/>
          <w:szCs w:val="20"/>
        </w:rPr>
        <w:t>产品特点</w:t>
      </w:r>
    </w:p>
    <w:p w:rsidR="00414D10" w:rsidRPr="00414D10" w:rsidRDefault="00414D10" w:rsidP="00414D10">
      <w:pPr>
        <w:widowControl/>
        <w:numPr>
          <w:ilvl w:val="0"/>
          <w:numId w:val="1"/>
        </w:numPr>
        <w:spacing w:line="360" w:lineRule="exact"/>
        <w:ind w:left="0"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414D10">
        <w:rPr>
          <w:rFonts w:ascii="微软雅黑" w:eastAsia="微软雅黑" w:hAnsi="微软雅黑" w:cs="微软雅黑" w:hint="eastAsia"/>
          <w:sz w:val="20"/>
          <w:szCs w:val="20"/>
        </w:rPr>
        <w:t>提高土壤水分测量精度（体积含水量）</w:t>
      </w:r>
    </w:p>
    <w:p w:rsidR="00414D10" w:rsidRDefault="00414D10" w:rsidP="00414D10">
      <w:pPr>
        <w:widowControl/>
        <w:numPr>
          <w:ilvl w:val="0"/>
          <w:numId w:val="1"/>
        </w:numPr>
        <w:spacing w:line="360" w:lineRule="exact"/>
        <w:ind w:left="0"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414D10">
        <w:rPr>
          <w:rFonts w:ascii="微软雅黑" w:eastAsia="微软雅黑" w:hAnsi="微软雅黑" w:cs="微软雅黑" w:hint="eastAsia"/>
          <w:sz w:val="20"/>
          <w:szCs w:val="20"/>
        </w:rPr>
        <w:t>能够测量</w:t>
      </w:r>
      <w:r w:rsidRPr="00414D10">
        <w:rPr>
          <w:rFonts w:ascii="微软雅黑" w:eastAsia="微软雅黑" w:hAnsi="微软雅黑" w:cs="微软雅黑"/>
          <w:sz w:val="20"/>
          <w:szCs w:val="20"/>
        </w:rPr>
        <w:t>EC</w:t>
      </w:r>
      <w:r w:rsidRPr="00414D10">
        <w:rPr>
          <w:rFonts w:ascii="微软雅黑" w:eastAsia="微软雅黑" w:hAnsi="微软雅黑" w:cs="微软雅黑" w:hint="eastAsia"/>
          <w:sz w:val="20"/>
          <w:szCs w:val="20"/>
        </w:rPr>
        <w:t>值</w:t>
      </w:r>
    </w:p>
    <w:p w:rsidR="00414D10" w:rsidRDefault="00414D10" w:rsidP="00414D10">
      <w:pPr>
        <w:widowControl/>
        <w:numPr>
          <w:ilvl w:val="0"/>
          <w:numId w:val="1"/>
        </w:numPr>
        <w:spacing w:line="360" w:lineRule="exact"/>
        <w:ind w:left="0"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414D10">
        <w:rPr>
          <w:rFonts w:ascii="微软雅黑" w:eastAsia="微软雅黑" w:hAnsi="微软雅黑" w:cs="微软雅黑" w:hint="eastAsia"/>
          <w:sz w:val="20"/>
          <w:szCs w:val="20"/>
        </w:rPr>
        <w:t>测量土壤</w:t>
      </w:r>
      <w:r w:rsidRPr="00414D10">
        <w:rPr>
          <w:rFonts w:ascii="微软雅黑" w:eastAsia="微软雅黑" w:hAnsi="微软雅黑" w:cs="微软雅黑"/>
          <w:sz w:val="20"/>
          <w:szCs w:val="20"/>
        </w:rPr>
        <w:t>/</w:t>
      </w:r>
      <w:r w:rsidRPr="00414D10">
        <w:rPr>
          <w:rFonts w:ascii="微软雅黑" w:eastAsia="微软雅黑" w:hAnsi="微软雅黑" w:cs="微软雅黑" w:hint="eastAsia"/>
          <w:sz w:val="20"/>
          <w:szCs w:val="20"/>
        </w:rPr>
        <w:t>草皮表面温度</w:t>
      </w:r>
    </w:p>
    <w:p w:rsidR="00414D10" w:rsidRPr="00414D10" w:rsidRDefault="00414D10" w:rsidP="00414D10">
      <w:pPr>
        <w:widowControl/>
        <w:numPr>
          <w:ilvl w:val="0"/>
          <w:numId w:val="1"/>
        </w:numPr>
        <w:spacing w:line="360" w:lineRule="exact"/>
        <w:ind w:left="0"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414D10">
        <w:rPr>
          <w:rFonts w:ascii="微软雅黑" w:eastAsia="微软雅黑" w:hAnsi="微软雅黑" w:cs="微软雅黑" w:hint="eastAsia"/>
          <w:sz w:val="20"/>
          <w:szCs w:val="20"/>
        </w:rPr>
        <w:t>大屏幕背光显示</w:t>
      </w:r>
    </w:p>
    <w:p w:rsidR="00414D10" w:rsidRPr="00414D10" w:rsidRDefault="00414D10" w:rsidP="00414D10">
      <w:pPr>
        <w:widowControl/>
        <w:numPr>
          <w:ilvl w:val="0"/>
          <w:numId w:val="1"/>
        </w:numPr>
        <w:spacing w:line="360" w:lineRule="exact"/>
        <w:ind w:left="0"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414D10">
        <w:rPr>
          <w:rFonts w:ascii="微软雅黑" w:eastAsia="微软雅黑" w:hAnsi="微软雅黑" w:cs="微软雅黑" w:hint="eastAsia"/>
          <w:sz w:val="20"/>
          <w:szCs w:val="20"/>
        </w:rPr>
        <w:t>内部</w:t>
      </w:r>
      <w:proofErr w:type="gramStart"/>
      <w:r w:rsidRPr="00414D10">
        <w:rPr>
          <w:rFonts w:ascii="微软雅黑" w:eastAsia="微软雅黑" w:hAnsi="微软雅黑" w:cs="微软雅黑" w:hint="eastAsia"/>
          <w:sz w:val="20"/>
          <w:szCs w:val="20"/>
        </w:rPr>
        <w:t>集成蓝牙和</w:t>
      </w:r>
      <w:proofErr w:type="gramEnd"/>
      <w:r w:rsidRPr="00414D10">
        <w:rPr>
          <w:rFonts w:ascii="微软雅黑" w:eastAsia="微软雅黑" w:hAnsi="微软雅黑" w:cs="微软雅黑"/>
          <w:sz w:val="20"/>
          <w:szCs w:val="20"/>
        </w:rPr>
        <w:t>GPS</w:t>
      </w:r>
      <w:r w:rsidRPr="00414D10">
        <w:rPr>
          <w:rFonts w:ascii="微软雅黑" w:eastAsia="微软雅黑" w:hAnsi="微软雅黑" w:cs="微软雅黑" w:hint="eastAsia"/>
          <w:sz w:val="20"/>
          <w:szCs w:val="20"/>
        </w:rPr>
        <w:t>模块</w:t>
      </w:r>
    </w:p>
    <w:p w:rsidR="00414D10" w:rsidRPr="00414D10" w:rsidRDefault="00414D10" w:rsidP="00414D10">
      <w:pPr>
        <w:widowControl/>
        <w:numPr>
          <w:ilvl w:val="0"/>
          <w:numId w:val="1"/>
        </w:numPr>
        <w:spacing w:line="360" w:lineRule="exact"/>
        <w:ind w:left="0"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414D10">
        <w:rPr>
          <w:rFonts w:ascii="微软雅黑" w:eastAsia="微软雅黑" w:hAnsi="微软雅黑" w:cs="微软雅黑" w:hint="eastAsia"/>
          <w:sz w:val="20"/>
          <w:szCs w:val="20"/>
        </w:rPr>
        <w:t>能够保存超过</w:t>
      </w:r>
      <w:r w:rsidRPr="00414D10">
        <w:rPr>
          <w:rFonts w:ascii="微软雅黑" w:eastAsia="微软雅黑" w:hAnsi="微软雅黑" w:cs="微软雅黑"/>
          <w:sz w:val="20"/>
          <w:szCs w:val="20"/>
        </w:rPr>
        <w:t>50000</w:t>
      </w:r>
      <w:r w:rsidRPr="00414D10">
        <w:rPr>
          <w:rFonts w:ascii="微软雅黑" w:eastAsia="微软雅黑" w:hAnsi="微软雅黑" w:cs="微软雅黑" w:hint="eastAsia"/>
          <w:sz w:val="20"/>
          <w:szCs w:val="20"/>
        </w:rPr>
        <w:t>条含有</w:t>
      </w:r>
      <w:r w:rsidRPr="00414D10">
        <w:rPr>
          <w:rFonts w:ascii="微软雅黑" w:eastAsia="微软雅黑" w:hAnsi="微软雅黑" w:cs="微软雅黑"/>
          <w:sz w:val="20"/>
          <w:szCs w:val="20"/>
        </w:rPr>
        <w:t>GPS</w:t>
      </w:r>
      <w:r w:rsidRPr="00414D10">
        <w:rPr>
          <w:rFonts w:ascii="微软雅黑" w:eastAsia="微软雅黑" w:hAnsi="微软雅黑" w:cs="微软雅黑" w:hint="eastAsia"/>
          <w:sz w:val="20"/>
          <w:szCs w:val="20"/>
        </w:rPr>
        <w:t>的测量记录</w:t>
      </w:r>
    </w:p>
    <w:p w:rsidR="00414D10" w:rsidRDefault="00414D10" w:rsidP="00414D10">
      <w:pPr>
        <w:widowControl/>
        <w:numPr>
          <w:ilvl w:val="0"/>
          <w:numId w:val="1"/>
        </w:numPr>
        <w:spacing w:line="360" w:lineRule="exact"/>
        <w:ind w:left="0"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 xml:space="preserve">电导率精度：± 0.1 </w:t>
      </w:r>
      <w:proofErr w:type="spellStart"/>
      <w:r>
        <w:rPr>
          <w:rFonts w:ascii="微软雅黑" w:eastAsia="微软雅黑" w:hAnsi="微软雅黑" w:cs="微软雅黑" w:hint="eastAsia"/>
          <w:sz w:val="20"/>
          <w:szCs w:val="20"/>
        </w:rPr>
        <w:t>mS</w:t>
      </w:r>
      <w:proofErr w:type="spellEnd"/>
      <w:r>
        <w:rPr>
          <w:rFonts w:ascii="微软雅黑" w:eastAsia="微软雅黑" w:hAnsi="微软雅黑" w:cs="微软雅黑" w:hint="eastAsia"/>
          <w:sz w:val="20"/>
          <w:szCs w:val="20"/>
        </w:rPr>
        <w:t>/cm</w:t>
      </w:r>
    </w:p>
    <w:p w:rsidR="00414D10" w:rsidRPr="00414D10" w:rsidRDefault="00414D10" w:rsidP="00414D10">
      <w:pPr>
        <w:widowControl/>
        <w:numPr>
          <w:ilvl w:val="0"/>
          <w:numId w:val="1"/>
        </w:numPr>
        <w:spacing w:line="360" w:lineRule="exact"/>
        <w:ind w:left="0"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414D10">
        <w:rPr>
          <w:rFonts w:ascii="微软雅黑" w:eastAsia="微软雅黑" w:hAnsi="微软雅黑" w:cs="微软雅黑" w:hint="eastAsia"/>
          <w:sz w:val="20"/>
          <w:szCs w:val="20"/>
        </w:rPr>
        <w:t>使用改进后的伸缩固定支架，调整探杆长度</w:t>
      </w:r>
    </w:p>
    <w:p w:rsidR="00414D10" w:rsidRDefault="00414D10" w:rsidP="00414D10">
      <w:pPr>
        <w:widowControl/>
        <w:numPr>
          <w:ilvl w:val="0"/>
          <w:numId w:val="1"/>
        </w:numPr>
        <w:spacing w:line="360" w:lineRule="exact"/>
        <w:ind w:left="0"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414D10">
        <w:rPr>
          <w:rFonts w:ascii="微软雅黑" w:eastAsia="微软雅黑" w:hAnsi="微软雅黑" w:cs="微软雅黑" w:hint="eastAsia"/>
          <w:sz w:val="20"/>
          <w:szCs w:val="20"/>
        </w:rPr>
        <w:t>符合人体工程学的设计，站立即可测量土壤参数</w:t>
      </w:r>
    </w:p>
    <w:p w:rsidR="00414D10" w:rsidRDefault="00414D10">
      <w:pPr>
        <w:widowControl/>
        <w:spacing w:line="360" w:lineRule="exact"/>
        <w:ind w:firstLineChars="100" w:firstLine="200"/>
        <w:jc w:val="left"/>
        <w:rPr>
          <w:rFonts w:ascii="微软雅黑" w:eastAsia="微软雅黑" w:hAnsi="微软雅黑" w:cs="微软雅黑"/>
          <w:sz w:val="20"/>
          <w:szCs w:val="20"/>
        </w:rPr>
      </w:pPr>
    </w:p>
    <w:p w:rsidR="002544DA" w:rsidRDefault="00E02474">
      <w:pPr>
        <w:widowControl/>
        <w:spacing w:line="360" w:lineRule="exact"/>
        <w:jc w:val="left"/>
        <w:rPr>
          <w:rFonts w:ascii="微软雅黑" w:eastAsia="微软雅黑" w:hAnsi="微软雅黑" w:cs="微软雅黑"/>
          <w:color w:val="0070C0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0070C0"/>
          <w:sz w:val="20"/>
          <w:szCs w:val="20"/>
        </w:rPr>
        <w:lastRenderedPageBreak/>
        <w:t>产品</w:t>
      </w:r>
      <w:r w:rsidR="00414D10">
        <w:rPr>
          <w:rFonts w:ascii="微软雅黑" w:eastAsia="微软雅黑" w:hAnsi="微软雅黑" w:cs="微软雅黑" w:hint="eastAsia"/>
          <w:color w:val="0070C0"/>
          <w:sz w:val="20"/>
          <w:szCs w:val="20"/>
        </w:rPr>
        <w:t>技术参数</w:t>
      </w:r>
    </w:p>
    <w:p w:rsidR="002544DA" w:rsidRPr="00352EEC" w:rsidRDefault="00414D10">
      <w:pPr>
        <w:widowControl/>
        <w:numPr>
          <w:ilvl w:val="0"/>
          <w:numId w:val="1"/>
        </w:numPr>
        <w:spacing w:line="360" w:lineRule="exact"/>
        <w:ind w:left="0"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352EEC">
        <w:rPr>
          <w:rFonts w:ascii="微软雅黑" w:eastAsia="微软雅黑" w:hAnsi="微软雅黑" w:cs="微软雅黑" w:hint="eastAsia"/>
          <w:sz w:val="20"/>
          <w:szCs w:val="20"/>
        </w:rPr>
        <w:t>原理</w:t>
      </w:r>
      <w:r w:rsidR="00E02474" w:rsidRPr="00352EEC">
        <w:rPr>
          <w:rFonts w:ascii="微软雅黑" w:eastAsia="微软雅黑" w:hAnsi="微软雅黑" w:cs="微软雅黑" w:hint="eastAsia"/>
          <w:sz w:val="20"/>
          <w:szCs w:val="20"/>
        </w:rPr>
        <w:t>：</w:t>
      </w:r>
      <w:r w:rsidRPr="00352EEC">
        <w:rPr>
          <w:rFonts w:ascii="Arial" w:hAnsi="Arial" w:cs="Arial"/>
          <w:szCs w:val="21"/>
          <w:shd w:val="clear" w:color="auto" w:fill="FFFFFF"/>
        </w:rPr>
        <w:t>TDR</w:t>
      </w:r>
      <w:r w:rsidRPr="00352EEC">
        <w:rPr>
          <w:rFonts w:hint="eastAsia"/>
          <w:szCs w:val="21"/>
          <w:shd w:val="clear" w:color="auto" w:fill="FFFFFF"/>
        </w:rPr>
        <w:t>（时域反射）</w:t>
      </w:r>
    </w:p>
    <w:p w:rsidR="002544DA" w:rsidRPr="00352EEC" w:rsidRDefault="00352EEC" w:rsidP="00352EEC">
      <w:pPr>
        <w:widowControl/>
        <w:spacing w:line="360" w:lineRule="exact"/>
        <w:ind w:left="40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352EEC">
        <w:rPr>
          <w:rFonts w:ascii="微软雅黑" w:eastAsia="微软雅黑" w:hAnsi="微软雅黑" w:cs="微软雅黑" w:hint="eastAsia"/>
          <w:sz w:val="20"/>
          <w:szCs w:val="20"/>
        </w:rPr>
        <w:t>湿度（水分，体积含水量）</w:t>
      </w:r>
    </w:p>
    <w:p w:rsidR="002544DA" w:rsidRPr="00352EEC" w:rsidRDefault="00352EEC" w:rsidP="00352EEC">
      <w:pPr>
        <w:widowControl/>
        <w:numPr>
          <w:ilvl w:val="0"/>
          <w:numId w:val="1"/>
        </w:numPr>
        <w:spacing w:line="360" w:lineRule="exact"/>
        <w:ind w:left="0" w:firstLineChars="200" w:firstLine="42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352EEC">
        <w:rPr>
          <w:rFonts w:hint="eastAsia"/>
          <w:szCs w:val="21"/>
          <w:shd w:val="clear" w:color="auto" w:fill="FFFFFF"/>
        </w:rPr>
        <w:t>测量范围</w:t>
      </w:r>
      <w:r w:rsidR="00E02474" w:rsidRPr="00352EEC">
        <w:rPr>
          <w:rFonts w:ascii="微软雅黑" w:eastAsia="微软雅黑" w:hAnsi="微软雅黑" w:cs="微软雅黑" w:hint="eastAsia"/>
          <w:sz w:val="20"/>
          <w:szCs w:val="20"/>
        </w:rPr>
        <w:t>：0%至饱和</w:t>
      </w:r>
    </w:p>
    <w:p w:rsidR="002544DA" w:rsidRPr="00352EEC" w:rsidRDefault="00352EEC" w:rsidP="00352EEC">
      <w:pPr>
        <w:widowControl/>
        <w:numPr>
          <w:ilvl w:val="0"/>
          <w:numId w:val="1"/>
        </w:numPr>
        <w:spacing w:line="360" w:lineRule="exact"/>
        <w:ind w:left="0" w:firstLineChars="200" w:firstLine="42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352EEC">
        <w:rPr>
          <w:rFonts w:hint="eastAsia"/>
          <w:szCs w:val="21"/>
          <w:shd w:val="clear" w:color="auto" w:fill="FFFFFF"/>
        </w:rPr>
        <w:t>分辨率</w:t>
      </w:r>
      <w:r w:rsidR="00E02474" w:rsidRPr="00352EEC">
        <w:rPr>
          <w:rFonts w:ascii="微软雅黑" w:eastAsia="微软雅黑" w:hAnsi="微软雅黑" w:cs="微软雅黑" w:hint="eastAsia"/>
          <w:sz w:val="20"/>
          <w:szCs w:val="20"/>
        </w:rPr>
        <w:t>：</w:t>
      </w:r>
      <w:r w:rsidRPr="00352EEC">
        <w:rPr>
          <w:rFonts w:ascii="Arial" w:hAnsi="Arial" w:cs="Arial"/>
          <w:szCs w:val="21"/>
          <w:shd w:val="clear" w:color="auto" w:fill="FFFFFF"/>
        </w:rPr>
        <w:t>0.1% VWC</w:t>
      </w:r>
    </w:p>
    <w:p w:rsidR="00352EEC" w:rsidRPr="00352EEC" w:rsidRDefault="00352EEC" w:rsidP="00352EEC">
      <w:pPr>
        <w:widowControl/>
        <w:numPr>
          <w:ilvl w:val="0"/>
          <w:numId w:val="1"/>
        </w:numPr>
        <w:spacing w:line="360" w:lineRule="exact"/>
        <w:ind w:left="0" w:firstLineChars="200" w:firstLine="42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352EEC">
        <w:rPr>
          <w:rFonts w:hint="eastAsia"/>
          <w:szCs w:val="21"/>
          <w:shd w:val="clear" w:color="auto" w:fill="FFFFFF"/>
        </w:rPr>
        <w:t>精度</w:t>
      </w:r>
      <w:r w:rsidRPr="00352EEC">
        <w:rPr>
          <w:rFonts w:ascii="微软雅黑" w:eastAsia="微软雅黑" w:hAnsi="微软雅黑" w:cs="微软雅黑" w:hint="eastAsia"/>
          <w:sz w:val="20"/>
          <w:szCs w:val="20"/>
        </w:rPr>
        <w:t>：</w:t>
      </w:r>
      <w:r w:rsidRPr="00352EEC">
        <w:rPr>
          <w:rFonts w:ascii="Arial" w:hAnsi="Arial" w:cs="Arial"/>
          <w:szCs w:val="21"/>
          <w:shd w:val="clear" w:color="auto" w:fill="FFFFFF"/>
        </w:rPr>
        <w:t>±3.0% (</w:t>
      </w:r>
      <w:r w:rsidRPr="00352EEC">
        <w:rPr>
          <w:rFonts w:hint="eastAsia"/>
          <w:szCs w:val="21"/>
          <w:shd w:val="clear" w:color="auto" w:fill="FFFFFF"/>
        </w:rPr>
        <w:t>当</w:t>
      </w:r>
      <w:r w:rsidRPr="00352EEC">
        <w:rPr>
          <w:rFonts w:ascii="Arial" w:hAnsi="Arial" w:cs="Arial"/>
          <w:szCs w:val="21"/>
          <w:shd w:val="clear" w:color="auto" w:fill="FFFFFF"/>
        </w:rPr>
        <w:t>EC&lt; 2mS/cm)</w:t>
      </w:r>
    </w:p>
    <w:p w:rsidR="002544DA" w:rsidRPr="00352EEC" w:rsidRDefault="00352EEC" w:rsidP="00352EEC">
      <w:pPr>
        <w:widowControl/>
        <w:spacing w:line="360" w:lineRule="exact"/>
        <w:ind w:left="40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352EEC">
        <w:rPr>
          <w:rFonts w:ascii="微软雅黑" w:eastAsia="微软雅黑" w:hAnsi="微软雅黑" w:cs="微软雅黑" w:hint="eastAsia"/>
          <w:sz w:val="20"/>
          <w:szCs w:val="20"/>
        </w:rPr>
        <w:t>电导率</w:t>
      </w:r>
    </w:p>
    <w:p w:rsidR="002544DA" w:rsidRPr="00352EEC" w:rsidRDefault="00352EEC" w:rsidP="00352EEC">
      <w:pPr>
        <w:widowControl/>
        <w:numPr>
          <w:ilvl w:val="0"/>
          <w:numId w:val="1"/>
        </w:numPr>
        <w:spacing w:line="360" w:lineRule="exact"/>
        <w:ind w:left="0" w:firstLineChars="200" w:firstLine="42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352EEC">
        <w:rPr>
          <w:rFonts w:hint="eastAsia"/>
          <w:szCs w:val="21"/>
          <w:shd w:val="clear" w:color="auto" w:fill="FFFFFF"/>
        </w:rPr>
        <w:t>测量范围</w:t>
      </w:r>
      <w:r w:rsidR="00E02474" w:rsidRPr="00352EEC">
        <w:rPr>
          <w:rFonts w:ascii="微软雅黑" w:eastAsia="微软雅黑" w:hAnsi="微软雅黑" w:cs="微软雅黑" w:hint="eastAsia"/>
          <w:sz w:val="20"/>
          <w:szCs w:val="20"/>
        </w:rPr>
        <w:t>：</w:t>
      </w:r>
      <w:r w:rsidRPr="00352EEC">
        <w:rPr>
          <w:rFonts w:ascii="Arial" w:hAnsi="Arial" w:cs="Arial"/>
          <w:szCs w:val="21"/>
          <w:shd w:val="clear" w:color="auto" w:fill="FFFFFF"/>
        </w:rPr>
        <w:t>0-5ms/cm</w:t>
      </w:r>
    </w:p>
    <w:p w:rsidR="002544DA" w:rsidRPr="00352EEC" w:rsidRDefault="00352EEC" w:rsidP="00352EEC">
      <w:pPr>
        <w:widowControl/>
        <w:numPr>
          <w:ilvl w:val="0"/>
          <w:numId w:val="1"/>
        </w:numPr>
        <w:spacing w:line="360" w:lineRule="exact"/>
        <w:ind w:left="0" w:firstLineChars="200" w:firstLine="42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352EEC">
        <w:rPr>
          <w:rFonts w:hint="eastAsia"/>
          <w:szCs w:val="21"/>
          <w:shd w:val="clear" w:color="auto" w:fill="FFFFFF"/>
        </w:rPr>
        <w:t>分辨率</w:t>
      </w:r>
      <w:r w:rsidR="00E02474" w:rsidRPr="00352EEC">
        <w:rPr>
          <w:rFonts w:ascii="微软雅黑" w:eastAsia="微软雅黑" w:hAnsi="微软雅黑" w:cs="微软雅黑" w:hint="eastAsia"/>
          <w:sz w:val="20"/>
          <w:szCs w:val="20"/>
        </w:rPr>
        <w:t>：</w:t>
      </w:r>
      <w:r w:rsidRPr="00352EEC">
        <w:rPr>
          <w:rFonts w:ascii="Arial" w:hAnsi="Arial" w:cs="Arial"/>
          <w:szCs w:val="21"/>
          <w:shd w:val="clear" w:color="auto" w:fill="FFFFFF"/>
        </w:rPr>
        <w:t>0.01 ms/cm</w:t>
      </w:r>
    </w:p>
    <w:p w:rsidR="002544DA" w:rsidRPr="00352EEC" w:rsidRDefault="00352EEC" w:rsidP="00352EEC">
      <w:pPr>
        <w:widowControl/>
        <w:numPr>
          <w:ilvl w:val="0"/>
          <w:numId w:val="1"/>
        </w:numPr>
        <w:spacing w:line="360" w:lineRule="exact"/>
        <w:ind w:left="0" w:firstLineChars="200" w:firstLine="42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352EEC">
        <w:rPr>
          <w:rFonts w:hint="eastAsia"/>
          <w:szCs w:val="21"/>
          <w:shd w:val="clear" w:color="auto" w:fill="FFFFFF"/>
        </w:rPr>
        <w:t>精度</w:t>
      </w:r>
      <w:r w:rsidR="00E02474" w:rsidRPr="00352EEC">
        <w:rPr>
          <w:rFonts w:ascii="微软雅黑" w:eastAsia="微软雅黑" w:hAnsi="微软雅黑" w:cs="微软雅黑" w:hint="eastAsia"/>
          <w:sz w:val="20"/>
          <w:szCs w:val="20"/>
        </w:rPr>
        <w:t>：</w:t>
      </w:r>
      <w:bookmarkStart w:id="0" w:name="_GoBack"/>
      <w:r w:rsidRPr="00352EEC">
        <w:rPr>
          <w:rFonts w:ascii="Arial" w:hAnsi="Arial" w:cs="Arial"/>
          <w:szCs w:val="21"/>
          <w:shd w:val="clear" w:color="auto" w:fill="FFFFFF"/>
        </w:rPr>
        <w:t>0.1 ms/cm</w:t>
      </w:r>
      <w:bookmarkEnd w:id="0"/>
    </w:p>
    <w:p w:rsidR="00352EEC" w:rsidRPr="00352EEC" w:rsidRDefault="00352EEC" w:rsidP="00352EEC">
      <w:pPr>
        <w:widowControl/>
        <w:spacing w:line="360" w:lineRule="exact"/>
        <w:ind w:left="42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352EEC">
        <w:rPr>
          <w:rFonts w:hint="eastAsia"/>
          <w:szCs w:val="21"/>
          <w:shd w:val="clear" w:color="auto" w:fill="FFFFFF"/>
        </w:rPr>
        <w:t>温度</w:t>
      </w:r>
    </w:p>
    <w:p w:rsidR="00352EEC" w:rsidRPr="00352EEC" w:rsidRDefault="00352EEC" w:rsidP="00352EEC">
      <w:pPr>
        <w:widowControl/>
        <w:numPr>
          <w:ilvl w:val="0"/>
          <w:numId w:val="1"/>
        </w:numPr>
        <w:spacing w:line="360" w:lineRule="exact"/>
        <w:ind w:left="0" w:firstLineChars="200" w:firstLine="42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352EEC">
        <w:rPr>
          <w:rFonts w:hint="eastAsia"/>
          <w:szCs w:val="21"/>
          <w:shd w:val="clear" w:color="auto" w:fill="FFFFFF"/>
        </w:rPr>
        <w:t>测量范围</w:t>
      </w:r>
      <w:r w:rsidRPr="00352EEC">
        <w:rPr>
          <w:rFonts w:ascii="微软雅黑" w:eastAsia="微软雅黑" w:hAnsi="微软雅黑" w:cs="微软雅黑" w:hint="eastAsia"/>
          <w:sz w:val="20"/>
          <w:szCs w:val="20"/>
        </w:rPr>
        <w:t>：</w:t>
      </w:r>
      <w:r w:rsidRPr="00352EEC">
        <w:rPr>
          <w:rFonts w:ascii="Arial" w:hAnsi="Arial" w:cs="Arial"/>
          <w:szCs w:val="21"/>
          <w:shd w:val="clear" w:color="auto" w:fill="FFFFFF"/>
        </w:rPr>
        <w:t>-30°C-60°C</w:t>
      </w:r>
    </w:p>
    <w:p w:rsidR="00352EEC" w:rsidRPr="00352EEC" w:rsidRDefault="00352EEC" w:rsidP="00352EEC">
      <w:pPr>
        <w:widowControl/>
        <w:numPr>
          <w:ilvl w:val="0"/>
          <w:numId w:val="1"/>
        </w:numPr>
        <w:spacing w:line="360" w:lineRule="exact"/>
        <w:ind w:left="0" w:firstLineChars="200" w:firstLine="42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352EEC">
        <w:rPr>
          <w:rFonts w:hint="eastAsia"/>
          <w:szCs w:val="21"/>
          <w:shd w:val="clear" w:color="auto" w:fill="FFFFFF"/>
        </w:rPr>
        <w:t>分辨率</w:t>
      </w:r>
      <w:r w:rsidRPr="00352EEC">
        <w:rPr>
          <w:rFonts w:ascii="微软雅黑" w:eastAsia="微软雅黑" w:hAnsi="微软雅黑" w:cs="微软雅黑" w:hint="eastAsia"/>
          <w:sz w:val="20"/>
          <w:szCs w:val="20"/>
        </w:rPr>
        <w:t>：</w:t>
      </w:r>
      <w:r w:rsidRPr="00352EEC">
        <w:rPr>
          <w:rFonts w:ascii="Arial" w:hAnsi="Arial" w:cs="Arial"/>
          <w:szCs w:val="21"/>
          <w:shd w:val="clear" w:color="auto" w:fill="FFFFFF"/>
        </w:rPr>
        <w:t>0.1°</w:t>
      </w:r>
    </w:p>
    <w:p w:rsidR="00352EEC" w:rsidRPr="00352EEC" w:rsidRDefault="00352EEC" w:rsidP="00352EEC">
      <w:pPr>
        <w:widowControl/>
        <w:numPr>
          <w:ilvl w:val="0"/>
          <w:numId w:val="1"/>
        </w:numPr>
        <w:spacing w:line="360" w:lineRule="exact"/>
        <w:ind w:left="0"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352EEC">
        <w:rPr>
          <w:rFonts w:ascii="微软雅黑" w:eastAsia="微软雅黑" w:hAnsi="微软雅黑" w:cs="微软雅黑" w:hint="eastAsia"/>
          <w:sz w:val="20"/>
          <w:szCs w:val="20"/>
        </w:rPr>
        <w:t>精度：</w:t>
      </w:r>
      <w:r w:rsidRPr="00352EEC">
        <w:rPr>
          <w:rFonts w:ascii="微软雅黑" w:eastAsia="微软雅黑" w:hAnsi="微软雅黑" w:cs="微软雅黑"/>
          <w:sz w:val="20"/>
          <w:szCs w:val="20"/>
        </w:rPr>
        <w:t>±1°C</w:t>
      </w:r>
    </w:p>
    <w:p w:rsidR="00352EEC" w:rsidRPr="00352EEC" w:rsidRDefault="00352EEC" w:rsidP="00352EEC">
      <w:pPr>
        <w:widowControl/>
        <w:spacing w:line="360" w:lineRule="exact"/>
        <w:ind w:left="42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352EEC">
        <w:rPr>
          <w:rFonts w:ascii="微软雅黑" w:eastAsia="微软雅黑" w:hAnsi="微软雅黑" w:cs="微软雅黑" w:hint="eastAsia"/>
          <w:sz w:val="20"/>
          <w:szCs w:val="20"/>
        </w:rPr>
        <w:t>探针尺寸</w:t>
      </w:r>
    </w:p>
    <w:p w:rsidR="00352EEC" w:rsidRPr="00352EEC" w:rsidRDefault="00352EEC" w:rsidP="00352EEC">
      <w:pPr>
        <w:widowControl/>
        <w:numPr>
          <w:ilvl w:val="0"/>
          <w:numId w:val="1"/>
        </w:numPr>
        <w:spacing w:line="360" w:lineRule="exact"/>
        <w:ind w:left="0"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352EEC">
        <w:rPr>
          <w:rFonts w:ascii="微软雅黑" w:eastAsia="微软雅黑" w:hAnsi="微软雅黑" w:cs="微软雅黑" w:hint="eastAsia"/>
          <w:sz w:val="20"/>
          <w:szCs w:val="20"/>
        </w:rPr>
        <w:t>直径</w:t>
      </w:r>
      <w:r w:rsidRPr="00352EEC">
        <w:rPr>
          <w:rFonts w:ascii="微软雅黑" w:eastAsia="微软雅黑" w:hAnsi="微软雅黑" w:cs="微软雅黑"/>
          <w:sz w:val="20"/>
          <w:szCs w:val="20"/>
        </w:rPr>
        <w:t>0.5cm</w:t>
      </w:r>
      <w:r w:rsidRPr="00352EEC">
        <w:rPr>
          <w:rFonts w:ascii="微软雅黑" w:eastAsia="微软雅黑" w:hAnsi="微软雅黑" w:cs="微软雅黑" w:hint="eastAsia"/>
          <w:sz w:val="20"/>
          <w:szCs w:val="20"/>
        </w:rPr>
        <w:t>，间距</w:t>
      </w:r>
      <w:r w:rsidRPr="00352EEC">
        <w:rPr>
          <w:rFonts w:ascii="微软雅黑" w:eastAsia="微软雅黑" w:hAnsi="微软雅黑" w:cs="微软雅黑"/>
          <w:sz w:val="20"/>
          <w:szCs w:val="20"/>
        </w:rPr>
        <w:t>3.3cm</w:t>
      </w:r>
    </w:p>
    <w:p w:rsidR="00352EEC" w:rsidRPr="00352EEC" w:rsidRDefault="00352EEC" w:rsidP="00352EEC">
      <w:pPr>
        <w:widowControl/>
        <w:numPr>
          <w:ilvl w:val="0"/>
          <w:numId w:val="1"/>
        </w:numPr>
        <w:spacing w:line="360" w:lineRule="exact"/>
        <w:ind w:left="0"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352EEC">
        <w:rPr>
          <w:rFonts w:ascii="微软雅黑" w:eastAsia="微软雅黑" w:hAnsi="微软雅黑" w:cs="微软雅黑" w:hint="eastAsia"/>
          <w:sz w:val="20"/>
          <w:szCs w:val="20"/>
        </w:rPr>
        <w:t>长度</w:t>
      </w:r>
      <w:r w:rsidRPr="00352EEC">
        <w:rPr>
          <w:rFonts w:ascii="微软雅黑" w:eastAsia="微软雅黑" w:hAnsi="微软雅黑" w:cs="微软雅黑"/>
          <w:sz w:val="20"/>
          <w:szCs w:val="20"/>
        </w:rPr>
        <w:t>3.8</w:t>
      </w:r>
      <w:r w:rsidRPr="00352EEC">
        <w:rPr>
          <w:rFonts w:ascii="微软雅黑" w:eastAsia="微软雅黑" w:hAnsi="微软雅黑" w:cs="微软雅黑" w:hint="eastAsia"/>
          <w:sz w:val="20"/>
          <w:szCs w:val="20"/>
        </w:rPr>
        <w:t>、</w:t>
      </w:r>
      <w:r w:rsidRPr="00352EEC">
        <w:rPr>
          <w:rFonts w:ascii="微软雅黑" w:eastAsia="微软雅黑" w:hAnsi="微软雅黑" w:cs="微软雅黑"/>
          <w:sz w:val="20"/>
          <w:szCs w:val="20"/>
        </w:rPr>
        <w:t>7.5</w:t>
      </w:r>
      <w:r w:rsidRPr="00352EEC">
        <w:rPr>
          <w:rFonts w:ascii="微软雅黑" w:eastAsia="微软雅黑" w:hAnsi="微软雅黑" w:cs="微软雅黑" w:hint="eastAsia"/>
          <w:sz w:val="20"/>
          <w:szCs w:val="20"/>
        </w:rPr>
        <w:t>、</w:t>
      </w:r>
      <w:r w:rsidRPr="00352EEC">
        <w:rPr>
          <w:rFonts w:ascii="微软雅黑" w:eastAsia="微软雅黑" w:hAnsi="微软雅黑" w:cs="微软雅黑"/>
          <w:sz w:val="20"/>
          <w:szCs w:val="20"/>
        </w:rPr>
        <w:t>12</w:t>
      </w:r>
      <w:r w:rsidRPr="00352EEC">
        <w:rPr>
          <w:rFonts w:ascii="微软雅黑" w:eastAsia="微软雅黑" w:hAnsi="微软雅黑" w:cs="微软雅黑" w:hint="eastAsia"/>
          <w:sz w:val="20"/>
          <w:szCs w:val="20"/>
        </w:rPr>
        <w:t>、</w:t>
      </w:r>
      <w:r w:rsidRPr="00352EEC">
        <w:rPr>
          <w:rFonts w:ascii="微软雅黑" w:eastAsia="微软雅黑" w:hAnsi="微软雅黑" w:cs="微软雅黑"/>
          <w:sz w:val="20"/>
          <w:szCs w:val="20"/>
        </w:rPr>
        <w:t>20cm</w:t>
      </w:r>
      <w:r w:rsidRPr="00352EEC">
        <w:rPr>
          <w:rFonts w:ascii="微软雅黑" w:eastAsia="微软雅黑" w:hAnsi="微软雅黑" w:cs="微软雅黑" w:hint="eastAsia"/>
          <w:sz w:val="20"/>
          <w:szCs w:val="20"/>
        </w:rPr>
        <w:t>四种规格可选</w:t>
      </w:r>
    </w:p>
    <w:p w:rsidR="00352EEC" w:rsidRPr="00352EEC" w:rsidRDefault="00352EEC" w:rsidP="00352EEC">
      <w:pPr>
        <w:widowControl/>
        <w:spacing w:line="360" w:lineRule="exact"/>
        <w:ind w:left="42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352EEC">
        <w:rPr>
          <w:rFonts w:ascii="微软雅黑" w:eastAsia="微软雅黑" w:hAnsi="微软雅黑" w:cs="微软雅黑" w:hint="eastAsia"/>
          <w:sz w:val="20"/>
          <w:szCs w:val="20"/>
        </w:rPr>
        <w:t>数据存储</w:t>
      </w:r>
    </w:p>
    <w:p w:rsidR="00352EEC" w:rsidRPr="00352EEC" w:rsidRDefault="00352EEC" w:rsidP="00352EEC">
      <w:pPr>
        <w:widowControl/>
        <w:numPr>
          <w:ilvl w:val="0"/>
          <w:numId w:val="1"/>
        </w:numPr>
        <w:spacing w:line="360" w:lineRule="exact"/>
        <w:ind w:left="0"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352EEC">
        <w:rPr>
          <w:rFonts w:ascii="微软雅黑" w:eastAsia="微软雅黑" w:hAnsi="微软雅黑" w:cs="微软雅黑"/>
          <w:sz w:val="20"/>
          <w:szCs w:val="20"/>
        </w:rPr>
        <w:t>50000</w:t>
      </w:r>
      <w:r w:rsidRPr="00352EEC">
        <w:rPr>
          <w:rFonts w:ascii="微软雅黑" w:eastAsia="微软雅黑" w:hAnsi="微软雅黑" w:cs="微软雅黑" w:hint="eastAsia"/>
          <w:sz w:val="20"/>
          <w:szCs w:val="20"/>
        </w:rPr>
        <w:t>含有</w:t>
      </w:r>
      <w:r w:rsidRPr="00352EEC">
        <w:rPr>
          <w:rFonts w:ascii="微软雅黑" w:eastAsia="微软雅黑" w:hAnsi="微软雅黑" w:cs="微软雅黑"/>
          <w:sz w:val="20"/>
          <w:szCs w:val="20"/>
        </w:rPr>
        <w:t>GPS</w:t>
      </w:r>
      <w:r w:rsidRPr="00352EEC">
        <w:rPr>
          <w:rFonts w:ascii="微软雅黑" w:eastAsia="微软雅黑" w:hAnsi="微软雅黑" w:cs="微软雅黑" w:hint="eastAsia"/>
          <w:sz w:val="20"/>
          <w:szCs w:val="20"/>
        </w:rPr>
        <w:t>的测量记录数据</w:t>
      </w:r>
    </w:p>
    <w:p w:rsidR="00352EEC" w:rsidRPr="00352EEC" w:rsidRDefault="00352EEC" w:rsidP="00352EEC">
      <w:pPr>
        <w:widowControl/>
        <w:spacing w:line="360" w:lineRule="exact"/>
        <w:ind w:left="42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352EEC">
        <w:rPr>
          <w:rFonts w:ascii="微软雅黑" w:eastAsia="微软雅黑" w:hAnsi="微软雅黑" w:cs="微软雅黑" w:hint="eastAsia"/>
          <w:sz w:val="20"/>
          <w:szCs w:val="20"/>
        </w:rPr>
        <w:t>电池</w:t>
      </w:r>
    </w:p>
    <w:p w:rsidR="00352EEC" w:rsidRPr="00352EEC" w:rsidRDefault="00352EEC" w:rsidP="00352EEC">
      <w:pPr>
        <w:widowControl/>
        <w:numPr>
          <w:ilvl w:val="0"/>
          <w:numId w:val="1"/>
        </w:numPr>
        <w:spacing w:line="360" w:lineRule="exact"/>
        <w:ind w:left="0"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352EEC">
        <w:rPr>
          <w:rFonts w:ascii="微软雅黑" w:eastAsia="微软雅黑" w:hAnsi="微软雅黑" w:cs="微软雅黑"/>
          <w:sz w:val="20"/>
          <w:szCs w:val="20"/>
        </w:rPr>
        <w:t>4</w:t>
      </w:r>
      <w:r w:rsidRPr="00352EEC">
        <w:rPr>
          <w:rFonts w:ascii="微软雅黑" w:eastAsia="微软雅黑" w:hAnsi="微软雅黑" w:cs="微软雅黑" w:hint="eastAsia"/>
          <w:sz w:val="20"/>
          <w:szCs w:val="20"/>
        </w:rPr>
        <w:t>节</w:t>
      </w:r>
      <w:r w:rsidRPr="00352EEC">
        <w:rPr>
          <w:rFonts w:ascii="微软雅黑" w:eastAsia="微软雅黑" w:hAnsi="微软雅黑" w:cs="微软雅黑"/>
          <w:sz w:val="20"/>
          <w:szCs w:val="20"/>
        </w:rPr>
        <w:t>AA</w:t>
      </w:r>
      <w:r w:rsidRPr="00352EEC">
        <w:rPr>
          <w:rFonts w:ascii="微软雅黑" w:eastAsia="微软雅黑" w:hAnsi="微软雅黑" w:cs="微软雅黑" w:hint="eastAsia"/>
          <w:sz w:val="20"/>
          <w:szCs w:val="20"/>
        </w:rPr>
        <w:t>碱性电池</w:t>
      </w:r>
    </w:p>
    <w:p w:rsidR="00352EEC" w:rsidRPr="00352EEC" w:rsidRDefault="00352EEC" w:rsidP="00352EEC">
      <w:pPr>
        <w:widowControl/>
        <w:spacing w:line="360" w:lineRule="exact"/>
        <w:ind w:left="400"/>
        <w:jc w:val="left"/>
        <w:rPr>
          <w:rFonts w:ascii="微软雅黑" w:eastAsia="微软雅黑" w:hAnsi="微软雅黑" w:cs="微软雅黑"/>
          <w:sz w:val="20"/>
          <w:szCs w:val="20"/>
        </w:rPr>
      </w:pPr>
    </w:p>
    <w:p w:rsidR="002544DA" w:rsidRPr="00352EEC" w:rsidRDefault="002544DA" w:rsidP="002544DA">
      <w:pPr>
        <w:widowControl/>
        <w:spacing w:line="360" w:lineRule="exact"/>
        <w:ind w:leftChars="200" w:left="420"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</w:p>
    <w:sectPr w:rsidR="002544DA" w:rsidRPr="00352EEC" w:rsidSect="002544DA">
      <w:headerReference w:type="default" r:id="rId9"/>
      <w:footerReference w:type="default" r:id="rId10"/>
      <w:pgSz w:w="11906" w:h="16838"/>
      <w:pgMar w:top="1701" w:right="1797" w:bottom="198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37B" w:rsidRDefault="0092637B" w:rsidP="002544DA">
      <w:r>
        <w:separator/>
      </w:r>
    </w:p>
  </w:endnote>
  <w:endnote w:type="continuationSeparator" w:id="0">
    <w:p w:rsidR="0092637B" w:rsidRDefault="0092637B" w:rsidP="0025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4DA" w:rsidRDefault="00E02474">
    <w:pPr>
      <w:pStyle w:val="a5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-38100</wp:posOffset>
          </wp:positionH>
          <wp:positionV relativeFrom="paragraph">
            <wp:posOffset>-270510</wp:posOffset>
          </wp:positionV>
          <wp:extent cx="7712075" cy="1104265"/>
          <wp:effectExtent l="0" t="0" r="3175" b="635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2075" cy="1104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37B" w:rsidRDefault="0092637B" w:rsidP="002544DA">
      <w:r>
        <w:separator/>
      </w:r>
    </w:p>
  </w:footnote>
  <w:footnote w:type="continuationSeparator" w:id="0">
    <w:p w:rsidR="0092637B" w:rsidRDefault="0092637B" w:rsidP="00254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4DA" w:rsidRDefault="00E02474"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-252095</wp:posOffset>
          </wp:positionH>
          <wp:positionV relativeFrom="paragraph">
            <wp:posOffset>-554355</wp:posOffset>
          </wp:positionV>
          <wp:extent cx="7843520" cy="933450"/>
          <wp:effectExtent l="0" t="0" r="5080" b="635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704" cy="933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8F24D"/>
    <w:multiLevelType w:val="singleLevel"/>
    <w:tmpl w:val="4858F24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90108"/>
    <w:rsid w:val="00172975"/>
    <w:rsid w:val="001F65B0"/>
    <w:rsid w:val="002544DA"/>
    <w:rsid w:val="00290108"/>
    <w:rsid w:val="002B136F"/>
    <w:rsid w:val="00352EEC"/>
    <w:rsid w:val="00354259"/>
    <w:rsid w:val="0036539B"/>
    <w:rsid w:val="00414D10"/>
    <w:rsid w:val="0042643E"/>
    <w:rsid w:val="00531563"/>
    <w:rsid w:val="00531EC9"/>
    <w:rsid w:val="00640882"/>
    <w:rsid w:val="00730259"/>
    <w:rsid w:val="0092637B"/>
    <w:rsid w:val="00AD30BB"/>
    <w:rsid w:val="00C63114"/>
    <w:rsid w:val="00E02474"/>
    <w:rsid w:val="00E8038B"/>
    <w:rsid w:val="00ED4CD6"/>
    <w:rsid w:val="0267757A"/>
    <w:rsid w:val="036830F1"/>
    <w:rsid w:val="05C46530"/>
    <w:rsid w:val="05C96CA8"/>
    <w:rsid w:val="06796280"/>
    <w:rsid w:val="091D3400"/>
    <w:rsid w:val="0AD51955"/>
    <w:rsid w:val="0BFD609C"/>
    <w:rsid w:val="0C9B4534"/>
    <w:rsid w:val="0CF55FAE"/>
    <w:rsid w:val="0D277BCB"/>
    <w:rsid w:val="0D604EB6"/>
    <w:rsid w:val="0F606193"/>
    <w:rsid w:val="10232A98"/>
    <w:rsid w:val="187E3DCC"/>
    <w:rsid w:val="1B4B150A"/>
    <w:rsid w:val="1DB866CA"/>
    <w:rsid w:val="202D73B8"/>
    <w:rsid w:val="24C33941"/>
    <w:rsid w:val="26644040"/>
    <w:rsid w:val="2B9410EF"/>
    <w:rsid w:val="2D136D2B"/>
    <w:rsid w:val="2E1C62FD"/>
    <w:rsid w:val="2EC3533A"/>
    <w:rsid w:val="32841E88"/>
    <w:rsid w:val="392E2379"/>
    <w:rsid w:val="39D44469"/>
    <w:rsid w:val="3B8A1A05"/>
    <w:rsid w:val="3F0F7301"/>
    <w:rsid w:val="3F58383E"/>
    <w:rsid w:val="41CB1A69"/>
    <w:rsid w:val="45720C84"/>
    <w:rsid w:val="45781606"/>
    <w:rsid w:val="50EB2940"/>
    <w:rsid w:val="5B151F57"/>
    <w:rsid w:val="5BD94C1B"/>
    <w:rsid w:val="5E730534"/>
    <w:rsid w:val="60C63B84"/>
    <w:rsid w:val="61462BC5"/>
    <w:rsid w:val="619E20CF"/>
    <w:rsid w:val="644F2CB3"/>
    <w:rsid w:val="66085008"/>
    <w:rsid w:val="67E93377"/>
    <w:rsid w:val="68BB1949"/>
    <w:rsid w:val="6A830F36"/>
    <w:rsid w:val="70B061B0"/>
    <w:rsid w:val="71A47A92"/>
    <w:rsid w:val="72950A18"/>
    <w:rsid w:val="72E76D07"/>
    <w:rsid w:val="738D5EBE"/>
    <w:rsid w:val="73BC6F40"/>
    <w:rsid w:val="7432450F"/>
    <w:rsid w:val="755E7850"/>
    <w:rsid w:val="76170C44"/>
    <w:rsid w:val="76A359B4"/>
    <w:rsid w:val="77A5749F"/>
    <w:rsid w:val="785E6017"/>
    <w:rsid w:val="78A01355"/>
    <w:rsid w:val="79AD3802"/>
    <w:rsid w:val="79C96C23"/>
    <w:rsid w:val="7AE06395"/>
    <w:rsid w:val="7B573075"/>
    <w:rsid w:val="7D82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DD479E8-9A71-48B4-87F2-EE0F643E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4D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2544DA"/>
    <w:pPr>
      <w:jc w:val="left"/>
      <w:outlineLvl w:val="0"/>
    </w:pPr>
    <w:rPr>
      <w:rFonts w:ascii="微软雅黑" w:eastAsia="微软雅黑" w:hAnsi="微软雅黑" w:cs="Times New Roman"/>
      <w:color w:val="0188DE"/>
      <w:kern w:val="44"/>
      <w:sz w:val="66"/>
      <w:szCs w:val="66"/>
    </w:rPr>
  </w:style>
  <w:style w:type="paragraph" w:styleId="2">
    <w:name w:val="heading 2"/>
    <w:basedOn w:val="a"/>
    <w:next w:val="a"/>
    <w:uiPriority w:val="9"/>
    <w:semiHidden/>
    <w:unhideWhenUsed/>
    <w:qFormat/>
    <w:rsid w:val="002544DA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rsid w:val="002544DA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544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54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254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2544DA"/>
    <w:pPr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uiPriority w:val="22"/>
    <w:qFormat/>
    <w:rsid w:val="002544DA"/>
    <w:rPr>
      <w:b/>
    </w:rPr>
  </w:style>
  <w:style w:type="character" w:styleId="ab">
    <w:name w:val="FollowedHyperlink"/>
    <w:basedOn w:val="a0"/>
    <w:uiPriority w:val="99"/>
    <w:semiHidden/>
    <w:unhideWhenUsed/>
    <w:qFormat/>
    <w:rsid w:val="002544DA"/>
    <w:rPr>
      <w:color w:val="1064A0"/>
      <w:u w:val="none"/>
    </w:rPr>
  </w:style>
  <w:style w:type="character" w:styleId="ac">
    <w:name w:val="Emphasis"/>
    <w:basedOn w:val="a0"/>
    <w:uiPriority w:val="20"/>
    <w:qFormat/>
    <w:rsid w:val="002544DA"/>
  </w:style>
  <w:style w:type="character" w:styleId="ad">
    <w:name w:val="Hyperlink"/>
    <w:basedOn w:val="a0"/>
    <w:uiPriority w:val="99"/>
    <w:semiHidden/>
    <w:unhideWhenUsed/>
    <w:qFormat/>
    <w:rsid w:val="002544DA"/>
    <w:rPr>
      <w:color w:val="1064A0"/>
      <w:u w:val="none"/>
    </w:rPr>
  </w:style>
  <w:style w:type="character" w:customStyle="1" w:styleId="a8">
    <w:name w:val="页眉 字符"/>
    <w:basedOn w:val="a0"/>
    <w:link w:val="a7"/>
    <w:uiPriority w:val="99"/>
    <w:qFormat/>
    <w:rsid w:val="002544DA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2544D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2544D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414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1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lidan</dc:creator>
  <cp:lastModifiedBy>Administrator</cp:lastModifiedBy>
  <cp:revision>8</cp:revision>
  <dcterms:created xsi:type="dcterms:W3CDTF">2019-01-15T03:14:00Z</dcterms:created>
  <dcterms:modified xsi:type="dcterms:W3CDTF">2020-08-05T07:45:00Z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RubyTemplateID" linkTarget="0">
    <vt:lpwstr>6</vt:lpwstr>
  </property>
</Properties>
</file>