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B2E" w:rsidRDefault="002B5355" w:rsidP="00A33410">
      <w:pPr>
        <w:rPr>
          <w:rStyle w:val="10"/>
          <w:rFonts w:hint="eastAsia"/>
          <w:sz w:val="20"/>
          <w:szCs w:val="20"/>
        </w:rPr>
      </w:pPr>
      <w:bookmarkStart w:id="0" w:name="_Toc25288"/>
      <w:bookmarkStart w:id="1" w:name="_Toc21603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110490</wp:posOffset>
            </wp:positionV>
            <wp:extent cx="5324475" cy="3761105"/>
            <wp:effectExtent l="0" t="0" r="9525" b="10795"/>
            <wp:wrapTopAndBottom/>
            <wp:docPr id="181" name="图片 49" descr="图片3-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9" descr="图片3-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B2E" w:rsidRDefault="00C04DFA" w:rsidP="00A33410">
      <w:pPr>
        <w:rPr>
          <w:rStyle w:val="10"/>
          <w:b/>
          <w:bCs/>
          <w:sz w:val="28"/>
          <w:szCs w:val="28"/>
        </w:rPr>
      </w:pPr>
      <w:r>
        <w:rPr>
          <w:rStyle w:val="10"/>
          <w:rFonts w:hint="eastAsia"/>
          <w:b/>
          <w:bCs/>
          <w:sz w:val="28"/>
          <w:szCs w:val="28"/>
        </w:rPr>
        <w:t>SOLAR1000-K太阳能辐射监测系统</w:t>
      </w:r>
      <w:bookmarkEnd w:id="0"/>
      <w:bookmarkEnd w:id="1"/>
    </w:p>
    <w:p w:rsidR="002B5355" w:rsidRDefault="002B5355" w:rsidP="00A33410">
      <w:pPr>
        <w:rPr>
          <w:rFonts w:hint="eastAsia"/>
        </w:rPr>
      </w:pPr>
    </w:p>
    <w:p w:rsidR="00456B2E" w:rsidRDefault="00C04DFA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Solar1000-K系统主要基于美国</w:t>
      </w:r>
      <w:proofErr w:type="spellStart"/>
      <w:r>
        <w:rPr>
          <w:rFonts w:ascii="微软雅黑" w:eastAsia="微软雅黑" w:hAnsi="微软雅黑" w:hint="eastAsia"/>
          <w:sz w:val="20"/>
          <w:szCs w:val="20"/>
        </w:rPr>
        <w:t>Campbel</w:t>
      </w:r>
      <w:proofErr w:type="spellEnd"/>
      <w:r w:rsidR="00A33410">
        <w:rPr>
          <w:rFonts w:ascii="微软雅黑" w:eastAsia="微软雅黑" w:hAnsi="微软雅黑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sz w:val="20"/>
          <w:szCs w:val="20"/>
        </w:rPr>
        <w:t>Scientific数据采集器为核心，荷兰</w:t>
      </w:r>
      <w:proofErr w:type="spellStart"/>
      <w:r>
        <w:rPr>
          <w:rFonts w:ascii="微软雅黑" w:eastAsia="微软雅黑" w:hAnsi="微软雅黑" w:hint="eastAsia"/>
          <w:sz w:val="20"/>
          <w:szCs w:val="20"/>
        </w:rPr>
        <w:t>Kipp&amp;Zonen</w:t>
      </w:r>
      <w:proofErr w:type="spellEnd"/>
      <w:r>
        <w:rPr>
          <w:rFonts w:ascii="微软雅黑" w:eastAsia="微软雅黑" w:hAnsi="微软雅黑" w:hint="eastAsia"/>
          <w:sz w:val="20"/>
          <w:szCs w:val="20"/>
        </w:rPr>
        <w:t>辐射表为主要传感器，监测水平辐射、斜面辐射（角度可调）和一些常规气象要素。</w:t>
      </w:r>
    </w:p>
    <w:p w:rsidR="00456B2E" w:rsidRDefault="00C04DFA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Solar1000-K虽是一款简化版辐射测量系统，但保留了Campbell公司产品的强大功能和模块化的特点，系统的各部分都是可根据用户的要求进行选配和定制的，包括传感器型号、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通迅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方式、支架、电源。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采用Campbell公司的CR1000测量和控制采集器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提供了一种模块化、可编程、可定制的系统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出厂前完成编程和测试，减少现场接线错误和缩短设置时间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提供足够供电，电力和网络故障时也可进行数据收集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支持几乎所有的通讯技术如RS-485、光纤、TCP/IP、GPRS或卫星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符合Modbus、</w:t>
      </w:r>
      <w:proofErr w:type="spellStart"/>
      <w:r>
        <w:rPr>
          <w:rFonts w:ascii="微软雅黑" w:eastAsia="微软雅黑" w:hAnsi="微软雅黑" w:hint="eastAsia"/>
          <w:sz w:val="20"/>
          <w:szCs w:val="20"/>
        </w:rPr>
        <w:t>PakBus</w:t>
      </w:r>
      <w:proofErr w:type="spellEnd"/>
      <w:r>
        <w:rPr>
          <w:rFonts w:ascii="微软雅黑" w:eastAsia="微软雅黑" w:hAnsi="微软雅黑" w:hint="eastAsia"/>
          <w:sz w:val="20"/>
          <w:szCs w:val="20"/>
        </w:rPr>
        <w:t>和DNP3的协议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支持网络功能，包括：HTTP协议、代理服务器和客户端、远程服务器、PING、微串口服务器、DHCP客户端、服务器、电子邮件收发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支持网络服务的图形界面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lastRenderedPageBreak/>
        <w:t>提供快速的指导安装和系统原理图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可以连续访问网站数据的远程连接的直观界面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系统测量要素：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辐射有关：总辐射（GHI）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太阳能模组斜面辐射（POA）</w:t>
      </w:r>
    </w:p>
    <w:p w:rsidR="00456B2E" w:rsidRDefault="00C04DFA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太阳能电池板温度</w:t>
      </w:r>
    </w:p>
    <w:p w:rsidR="00456B2E" w:rsidRPr="00A33410" w:rsidRDefault="00C04DFA" w:rsidP="00A33410">
      <w:pPr>
        <w:numPr>
          <w:ilvl w:val="0"/>
          <w:numId w:val="1"/>
        </w:numPr>
        <w:spacing w:line="360" w:lineRule="exact"/>
        <w:ind w:left="0" w:firstLineChars="200" w:firstLine="400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气象要素：风向/风速、空气温湿度、气压传感器</w:t>
      </w:r>
      <w:bookmarkStart w:id="2" w:name="_GoBack"/>
      <w:bookmarkEnd w:id="2"/>
    </w:p>
    <w:sectPr w:rsidR="00456B2E" w:rsidRPr="00A33410">
      <w:headerReference w:type="default" r:id="rId9"/>
      <w:footerReference w:type="default" r:id="rId10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4B38" w:rsidRDefault="00EB4B38">
      <w:r>
        <w:separator/>
      </w:r>
    </w:p>
  </w:endnote>
  <w:endnote w:type="continuationSeparator" w:id="0">
    <w:p w:rsidR="00EB4B38" w:rsidRDefault="00EB4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B2E" w:rsidRDefault="00C04DFA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4B38" w:rsidRDefault="00EB4B38">
      <w:r>
        <w:separator/>
      </w:r>
    </w:p>
  </w:footnote>
  <w:footnote w:type="continuationSeparator" w:id="0">
    <w:p w:rsidR="00EB4B38" w:rsidRDefault="00EB4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B2E" w:rsidRDefault="00C04DFA"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2878988"/>
    <w:multiLevelType w:val="singleLevel"/>
    <w:tmpl w:val="C287898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108"/>
    <w:rsid w:val="00172975"/>
    <w:rsid w:val="00290108"/>
    <w:rsid w:val="002B136F"/>
    <w:rsid w:val="002B5355"/>
    <w:rsid w:val="0036539B"/>
    <w:rsid w:val="0042643E"/>
    <w:rsid w:val="00456B2E"/>
    <w:rsid w:val="00531EC9"/>
    <w:rsid w:val="00730259"/>
    <w:rsid w:val="00A33410"/>
    <w:rsid w:val="00C04DFA"/>
    <w:rsid w:val="00C63114"/>
    <w:rsid w:val="00E8038B"/>
    <w:rsid w:val="00EB4B38"/>
    <w:rsid w:val="00ED4CD6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1C8F2794"/>
    <w:rsid w:val="1CA455B7"/>
    <w:rsid w:val="202D73B8"/>
    <w:rsid w:val="24C33941"/>
    <w:rsid w:val="26644040"/>
    <w:rsid w:val="2B9410EF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B57307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6D1B4EA"/>
  <w15:docId w15:val="{DB425B9D-4AAD-4127-9861-4391783C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0">
    <w:name w:val="标题 1 字符"/>
    <w:link w:val="1"/>
    <w:qFormat/>
    <w:rPr>
      <w:rFonts w:ascii="微软雅黑" w:eastAsia="微软雅黑" w:hAnsi="微软雅黑" w:cs="Times New Roman"/>
      <w:color w:val="0188DE"/>
      <w:kern w:val="44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bai david</cp:lastModifiedBy>
  <cp:revision>5</cp:revision>
  <dcterms:created xsi:type="dcterms:W3CDTF">2019-01-15T03:14:00Z</dcterms:created>
  <dcterms:modified xsi:type="dcterms:W3CDTF">2020-02-25T14:32:00Z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