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283"/>
        <w:ind w:firstLine="2891" w:firstLineChars="900"/>
        <w:rPr>
          <w:sz w:val="32"/>
          <w:szCs w:val="32"/>
        </w:rPr>
      </w:pPr>
      <w:r>
        <w:rPr>
          <w:b/>
          <w:bCs/>
          <w:sz w:val="32"/>
          <w:szCs w:val="32"/>
        </w:rPr>
        <w:t>C1使用说明书</w:t>
      </w:r>
    </w:p>
    <w:p>
      <w:pPr>
        <w:spacing w:before="0" w:after="283"/>
        <w:ind w:firstLine="1920" w:firstLineChars="600"/>
      </w:pPr>
      <w:r>
        <w:rPr>
          <w:sz w:val="32"/>
          <w:szCs w:val="32"/>
        </w:rPr>
        <w:t>使用本产品前请务必阅读</w:t>
      </w:r>
    </w:p>
    <w:p>
      <w:pPr>
        <w:spacing w:before="0" w:after="283"/>
      </w:pPr>
    </w:p>
    <w:p>
      <w:pPr>
        <w:spacing w:before="0" w:after="283"/>
        <w:ind w:firstLine="3120" w:firstLineChars="1300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column">
              <wp:posOffset>1005205</wp:posOffset>
            </wp:positionH>
            <wp:positionV relativeFrom="paragraph">
              <wp:posOffset>303530</wp:posOffset>
            </wp:positionV>
            <wp:extent cx="4358005" cy="5799455"/>
            <wp:effectExtent l="0" t="0" r="4445" b="10795"/>
            <wp:wrapTopAndBottom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58005" cy="579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 w:after="283"/>
        <w:ind w:firstLine="3120" w:firstLineChars="1300"/>
      </w:pPr>
    </w:p>
    <w:p>
      <w:pPr>
        <w:spacing w:before="0" w:after="283"/>
      </w:pPr>
    </w:p>
    <w:p>
      <w:pPr>
        <w:spacing w:before="0" w:after="283"/>
        <w:ind w:firstLine="3120" w:firstLineChars="1300"/>
      </w:pPr>
      <w:r>
        <w:t>生物色谱株式会社</w:t>
      </w:r>
    </w:p>
    <w:p>
      <w:pPr>
        <w:spacing w:before="0" w:after="283"/>
        <w:ind w:firstLine="6480" w:firstLineChars="2700"/>
      </w:pPr>
      <w:r>
        <w:t>&lt;第一版171113 &gt;</w:t>
      </w:r>
    </w:p>
    <w:p>
      <w:pPr>
        <w:spacing w:before="0" w:after="283"/>
        <w:rPr>
          <w:sz w:val="36"/>
          <w:szCs w:val="36"/>
        </w:rPr>
      </w:pPr>
    </w:p>
    <w:p>
      <w:pPr>
        <w:spacing w:before="0" w:after="283"/>
        <w:ind w:firstLine="3975" w:firstLineChars="1100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b/>
          <w:bCs/>
          <w:sz w:val="36"/>
          <w:szCs w:val="36"/>
        </w:rPr>
        <w:t>简</w:t>
      </w:r>
      <w:r>
        <w:rPr>
          <w:rFonts w:hint="eastAsia"/>
          <w:b/>
          <w:bCs/>
          <w:sz w:val="36"/>
          <w:szCs w:val="36"/>
          <w:lang w:val="en-US" w:eastAsia="zh-CN"/>
        </w:rPr>
        <w:t xml:space="preserve">    </w:t>
      </w:r>
      <w:r>
        <w:rPr>
          <w:b/>
          <w:bCs/>
          <w:sz w:val="36"/>
          <w:szCs w:val="36"/>
        </w:rPr>
        <w:t>介</w:t>
      </w:r>
    </w:p>
    <w:p>
      <w:pPr>
        <w:spacing w:before="0" w:after="283"/>
        <w:ind w:firstLine="900" w:firstLineChars="300"/>
        <w:rPr>
          <w:rFonts w:hint="eastAsia" w:eastAsia="Source Han Sans Regular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t>型号：</w:t>
      </w:r>
      <w:r>
        <w:rPr>
          <w:sz w:val="30"/>
          <w:szCs w:val="30"/>
        </w:rPr>
        <w:t>生物色谱的“便利店巴布C1(海湾)”</w:t>
      </w:r>
      <w:r>
        <w:rPr>
          <w:rFonts w:hint="eastAsia"/>
          <w:sz w:val="30"/>
          <w:szCs w:val="30"/>
          <w:lang w:eastAsia="zh-CN"/>
        </w:rPr>
        <w:t>。</w:t>
      </w:r>
    </w:p>
    <w:p>
      <w:pPr>
        <w:spacing w:before="0" w:after="283"/>
        <w:rPr>
          <w:rFonts w:hint="eastAsia" w:eastAsia="Source Han Sans Regular"/>
          <w:sz w:val="30"/>
          <w:szCs w:val="30"/>
          <w:lang w:eastAsia="zh-CN"/>
        </w:rPr>
      </w:pPr>
      <w:r>
        <w:rPr>
          <w:sz w:val="30"/>
          <w:szCs w:val="30"/>
        </w:rPr>
        <w:t>●本机具有以下特点</w:t>
      </w:r>
      <w:r>
        <w:rPr>
          <w:rFonts w:hint="eastAsia"/>
          <w:sz w:val="30"/>
          <w:szCs w:val="30"/>
          <w:lang w:eastAsia="zh-CN"/>
        </w:rPr>
        <w:t>：</w:t>
      </w:r>
    </w:p>
    <w:p>
      <w:pPr>
        <w:spacing w:before="0" w:after="283"/>
        <w:ind w:firstLine="600" w:firstLineChars="200"/>
        <w:rPr>
          <w:sz w:val="30"/>
          <w:szCs w:val="30"/>
        </w:rPr>
      </w:pPr>
      <w:r>
        <w:rPr>
          <w:sz w:val="30"/>
          <w:szCs w:val="30"/>
        </w:rPr>
        <w:t>可以蒸馏除去浓缩容器内的挥发性物质。</w:t>
      </w:r>
    </w:p>
    <w:p>
      <w:pPr>
        <w:spacing w:before="0" w:after="283"/>
        <w:ind w:firstLine="600" w:firstLineChars="200"/>
        <w:rPr>
          <w:sz w:val="30"/>
          <w:szCs w:val="30"/>
        </w:rPr>
      </w:pPr>
      <w:r>
        <w:rPr>
          <w:sz w:val="30"/>
          <w:szCs w:val="30"/>
        </w:rPr>
        <w:t>通过温度控制，可将浓缩容器内保持在规定的温度。</w:t>
      </w:r>
    </w:p>
    <w:p>
      <w:pPr>
        <w:spacing w:before="0" w:after="283"/>
        <w:rPr>
          <w:rFonts w:hint="eastAsia" w:eastAsia="Source Han Sans Regular"/>
          <w:sz w:val="30"/>
          <w:szCs w:val="30"/>
          <w:lang w:eastAsia="zh-CN"/>
        </w:rPr>
      </w:pPr>
      <w:r>
        <w:rPr>
          <w:sz w:val="30"/>
          <w:szCs w:val="30"/>
        </w:rPr>
        <w:t>●本书对产品的概要、基本操作、故障处理、维护及保管方法进行说明</w:t>
      </w:r>
      <w:r>
        <w:rPr>
          <w:rFonts w:hint="eastAsia"/>
          <w:sz w:val="30"/>
          <w:szCs w:val="30"/>
          <w:lang w:eastAsia="zh-CN"/>
        </w:rPr>
        <w:t>。</w:t>
      </w:r>
    </w:p>
    <w:p>
      <w:pPr>
        <w:spacing w:before="0" w:after="283"/>
        <w:rPr>
          <w:sz w:val="30"/>
          <w:szCs w:val="30"/>
        </w:rPr>
      </w:pPr>
    </w:p>
    <w:p>
      <w:pPr>
        <w:spacing w:before="0" w:after="283"/>
        <w:ind w:firstLine="1205" w:firstLineChars="400"/>
        <w:rPr>
          <w:sz w:val="30"/>
          <w:szCs w:val="30"/>
        </w:rPr>
      </w:pPr>
      <w:r>
        <w:rPr>
          <w:b/>
          <w:bCs/>
          <w:sz w:val="30"/>
          <w:szCs w:val="30"/>
        </w:rPr>
        <w:t>使用本机前，请仔细阅读本使用说明书。</w:t>
      </w:r>
    </w:p>
    <w:p>
      <w:pPr>
        <w:spacing w:before="0" w:after="283"/>
        <w:ind w:firstLine="600" w:firstLineChars="200"/>
        <w:rPr>
          <w:sz w:val="30"/>
          <w:szCs w:val="30"/>
        </w:rPr>
      </w:pPr>
      <w:r>
        <w:rPr>
          <w:sz w:val="30"/>
          <w:szCs w:val="30"/>
        </w:rPr>
        <w:t>特别是使用说明书本文中的重要警告部分，请在充分理解的基础上使用。</w:t>
      </w:r>
    </w:p>
    <w:p>
      <w:pPr>
        <w:spacing w:before="0" w:after="283"/>
        <w:rPr>
          <w:sz w:val="30"/>
          <w:szCs w:val="30"/>
        </w:rPr>
      </w:pPr>
      <w:r>
        <w:rPr>
          <w:sz w:val="30"/>
          <w:szCs w:val="30"/>
        </w:rPr>
        <w:t>请务必遵守本文中的注意事项。</w:t>
      </w:r>
    </w:p>
    <w:p>
      <w:pPr>
        <w:spacing w:before="0" w:after="283"/>
        <w:ind w:firstLine="600" w:firstLineChars="200"/>
        <w:rPr>
          <w:sz w:val="30"/>
          <w:szCs w:val="30"/>
        </w:rPr>
      </w:pPr>
      <w:r>
        <w:rPr>
          <w:sz w:val="30"/>
          <w:szCs w:val="30"/>
        </w:rPr>
        <w:t>本使用说明书应妥善保管，以便在需要时立即取出并阅读</w:t>
      </w:r>
      <w:r>
        <w:rPr>
          <w:rFonts w:hint="eastAsia"/>
          <w:sz w:val="30"/>
          <w:szCs w:val="30"/>
          <w:lang w:eastAsia="zh-CN"/>
        </w:rPr>
        <w:t>。</w:t>
      </w:r>
    </w:p>
    <w:p>
      <w:pPr>
        <w:spacing w:before="0" w:after="283"/>
        <w:ind w:firstLine="600" w:firstLineChars="200"/>
        <w:rPr>
          <w:sz w:val="30"/>
          <w:szCs w:val="30"/>
        </w:rPr>
      </w:pPr>
      <w:r>
        <w:rPr>
          <w:sz w:val="30"/>
          <w:szCs w:val="30"/>
        </w:rPr>
        <w:t>严禁擅自转载本书的部分或者全部内容。</w:t>
      </w:r>
    </w:p>
    <w:p>
      <w:pPr>
        <w:spacing w:before="0" w:after="283"/>
        <w:ind w:firstLine="600" w:firstLineChars="200"/>
        <w:rPr>
          <w:sz w:val="30"/>
          <w:szCs w:val="30"/>
        </w:rPr>
      </w:pPr>
      <w:r>
        <w:rPr>
          <w:sz w:val="30"/>
          <w:szCs w:val="30"/>
        </w:rPr>
        <w:t>本使用说明书中万一有错页、缺页，请联系销售代理店。</w:t>
      </w:r>
    </w:p>
    <w:p>
      <w:pPr>
        <w:spacing w:before="0" w:after="283"/>
        <w:ind w:firstLine="600" w:firstLineChars="200"/>
        <w:rPr>
          <w:sz w:val="30"/>
          <w:szCs w:val="30"/>
        </w:rPr>
      </w:pPr>
      <w:r>
        <w:rPr>
          <w:sz w:val="30"/>
          <w:szCs w:val="30"/>
        </w:rPr>
        <w:t>产品如有变更，恕不另行通知。届时，敬请谅解。</w:t>
      </w:r>
    </w:p>
    <w:p>
      <w:pPr>
        <w:spacing w:before="0" w:after="283"/>
        <w:rPr>
          <w:sz w:val="30"/>
          <w:szCs w:val="30"/>
        </w:rPr>
      </w:pPr>
      <w:r>
        <w:rPr>
          <w:sz w:val="30"/>
          <w:szCs w:val="30"/>
        </w:rPr>
        <w:t>本操作说明书中组装了真空泵、浓缩容器等，产品的使用是</w:t>
      </w:r>
      <w:r>
        <w:rPr>
          <w:rFonts w:hint="eastAsia"/>
          <w:sz w:val="30"/>
          <w:szCs w:val="30"/>
          <w:lang w:eastAsia="zh-CN"/>
        </w:rPr>
        <w:t>使</w:t>
      </w:r>
      <w:r>
        <w:rPr>
          <w:sz w:val="30"/>
          <w:szCs w:val="30"/>
        </w:rPr>
        <w:t>用例，不是附件。</w:t>
      </w:r>
    </w:p>
    <w:p>
      <w:pPr>
        <w:spacing w:before="0" w:after="283"/>
      </w:pPr>
    </w:p>
    <w:p>
      <w:pPr>
        <w:spacing w:before="0" w:after="283"/>
      </w:pPr>
    </w:p>
    <w:p>
      <w:pPr>
        <w:spacing w:before="0" w:after="283"/>
      </w:pPr>
    </w:p>
    <w:p>
      <w:pPr>
        <w:spacing w:before="0" w:after="283"/>
      </w:pPr>
    </w:p>
    <w:p>
      <w:pPr>
        <w:spacing w:before="0" w:after="283"/>
      </w:pPr>
    </w:p>
    <w:p>
      <w:pPr>
        <w:spacing w:before="0" w:after="283"/>
      </w:pPr>
    </w:p>
    <w:p>
      <w:pPr>
        <w:spacing w:before="0" w:after="283"/>
        <w:ind w:firstLine="3360" w:firstLineChars="1400"/>
      </w:pPr>
      <w:r>
        <w:t>目录</w:t>
      </w:r>
    </w:p>
    <w:p>
      <w:pPr>
        <w:spacing w:before="0" w:after="283"/>
        <w:jc w:val="both"/>
      </w:pPr>
      <w:r>
        <w:t>第1章各部分的名称</w:t>
      </w:r>
      <w:r>
        <w:rPr>
          <w:rFonts w:hint="eastAsia"/>
          <w:lang w:val="en-US" w:eastAsia="zh-CN"/>
        </w:rPr>
        <w:t>...........................................................................</w:t>
      </w:r>
      <w:r>
        <w:t>8</w:t>
      </w:r>
    </w:p>
    <w:p>
      <w:pPr>
        <w:spacing w:before="0" w:after="283"/>
        <w:jc w:val="both"/>
      </w:pPr>
      <w:r>
        <w:t>1.1前视图</w:t>
      </w:r>
      <w:r>
        <w:rPr>
          <w:rFonts w:hint="eastAsia"/>
          <w:lang w:val="en-US" w:eastAsia="zh-CN"/>
        </w:rPr>
        <w:t>.............................................................................................</w:t>
      </w:r>
      <w:r>
        <w:t>8</w:t>
      </w:r>
    </w:p>
    <w:p>
      <w:pPr>
        <w:spacing w:before="0" w:after="283"/>
        <w:jc w:val="both"/>
      </w:pPr>
      <w:r>
        <w:t>1.2后视图</w:t>
      </w:r>
      <w:r>
        <w:rPr>
          <w:rFonts w:hint="eastAsia"/>
          <w:lang w:val="en-US" w:eastAsia="zh-CN"/>
        </w:rPr>
        <w:t>.............................................................................................</w:t>
      </w:r>
      <w:r>
        <w:t>9</w:t>
      </w:r>
    </w:p>
    <w:p>
      <w:pPr>
        <w:spacing w:before="0" w:after="283"/>
        <w:jc w:val="both"/>
      </w:pPr>
      <w:r>
        <w:t>第2章使用前</w:t>
      </w:r>
      <w:r>
        <w:rPr>
          <w:rFonts w:hint="eastAsia"/>
          <w:lang w:val="en-US" w:eastAsia="zh-CN"/>
        </w:rPr>
        <w:t>.......................................................................................</w:t>
      </w:r>
      <w:r>
        <w:t>10</w:t>
      </w:r>
    </w:p>
    <w:p>
      <w:pPr>
        <w:spacing w:before="0" w:after="283"/>
        <w:jc w:val="both"/>
      </w:pPr>
      <w:r>
        <w:t>2.1附件的确认</w:t>
      </w:r>
      <w:r>
        <w:rPr>
          <w:rFonts w:hint="eastAsia"/>
          <w:lang w:val="en-US" w:eastAsia="zh-CN"/>
        </w:rPr>
        <w:t>.....................................................................................</w:t>
      </w:r>
      <w:r>
        <w:t xml:space="preserve">10 </w:t>
      </w:r>
    </w:p>
    <w:p>
      <w:pPr>
        <w:spacing w:before="0" w:after="283"/>
        <w:jc w:val="both"/>
      </w:pPr>
      <w:r>
        <w:t>2.2</w:t>
      </w:r>
      <w:r>
        <w:rPr>
          <w:rFonts w:hint="eastAsia"/>
          <w:lang w:eastAsia="zh-CN"/>
        </w:rPr>
        <w:t>准备事项</w:t>
      </w:r>
      <w:r>
        <w:rPr>
          <w:rFonts w:hint="eastAsia"/>
          <w:lang w:val="en-US" w:eastAsia="zh-CN"/>
        </w:rPr>
        <w:t>.........................................................................................</w:t>
      </w:r>
      <w:r>
        <w:t>10</w:t>
      </w:r>
    </w:p>
    <w:p>
      <w:pPr>
        <w:spacing w:before="0" w:after="283"/>
        <w:jc w:val="both"/>
      </w:pPr>
      <w:r>
        <w:t>2.3使用前的准备</w:t>
      </w:r>
      <w:r>
        <w:rPr>
          <w:rFonts w:hint="eastAsia"/>
          <w:lang w:val="en-US" w:eastAsia="zh-CN"/>
        </w:rPr>
        <w:t>.................................................................................</w:t>
      </w:r>
      <w:r>
        <w:t>11</w:t>
      </w:r>
    </w:p>
    <w:p>
      <w:pPr>
        <w:spacing w:before="0" w:after="283"/>
        <w:jc w:val="both"/>
      </w:pPr>
      <w:r>
        <w:t>第3章使用方法</w:t>
      </w:r>
      <w:r>
        <w:rPr>
          <w:rFonts w:hint="eastAsia"/>
          <w:lang w:val="en-US" w:eastAsia="zh-CN"/>
        </w:rPr>
        <w:t>...................................................................................</w:t>
      </w:r>
      <w:r>
        <w:t xml:space="preserve">12  </w:t>
      </w:r>
    </w:p>
    <w:p>
      <w:pPr>
        <w:spacing w:before="0" w:after="283"/>
        <w:jc w:val="both"/>
      </w:pPr>
      <w:r>
        <w:t>3.1基本连接</w:t>
      </w:r>
      <w:r>
        <w:rPr>
          <w:rFonts w:hint="eastAsia"/>
          <w:lang w:val="en-US" w:eastAsia="zh-CN"/>
        </w:rPr>
        <w:t>.........................................................................................</w:t>
      </w:r>
      <w:r>
        <w:t xml:space="preserve">12 </w:t>
      </w:r>
    </w:p>
    <w:p>
      <w:pPr>
        <w:spacing w:before="0" w:after="283"/>
        <w:jc w:val="both"/>
      </w:pPr>
      <w:r>
        <w:t>3.2气体置换</w:t>
      </w:r>
      <w:r>
        <w:rPr>
          <w:rFonts w:hint="eastAsia"/>
          <w:lang w:val="en-US" w:eastAsia="zh-CN"/>
        </w:rPr>
        <w:t>.........................................................................................</w:t>
      </w:r>
      <w:r>
        <w:t>17</w:t>
      </w:r>
    </w:p>
    <w:p>
      <w:pPr>
        <w:spacing w:before="0" w:after="283"/>
        <w:jc w:val="both"/>
      </w:pPr>
      <w:r>
        <w:t>3.3循环连接</w:t>
      </w:r>
      <w:r>
        <w:rPr>
          <w:rFonts w:hint="eastAsia"/>
          <w:lang w:val="en-US" w:eastAsia="zh-CN"/>
        </w:rPr>
        <w:t>.........................................................................................</w:t>
      </w:r>
      <w:r>
        <w:t xml:space="preserve">19  </w:t>
      </w:r>
    </w:p>
    <w:p>
      <w:pPr>
        <w:spacing w:before="0" w:after="283"/>
        <w:jc w:val="both"/>
      </w:pPr>
      <w:r>
        <w:t>3.4气体置换+循环连接</w:t>
      </w:r>
      <w:r>
        <w:rPr>
          <w:rFonts w:hint="eastAsia"/>
          <w:lang w:val="en-US" w:eastAsia="zh-CN"/>
        </w:rPr>
        <w:t>.......................................................................</w:t>
      </w:r>
      <w:r>
        <w:t>20</w:t>
      </w:r>
    </w:p>
    <w:p>
      <w:pPr>
        <w:spacing w:before="0" w:after="283"/>
        <w:jc w:val="both"/>
      </w:pPr>
      <w:r>
        <w:t>第四章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eastAsia="zh-CN"/>
        </w:rPr>
        <w:t>常见问题</w:t>
      </w:r>
      <w:r>
        <w:rPr>
          <w:rFonts w:hint="eastAsia"/>
          <w:lang w:val="en-US" w:eastAsia="zh-CN"/>
        </w:rPr>
        <w:t>.................................................................................</w:t>
      </w:r>
      <w:r>
        <w:t>21</w:t>
      </w:r>
    </w:p>
    <w:p>
      <w:pPr>
        <w:spacing w:before="0" w:after="283"/>
        <w:jc w:val="both"/>
        <w:rPr>
          <w:rFonts w:hint="default" w:eastAsia="Source Han Sans Regular"/>
          <w:lang w:val="en-US" w:eastAsia="zh-CN"/>
        </w:rPr>
      </w:pPr>
      <w:r>
        <w:t>4.1</w:t>
      </w:r>
      <w:r>
        <w:rPr>
          <w:rFonts w:hint="eastAsia"/>
          <w:lang w:eastAsia="zh-CN"/>
        </w:rPr>
        <w:t>故障表现及处理</w:t>
      </w:r>
      <w:r>
        <w:rPr>
          <w:rFonts w:hint="eastAsia"/>
          <w:lang w:val="en-US" w:eastAsia="zh-CN"/>
        </w:rPr>
        <w:t>.............................................................................21</w:t>
      </w:r>
    </w:p>
    <w:p>
      <w:pPr>
        <w:spacing w:before="0" w:after="283"/>
        <w:jc w:val="both"/>
      </w:pPr>
      <w:r>
        <w:t>4.2更换保险丝</w:t>
      </w:r>
      <w:r>
        <w:rPr>
          <w:rFonts w:hint="eastAsia"/>
          <w:lang w:val="en-US" w:eastAsia="zh-CN"/>
        </w:rPr>
        <w:t>.....................................................................................</w:t>
      </w:r>
      <w:r>
        <w:t>22</w:t>
      </w:r>
    </w:p>
    <w:p>
      <w:pPr>
        <w:spacing w:before="0" w:after="283"/>
        <w:jc w:val="both"/>
      </w:pPr>
      <w:r>
        <w:t>第五章常见问题</w:t>
      </w:r>
      <w:r>
        <w:rPr>
          <w:rFonts w:hint="eastAsia"/>
          <w:lang w:val="en-US" w:eastAsia="zh-CN"/>
        </w:rPr>
        <w:t>....................................................................................</w:t>
      </w:r>
      <w:r>
        <w:t>23</w:t>
      </w:r>
    </w:p>
    <w:p>
      <w:pPr>
        <w:spacing w:before="0" w:after="283"/>
        <w:jc w:val="both"/>
      </w:pPr>
      <w:r>
        <w:t>第六章保证规定</w:t>
      </w:r>
      <w:r>
        <w:rPr>
          <w:rFonts w:hint="eastAsia"/>
          <w:lang w:val="en-US" w:eastAsia="zh-CN"/>
        </w:rPr>
        <w:t>....................................................................................</w:t>
      </w:r>
      <w:r>
        <w:t xml:space="preserve">25  </w:t>
      </w:r>
    </w:p>
    <w:p>
      <w:pPr>
        <w:spacing w:before="0" w:after="283"/>
        <w:jc w:val="both"/>
      </w:pPr>
      <w:r>
        <w:t>6.1保证对象部分</w:t>
      </w:r>
      <w:r>
        <w:rPr>
          <w:rFonts w:hint="eastAsia"/>
          <w:lang w:val="en-US" w:eastAsia="zh-CN"/>
        </w:rPr>
        <w:t>..................................................................................</w:t>
      </w:r>
      <w:r>
        <w:t>25</w:t>
      </w:r>
    </w:p>
    <w:p>
      <w:pPr>
        <w:spacing w:before="0" w:after="283"/>
        <w:jc w:val="both"/>
      </w:pPr>
      <w:r>
        <w:t>6.2保修期</w:t>
      </w:r>
      <w:r>
        <w:rPr>
          <w:rFonts w:hint="eastAsia"/>
          <w:lang w:val="en-US" w:eastAsia="zh-CN"/>
        </w:rPr>
        <w:t>..............................................................................................</w:t>
      </w:r>
      <w:r>
        <w:t>25</w:t>
      </w:r>
    </w:p>
    <w:p>
      <w:pPr>
        <w:spacing w:before="0" w:after="283"/>
        <w:jc w:val="both"/>
      </w:pPr>
      <w:r>
        <w:t>6.3保修的适用例外</w:t>
      </w:r>
      <w:r>
        <w:rPr>
          <w:rFonts w:hint="eastAsia"/>
          <w:lang w:val="en-US" w:eastAsia="zh-CN"/>
        </w:rPr>
        <w:t>..............................................................................</w:t>
      </w:r>
      <w:r>
        <w:t>25</w:t>
      </w:r>
    </w:p>
    <w:p>
      <w:pPr>
        <w:spacing w:before="0" w:after="283"/>
        <w:jc w:val="both"/>
      </w:pPr>
      <w:r>
        <w:t>6.4保证书</w:t>
      </w:r>
      <w:r>
        <w:rPr>
          <w:rFonts w:hint="eastAsia"/>
          <w:lang w:val="en-US" w:eastAsia="zh-CN"/>
        </w:rPr>
        <w:t>..............................................................................................</w:t>
      </w:r>
      <w:r>
        <w:t>26</w:t>
      </w:r>
    </w:p>
    <w:p>
      <w:pPr>
        <w:spacing w:before="0" w:after="283"/>
        <w:jc w:val="both"/>
      </w:pPr>
      <w:r>
        <w:t>规格</w:t>
      </w:r>
      <w:r>
        <w:rPr>
          <w:rFonts w:hint="eastAsia"/>
          <w:lang w:val="en-US" w:eastAsia="zh-CN"/>
        </w:rPr>
        <w:t>.........................................................................................................</w:t>
      </w:r>
      <w:r>
        <w:t>27</w:t>
      </w:r>
    </w:p>
    <w:p>
      <w:pPr>
        <w:spacing w:before="0" w:after="283"/>
        <w:rPr>
          <w:rFonts w:hint="default" w:eastAsia="Source Han Sans Regular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3</w:t>
      </w:r>
    </w:p>
    <w:p>
      <w:pPr>
        <w:spacing w:before="0" w:after="283"/>
        <w:ind w:firstLine="3132" w:firstLineChars="1300"/>
        <w:rPr>
          <w:b/>
          <w:bCs/>
        </w:rPr>
      </w:pPr>
      <w:r>
        <w:rPr>
          <w:b/>
          <w:bCs/>
        </w:rPr>
        <w:t>安全使用</w:t>
      </w:r>
    </w:p>
    <w:p>
      <w:pPr>
        <w:spacing w:before="0" w:after="283"/>
      </w:pPr>
      <w:r>
        <w:t>在本体及使用说明书中，要事先防止对使用者及其他人的危害及财产损失</w:t>
      </w:r>
    </w:p>
    <w:p>
      <w:pPr>
        <w:spacing w:before="0" w:after="283"/>
      </w:pPr>
      <w:r>
        <w:t>记载了为了安全正确使用的重要内容。</w:t>
      </w:r>
    </w:p>
    <w:p>
      <w:pPr>
        <w:spacing w:before="0" w:after="283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07455" cy="1814195"/>
            <wp:effectExtent l="0" t="0" r="0" b="0"/>
            <wp:wrapTopAndBottom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7455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 w:after="283"/>
      </w:pPr>
      <w:r>
        <w:t>本书将安全注意事项的等级划分为“警告”、“注意”。另外，“注意”</w:t>
      </w:r>
    </w:p>
    <w:p>
      <w:pPr>
        <w:spacing w:before="0" w:after="283"/>
      </w:pPr>
      <w:r>
        <w:t>中记载的事项根据情况的不同也可能会导致严重的后果。都是</w:t>
      </w:r>
    </w:p>
    <w:p>
      <w:pPr>
        <w:spacing w:before="0" w:after="283"/>
      </w:pPr>
      <w:r>
        <w:t>记载了重要的内容，请务必遵守。在本使用说明书中，</w:t>
      </w:r>
    </w:p>
    <w:p>
      <w:pPr>
        <w:spacing w:before="0" w:after="283"/>
      </w:pPr>
      <w:r>
        <w:t>图表可能部分省略或抽象化表现，请谅解。</w:t>
      </w:r>
    </w:p>
    <w:p>
      <w:pPr>
        <w:spacing w:before="0" w:after="283"/>
      </w:pPr>
      <w:r>
        <w:t>此外，内容是关于一般事项的说明，关于没有记载的使用方法</w:t>
      </w:r>
    </w:p>
    <w:p>
      <w:pPr>
        <w:spacing w:before="0" w:after="283"/>
      </w:pPr>
      <w:r>
        <w:t>那么，请向本公司咨询。</w:t>
      </w:r>
    </w:p>
    <w:tbl>
      <w:tblPr>
        <w:tblStyle w:val="5"/>
        <w:tblW w:w="9638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none" w:color="auto" w:sz="0" w:space="0"/>
          <w:insideH w:val="single" w:color="000000" w:sz="2" w:space="0"/>
          <w:insideV w:val="none" w:color="auto" w:sz="0" w:space="0"/>
        </w:tblBorders>
        <w:tblLayout w:type="fixed"/>
        <w:tblCellMar>
          <w:top w:w="55" w:type="dxa"/>
          <w:left w:w="54" w:type="dxa"/>
          <w:bottom w:w="55" w:type="dxa"/>
          <w:right w:w="55" w:type="dxa"/>
        </w:tblCellMar>
      </w:tblPr>
      <w:tblGrid>
        <w:gridCol w:w="4819"/>
        <w:gridCol w:w="481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Layout w:type="fixed"/>
          <w:tblCellMar>
            <w:top w:w="55" w:type="dxa"/>
            <w:left w:w="54" w:type="dxa"/>
            <w:bottom w:w="55" w:type="dxa"/>
            <w:right w:w="55" w:type="dxa"/>
          </w:tblCellMar>
        </w:tblPrEx>
        <w:tc>
          <w:tcPr>
            <w:tcW w:w="4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insideH w:val="single" w:sz="2" w:space="0"/>
            </w:tcBorders>
            <w:shd w:val="clear" w:color="auto" w:fill="auto"/>
          </w:tcPr>
          <w:p>
            <w:pPr>
              <w:pStyle w:val="9"/>
              <w:jc w:val="center"/>
              <w:rPr>
                <w:b w:val="0"/>
              </w:rPr>
            </w:pPr>
            <w:r>
              <w:rPr>
                <w:b w:val="0"/>
              </w:rPr>
              <w:t>警告</w:t>
            </w:r>
          </w:p>
          <w:p>
            <w:pPr>
              <w:pStyle w:val="9"/>
              <w:jc w:val="left"/>
              <w:rPr>
                <w:b w:val="0"/>
              </w:rPr>
            </w:pPr>
            <w:bookmarkStart w:id="0" w:name="_GoBack"/>
            <w:bookmarkEnd w:id="0"/>
          </w:p>
        </w:tc>
        <w:tc>
          <w:tcPr>
            <w:tcW w:w="4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insideH w:val="single" w:sz="2" w:space="0"/>
              <w:insideV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本体及附件仅用于挥发性溶剂的馏去处理用途。使用易燃性试样或有机溶剂时，不会洒出液体</w:t>
            </w:r>
          </w:p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操作时请充分注意。</w:t>
            </w:r>
          </w:p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本机与溶剂回收工具组合使用时，作为制冷剂使用液体</w:t>
            </w:r>
          </w:p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千万不要使用体氮。氧气液化可能会爆炸。</w:t>
            </w:r>
          </w:p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客户对本机的改造及分解不在本公司的保修范围内，不承担责任，请绝对不要进行。</w:t>
            </w:r>
          </w:p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在使用本产品时，请务必小心，注意不要发生事故或产品故障。</w:t>
            </w:r>
          </w:p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以本使用说明书中记载的以外的方法使用本机时，可能会发生事故或故障。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</w:tr>
    </w:tbl>
    <w:p>
      <w:pPr>
        <w:spacing w:before="0" w:after="283"/>
        <w:ind w:firstLine="4560" w:firstLineChars="1900"/>
      </w:pPr>
      <w:r>
        <w:t>4</w:t>
      </w:r>
    </w:p>
    <w:p>
      <w:pPr>
        <w:spacing w:before="0" w:after="283"/>
      </w:pPr>
    </w:p>
    <w:p>
      <w:pPr>
        <w:spacing w:before="0" w:after="283"/>
        <w:ind w:firstLine="4560" w:firstLineChars="1900"/>
      </w:pPr>
    </w:p>
    <w:tbl>
      <w:tblPr>
        <w:tblStyle w:val="5"/>
        <w:tblW w:w="9600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none" w:color="auto" w:sz="0" w:space="0"/>
          <w:insideH w:val="single" w:color="000000" w:sz="2" w:space="0"/>
          <w:insideV w:val="none" w:color="auto" w:sz="0" w:space="0"/>
        </w:tblBorders>
        <w:tblLayout w:type="fixed"/>
        <w:tblCellMar>
          <w:top w:w="55" w:type="dxa"/>
          <w:left w:w="54" w:type="dxa"/>
          <w:bottom w:w="55" w:type="dxa"/>
          <w:right w:w="55" w:type="dxa"/>
        </w:tblCellMar>
      </w:tblPr>
      <w:tblGrid>
        <w:gridCol w:w="4800"/>
        <w:gridCol w:w="480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Layout w:type="fixed"/>
          <w:tblCellMar>
            <w:top w:w="55" w:type="dxa"/>
            <w:left w:w="54" w:type="dxa"/>
            <w:bottom w:w="55" w:type="dxa"/>
            <w:right w:w="55" w:type="dxa"/>
          </w:tblCellMar>
        </w:tblPrEx>
        <w:trPr>
          <w:trHeight w:val="5257" w:hRule="atLeast"/>
        </w:trPr>
        <w:tc>
          <w:tcPr>
            <w:tcW w:w="48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insideH w:val="single" w:sz="2" w:space="0"/>
            </w:tcBorders>
            <w:shd w:val="clear" w:color="auto" w:fill="auto"/>
          </w:tcPr>
          <w:p>
            <w:pPr>
              <w:pStyle w:val="10"/>
              <w:ind w:firstLine="1920" w:firstLineChars="800"/>
              <w:jc w:val="left"/>
              <w:rPr>
                <w:b w:val="0"/>
              </w:rPr>
            </w:pPr>
            <w:r>
              <w:rPr>
                <w:b w:val="0"/>
              </w:rPr>
              <w:t>警告</w:t>
            </w:r>
          </w:p>
          <w:p>
            <w:pPr>
              <w:pStyle w:val="10"/>
              <w:jc w:val="left"/>
              <w:rPr>
                <w:b w:val="0"/>
              </w:rPr>
            </w:pPr>
          </w:p>
        </w:tc>
        <w:tc>
          <w:tcPr>
            <w:tcW w:w="48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insideH w:val="single" w:sz="2" w:space="0"/>
              <w:insideV w:val="single" w:sz="2" w:space="0"/>
            </w:tcBorders>
            <w:shd w:val="clear" w:color="auto" w:fill="auto"/>
          </w:tcPr>
          <w:p>
            <w:pPr>
              <w:pStyle w:val="10"/>
              <w:jc w:val="left"/>
              <w:rPr>
                <w:b w:val="0"/>
              </w:rPr>
            </w:pPr>
            <w:r>
              <w:rPr>
                <w:b w:val="0"/>
              </w:rPr>
              <w:t>请勿在室外使用本机。请设置在不沾水的地方。请避免振动、冲击。请勿使本机或电源线接触热面。请勿在额定电源以外的电源下运行。在额定电源以外运行时发生故障，</w:t>
            </w:r>
          </w:p>
          <w:p>
            <w:pPr>
              <w:pStyle w:val="10"/>
              <w:jc w:val="left"/>
              <w:rPr>
                <w:b w:val="0"/>
              </w:rPr>
            </w:pPr>
            <w:r>
              <w:rPr>
                <w:b w:val="0"/>
              </w:rPr>
              <w:t>否则会导致事故。</w:t>
            </w:r>
          </w:p>
          <w:p>
            <w:pPr>
              <w:pStyle w:val="10"/>
              <w:jc w:val="left"/>
              <w:rPr>
                <w:b w:val="0"/>
              </w:rPr>
            </w:pPr>
            <w:r>
              <w:rPr>
                <w:b w:val="0"/>
              </w:rPr>
              <w:t>请正确连接电源线</w:t>
            </w:r>
          </w:p>
          <w:p>
            <w:pPr>
              <w:pStyle w:val="10"/>
              <w:jc w:val="left"/>
              <w:rPr>
                <w:b w:val="0"/>
              </w:rPr>
            </w:pPr>
            <w:r>
              <w:rPr>
                <w:b w:val="0"/>
              </w:rPr>
              <w:t>请勿将电源线压在主机下面或夹在中间。否则会损坏电源线，导致火灾、触电。请勿进行章鱼脚配线。与其他设备并用的分支插座部可能异常发热而着火。</w:t>
            </w:r>
          </w:p>
          <w:p>
            <w:pPr>
              <w:pStyle w:val="10"/>
              <w:jc w:val="left"/>
              <w:rPr>
                <w:b w:val="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Layout w:type="fixed"/>
          <w:tblCellMar>
            <w:top w:w="55" w:type="dxa"/>
            <w:left w:w="54" w:type="dxa"/>
            <w:bottom w:w="55" w:type="dxa"/>
            <w:right w:w="55" w:type="dxa"/>
          </w:tblCellMar>
        </w:tblPrEx>
        <w:trPr>
          <w:trHeight w:val="2991" w:hRule="atLeast"/>
        </w:trPr>
        <w:tc>
          <w:tcPr>
            <w:tcW w:w="4800" w:type="dxa"/>
            <w:tcBorders>
              <w:left w:val="single" w:color="000000" w:sz="2" w:space="0"/>
              <w:bottom w:val="single" w:color="000000" w:sz="2" w:space="0"/>
              <w:insideH w:val="single" w:sz="2" w:space="0"/>
            </w:tcBorders>
            <w:shd w:val="clear" w:color="auto" w:fill="auto"/>
          </w:tcPr>
          <w:p>
            <w:pPr>
              <w:pStyle w:val="9"/>
              <w:ind w:firstLine="1920" w:firstLineChars="800"/>
              <w:jc w:val="left"/>
              <w:rPr>
                <w:b w:val="0"/>
              </w:rPr>
            </w:pPr>
            <w:r>
              <w:rPr>
                <w:b w:val="0"/>
              </w:rPr>
              <w:t>注意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  <w:tc>
          <w:tcPr>
            <w:tcW w:w="4800" w:type="dxa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insideH w:val="single" w:sz="2" w:space="0"/>
              <w:insideV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请将本机设置成水平。</w:t>
            </w:r>
          </w:p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不要从任何缝隙塞东西，也不要掉进去。设置时，背面及侧面请空开100mm以上的间隔</w:t>
            </w:r>
          </w:p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好。发烧会导致闷热故障。请勿将物品放在本机上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Layout w:type="fixed"/>
          <w:tblCellMar>
            <w:top w:w="55" w:type="dxa"/>
            <w:left w:w="54" w:type="dxa"/>
            <w:bottom w:w="55" w:type="dxa"/>
            <w:right w:w="55" w:type="dxa"/>
          </w:tblCellMar>
        </w:tblPrEx>
        <w:trPr>
          <w:trHeight w:val="2082" w:hRule="atLeast"/>
        </w:trPr>
        <w:tc>
          <w:tcPr>
            <w:tcW w:w="48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insideH w:val="single" w:sz="2" w:space="0"/>
            </w:tcBorders>
            <w:shd w:val="clear" w:color="auto" w:fill="auto"/>
          </w:tcPr>
          <w:p>
            <w:pPr>
              <w:pStyle w:val="10"/>
              <w:ind w:firstLine="1920" w:firstLineChars="800"/>
              <w:jc w:val="left"/>
              <w:rPr>
                <w:b w:val="0"/>
              </w:rPr>
            </w:pPr>
            <w:r>
              <w:rPr>
                <w:b w:val="0"/>
              </w:rPr>
              <w:t>警告</w:t>
            </w:r>
          </w:p>
          <w:p>
            <w:pPr>
              <w:pStyle w:val="10"/>
              <w:jc w:val="left"/>
              <w:rPr>
                <w:b w:val="0"/>
              </w:rPr>
            </w:pPr>
          </w:p>
        </w:tc>
        <w:tc>
          <w:tcPr>
            <w:tcW w:w="48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insideH w:val="single" w:sz="2" w:space="0"/>
              <w:insideV w:val="single" w:sz="2" w:space="0"/>
            </w:tcBorders>
            <w:shd w:val="clear" w:color="auto" w:fill="auto"/>
          </w:tcPr>
          <w:p>
            <w:pPr>
              <w:pStyle w:val="10"/>
              <w:jc w:val="left"/>
              <w:rPr>
                <w:b w:val="0"/>
              </w:rPr>
            </w:pPr>
            <w:r>
              <w:rPr>
                <w:b w:val="0"/>
              </w:rPr>
              <w:t>请在确认电源开关和温度控制部正常动作后再使用。</w:t>
            </w:r>
          </w:p>
          <w:p>
            <w:pPr>
              <w:pStyle w:val="10"/>
              <w:jc w:val="left"/>
              <w:rPr>
                <w:b w:val="0"/>
              </w:rPr>
            </w:pPr>
            <w:r>
              <w:rPr>
                <w:b w:val="0"/>
              </w:rPr>
              <w:t>请确认电源线已完全连接。</w:t>
            </w:r>
          </w:p>
          <w:p>
            <w:pPr>
              <w:pStyle w:val="10"/>
              <w:jc w:val="left"/>
              <w:rPr>
                <w:b w:val="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Layout w:type="fixed"/>
          <w:tblCellMar>
            <w:top w:w="55" w:type="dxa"/>
            <w:left w:w="54" w:type="dxa"/>
            <w:bottom w:w="55" w:type="dxa"/>
            <w:right w:w="55" w:type="dxa"/>
          </w:tblCellMar>
        </w:tblPrEx>
        <w:trPr>
          <w:trHeight w:val="2550" w:hRule="atLeast"/>
        </w:trPr>
        <w:tc>
          <w:tcPr>
            <w:tcW w:w="4800" w:type="dxa"/>
            <w:tcBorders>
              <w:left w:val="single" w:color="000000" w:sz="2" w:space="0"/>
              <w:bottom w:val="single" w:color="000000" w:sz="2" w:space="0"/>
              <w:insideH w:val="single" w:sz="2" w:space="0"/>
            </w:tcBorders>
            <w:shd w:val="clear" w:color="auto" w:fill="auto"/>
          </w:tcPr>
          <w:p>
            <w:pPr>
              <w:pStyle w:val="9"/>
              <w:ind w:firstLine="1920" w:firstLineChars="800"/>
              <w:jc w:val="left"/>
              <w:rPr>
                <w:b w:val="0"/>
              </w:rPr>
            </w:pPr>
            <w:r>
              <w:rPr>
                <w:b w:val="0"/>
              </w:rPr>
              <w:t>注意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  <w:tc>
          <w:tcPr>
            <w:tcW w:w="4800" w:type="dxa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insideH w:val="single" w:sz="2" w:space="0"/>
              <w:insideV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本机无法正常动作时请勿使用。(例)</w:t>
            </w:r>
          </w:p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电源线或其插头损坏的情况。在本机内掉落物品或发生损伤时。温控面板损坏时。</w:t>
            </w:r>
          </w:p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等等。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</w:tr>
    </w:tbl>
    <w:p>
      <w:pPr>
        <w:spacing w:before="0" w:after="283"/>
        <w:ind w:firstLine="4560" w:firstLineChars="1900"/>
      </w:pPr>
      <w:r>
        <w:t>5</w:t>
      </w:r>
    </w:p>
    <w:p>
      <w:pPr>
        <w:spacing w:before="0" w:after="283"/>
        <w:rPr>
          <w:rFonts w:hint="eastAsia" w:eastAsia="Source Han Sans Regular"/>
          <w:lang w:val="en-US" w:eastAsia="zh-CN"/>
        </w:rPr>
      </w:pPr>
    </w:p>
    <w:tbl>
      <w:tblPr>
        <w:tblStyle w:val="5"/>
        <w:tblW w:w="9640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none" w:color="auto" w:sz="0" w:space="0"/>
          <w:insideH w:val="single" w:color="000000" w:sz="2" w:space="0"/>
          <w:insideV w:val="none" w:color="auto" w:sz="0" w:space="0"/>
        </w:tblBorders>
        <w:tblLayout w:type="fixed"/>
        <w:tblCellMar>
          <w:top w:w="55" w:type="dxa"/>
          <w:left w:w="54" w:type="dxa"/>
          <w:bottom w:w="55" w:type="dxa"/>
          <w:right w:w="55" w:type="dxa"/>
        </w:tblCellMar>
      </w:tblPr>
      <w:tblGrid>
        <w:gridCol w:w="4820"/>
        <w:gridCol w:w="482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Layout w:type="fixed"/>
          <w:tblCellMar>
            <w:top w:w="55" w:type="dxa"/>
            <w:left w:w="54" w:type="dxa"/>
            <w:bottom w:w="55" w:type="dxa"/>
            <w:right w:w="55" w:type="dxa"/>
          </w:tblCellMar>
        </w:tblPrEx>
        <w:trPr>
          <w:trHeight w:val="848" w:hRule="atLeast"/>
        </w:trPr>
        <w:tc>
          <w:tcPr>
            <w:tcW w:w="4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insideH w:val="single" w:sz="2" w:space="0"/>
            </w:tcBorders>
            <w:shd w:val="clear" w:color="auto" w:fill="auto"/>
          </w:tcPr>
          <w:p>
            <w:pPr>
              <w:pStyle w:val="10"/>
              <w:ind w:firstLine="1920" w:firstLineChars="800"/>
              <w:jc w:val="left"/>
              <w:rPr>
                <w:b w:val="0"/>
              </w:rPr>
            </w:pPr>
            <w:r>
              <w:rPr>
                <w:b w:val="0"/>
              </w:rPr>
              <w:t>警告</w:t>
            </w:r>
          </w:p>
          <w:p>
            <w:pPr>
              <w:pStyle w:val="10"/>
              <w:jc w:val="left"/>
              <w:rPr>
                <w:b w:val="0"/>
              </w:rPr>
            </w:pPr>
          </w:p>
        </w:tc>
        <w:tc>
          <w:tcPr>
            <w:tcW w:w="4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insideH w:val="single" w:sz="2" w:space="0"/>
              <w:insideV w:val="single" w:sz="2" w:space="0"/>
            </w:tcBorders>
            <w:shd w:val="clear" w:color="auto" w:fill="auto"/>
          </w:tcPr>
          <w:p>
            <w:pPr>
              <w:pStyle w:val="10"/>
              <w:jc w:val="left"/>
              <w:rPr>
                <w:b w:val="0"/>
              </w:rPr>
            </w:pPr>
            <w:r>
              <w:rPr>
                <w:b w:val="0"/>
              </w:rPr>
              <w:t>请勿仅进行加温的浓缩作业。</w:t>
            </w:r>
          </w:p>
          <w:p>
            <w:pPr>
              <w:pStyle w:val="10"/>
              <w:jc w:val="left"/>
              <w:rPr>
                <w:b w:val="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Layout w:type="fixed"/>
          <w:tblCellMar>
            <w:top w:w="55" w:type="dxa"/>
            <w:left w:w="54" w:type="dxa"/>
            <w:bottom w:w="55" w:type="dxa"/>
            <w:right w:w="55" w:type="dxa"/>
          </w:tblCellMar>
        </w:tblPrEx>
        <w:trPr>
          <w:trHeight w:val="1976" w:hRule="atLeast"/>
        </w:trPr>
        <w:tc>
          <w:tcPr>
            <w:tcW w:w="4820" w:type="dxa"/>
            <w:tcBorders>
              <w:left w:val="single" w:color="000000" w:sz="2" w:space="0"/>
              <w:bottom w:val="single" w:color="000000" w:sz="2" w:space="0"/>
              <w:insideH w:val="single" w:sz="2" w:space="0"/>
            </w:tcBorders>
            <w:shd w:val="clear" w:color="auto" w:fill="auto"/>
          </w:tcPr>
          <w:p>
            <w:pPr>
              <w:pStyle w:val="9"/>
              <w:ind w:firstLine="1920" w:firstLineChars="800"/>
              <w:jc w:val="left"/>
              <w:rPr>
                <w:b w:val="0"/>
              </w:rPr>
            </w:pPr>
            <w:r>
              <w:rPr>
                <w:b w:val="0"/>
              </w:rPr>
              <w:t>注意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  <w:tc>
          <w:tcPr>
            <w:tcW w:w="4820" w:type="dxa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insideH w:val="single" w:sz="2" w:space="0"/>
              <w:insideV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动作中请勿施加振动及冲击等。请注意不要用力按压调温面板使其破损。请勿直接吸引溶剂或其他液体、垃圾等。请勿将液体或异物等放入各连接口内。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Layout w:type="fixed"/>
          <w:tblCellMar>
            <w:top w:w="55" w:type="dxa"/>
            <w:left w:w="54" w:type="dxa"/>
            <w:bottom w:w="55" w:type="dxa"/>
            <w:right w:w="55" w:type="dxa"/>
          </w:tblCellMar>
        </w:tblPrEx>
        <w:trPr>
          <w:trHeight w:val="6116" w:hRule="atLeast"/>
        </w:trPr>
        <w:tc>
          <w:tcPr>
            <w:tcW w:w="4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insideH w:val="single" w:sz="2" w:space="0"/>
            </w:tcBorders>
            <w:shd w:val="clear" w:color="auto" w:fill="auto"/>
          </w:tcPr>
          <w:p>
            <w:pPr>
              <w:pStyle w:val="9"/>
              <w:ind w:firstLine="1920" w:firstLineChars="800"/>
              <w:jc w:val="left"/>
              <w:rPr>
                <w:b w:val="0"/>
              </w:rPr>
            </w:pPr>
            <w:r>
              <w:rPr>
                <w:b w:val="0"/>
              </w:rPr>
              <w:t>注意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  <w:tc>
          <w:tcPr>
            <w:tcW w:w="4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insideH w:val="single" w:sz="2" w:space="0"/>
              <w:insideV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保管温度范围: 10℃~40℃</w:t>
            </w:r>
          </w:p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保管湿度范围: 20%~70% (无结露)请在干燥、清洁的场所盖上罩子等进行保管。请不要在以下环境下保管。否则可能导致故障或火灾。1 )有爆炸性气体、易燃性气体和腐蚀性气体的地方2 )直射日光和周围温度显着上升的地方3 )寒冷地区的室外等周围温度显着低的地方4 )湿度显着高的地方5 )受到水和药品类的影响的地方6 )受到强烈的振动和冲击的地方</w:t>
            </w:r>
          </w:p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7 )有粉尘、铁粉、油烟等的地方和尘埃较多的地方8 )振动、冲击多的地方会给电路带来不良影响</w:t>
            </w:r>
          </w:p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过滤</w:t>
            </w:r>
          </w:p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9 )有急剧温度变化的地方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Layout w:type="fixed"/>
          <w:tblCellMar>
            <w:top w:w="55" w:type="dxa"/>
            <w:left w:w="54" w:type="dxa"/>
            <w:bottom w:w="55" w:type="dxa"/>
            <w:right w:w="55" w:type="dxa"/>
          </w:tblCellMar>
        </w:tblPrEx>
        <w:trPr>
          <w:trHeight w:val="4241" w:hRule="atLeast"/>
        </w:trPr>
        <w:tc>
          <w:tcPr>
            <w:tcW w:w="4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insideH w:val="single" w:sz="2" w:space="0"/>
            </w:tcBorders>
            <w:shd w:val="clear" w:color="auto" w:fill="auto"/>
          </w:tcPr>
          <w:p>
            <w:pPr>
              <w:pStyle w:val="9"/>
              <w:ind w:firstLine="1680" w:firstLineChars="700"/>
              <w:jc w:val="left"/>
              <w:rPr>
                <w:b w:val="0"/>
              </w:rPr>
            </w:pPr>
            <w:r>
              <w:rPr>
                <w:b w:val="0"/>
              </w:rPr>
              <w:t>警告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  <w:tc>
          <w:tcPr>
            <w:tcW w:w="48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insideH w:val="single" w:sz="2" w:space="0"/>
              <w:insideV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绝对不要拆卸本体。否则可能会损坏触电或性能。</w:t>
            </w:r>
          </w:p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装置的维护请仅进行本手册中记载的内容。</w:t>
            </w:r>
          </w:p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除此之外，客户不得自行进行维护。因为在本公司的保修范围之外，所以不能承担责任。需要修理主机时，请尽快与销售代理店联系。主机上部及内部洒水及溶剂等时，请拔下电源线</w:t>
            </w:r>
          </w:p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请从窗户迅速擦拭干净。损伤严重时，请与销售代理商联系。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</w:tr>
    </w:tbl>
    <w:p>
      <w:pPr>
        <w:spacing w:before="0" w:after="283"/>
        <w:ind w:firstLine="4560" w:firstLineChars="1900"/>
      </w:pPr>
      <w:r>
        <w:t>6</w:t>
      </w:r>
    </w:p>
    <w:p>
      <w:pPr>
        <w:spacing w:before="0" w:after="283"/>
      </w:pPr>
    </w:p>
    <w:p>
      <w:pPr>
        <w:spacing w:before="0" w:after="283"/>
        <w:rPr>
          <w:sz w:val="44"/>
          <w:szCs w:val="44"/>
        </w:rPr>
      </w:pPr>
      <w:r>
        <w:rPr>
          <w:sz w:val="44"/>
          <w:szCs w:val="44"/>
        </w:rPr>
        <w:t>●关于废弃</w:t>
      </w:r>
    </w:p>
    <w:p>
      <w:pPr>
        <w:spacing w:before="0" w:after="283"/>
        <w:rPr>
          <w:sz w:val="44"/>
          <w:szCs w:val="44"/>
        </w:rPr>
      </w:pPr>
      <w:r>
        <w:rPr>
          <w:sz w:val="44"/>
          <w:szCs w:val="44"/>
        </w:rPr>
        <w:t>注意</w:t>
      </w:r>
    </w:p>
    <w:p>
      <w:pPr>
        <w:spacing w:before="0" w:after="283"/>
        <w:rPr>
          <w:sz w:val="44"/>
          <w:szCs w:val="44"/>
        </w:rPr>
      </w:pPr>
      <w:r>
        <w:rPr>
          <w:sz w:val="44"/>
          <w:szCs w:val="44"/>
        </w:rPr>
        <w:t>废弃本机及附件时，应使用地区的法令及</w:t>
      </w:r>
    </w:p>
    <w:p>
      <w:pPr>
        <w:spacing w:before="0" w:after="283"/>
        <w:rPr>
          <w:sz w:val="44"/>
          <w:szCs w:val="44"/>
        </w:rPr>
      </w:pPr>
      <w:r>
        <w:rPr>
          <w:sz w:val="44"/>
          <w:szCs w:val="44"/>
        </w:rPr>
        <w:t>请遵守条例并按所属设施规则妥善处理。</w:t>
      </w:r>
    </w:p>
    <w:p>
      <w:pPr>
        <w:spacing w:before="0" w:after="283"/>
        <w:rPr>
          <w:sz w:val="44"/>
          <w:szCs w:val="44"/>
        </w:rPr>
      </w:pPr>
      <w:r>
        <w:rPr>
          <w:sz w:val="44"/>
          <w:szCs w:val="44"/>
        </w:rPr>
        <w:t>●免责事项</w:t>
      </w:r>
    </w:p>
    <w:p>
      <w:pPr>
        <w:spacing w:before="0" w:after="283"/>
        <w:rPr>
          <w:sz w:val="44"/>
          <w:szCs w:val="44"/>
        </w:rPr>
      </w:pPr>
      <w:r>
        <w:rPr>
          <w:sz w:val="44"/>
          <w:szCs w:val="44"/>
        </w:rPr>
        <w:t>火灾、地震、雷电电压异常等天灾、第三者的行为、其他事故、使用者的故障</w:t>
      </w:r>
    </w:p>
    <w:p>
      <w:pPr>
        <w:spacing w:before="0" w:after="283"/>
        <w:rPr>
          <w:sz w:val="44"/>
          <w:szCs w:val="44"/>
        </w:rPr>
      </w:pPr>
      <w:r>
        <w:rPr>
          <w:sz w:val="44"/>
          <w:szCs w:val="44"/>
        </w:rPr>
        <w:t>由于意外或过失、误用或其他异常条件下使用或保管而造成的损害</w:t>
      </w:r>
    </w:p>
    <w:p>
      <w:pPr>
        <w:spacing w:before="0" w:after="283"/>
        <w:rPr>
          <w:sz w:val="44"/>
          <w:szCs w:val="44"/>
        </w:rPr>
      </w:pPr>
      <w:r>
        <w:rPr>
          <w:sz w:val="44"/>
          <w:szCs w:val="44"/>
        </w:rPr>
        <w:t>本公司概不负责。</w:t>
      </w:r>
    </w:p>
    <w:p>
      <w:pPr>
        <w:spacing w:before="0" w:after="283"/>
        <w:rPr>
          <w:sz w:val="44"/>
          <w:szCs w:val="44"/>
        </w:rPr>
      </w:pPr>
      <w:r>
        <w:rPr>
          <w:sz w:val="44"/>
          <w:szCs w:val="44"/>
        </w:rPr>
        <w:t>因本机使用或不能使用而造成的附带损害(业务利润损失、业务中断等)</w:t>
      </w:r>
    </w:p>
    <w:p>
      <w:pPr>
        <w:spacing w:before="0" w:after="283"/>
        <w:rPr>
          <w:sz w:val="44"/>
          <w:szCs w:val="44"/>
        </w:rPr>
      </w:pPr>
      <w:r>
        <w:rPr>
          <w:sz w:val="44"/>
          <w:szCs w:val="44"/>
        </w:rPr>
        <w:t>关于这件事，本公司概不负责。</w:t>
      </w:r>
    </w:p>
    <w:p>
      <w:pPr>
        <w:spacing w:before="0" w:after="283"/>
        <w:rPr>
          <w:sz w:val="44"/>
          <w:szCs w:val="44"/>
        </w:rPr>
      </w:pPr>
      <w:r>
        <w:rPr>
          <w:sz w:val="44"/>
          <w:szCs w:val="44"/>
        </w:rPr>
        <w:t>对于因使用说明书中说明以外的使用方法而造成的损害，本公司概不负责任。为了确保安全，本机显示了警告事项。</w:t>
      </w:r>
    </w:p>
    <w:p>
      <w:pPr>
        <w:spacing w:before="0" w:after="283"/>
        <w:ind w:firstLine="3600" w:firstLineChars="1500"/>
      </w:pPr>
      <w:r>
        <w:t>7</w:t>
      </w:r>
    </w:p>
    <w:p>
      <w:pPr>
        <w:spacing w:before="0" w:after="283"/>
      </w:pPr>
    </w:p>
    <w:p>
      <w:pPr>
        <w:spacing w:before="0" w:after="283"/>
      </w:pPr>
    </w:p>
    <w:p>
      <w:pPr>
        <w:spacing w:before="0" w:after="283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column">
              <wp:posOffset>497840</wp:posOffset>
            </wp:positionH>
            <wp:positionV relativeFrom="paragraph">
              <wp:posOffset>2540</wp:posOffset>
            </wp:positionV>
            <wp:extent cx="4991100" cy="3437255"/>
            <wp:effectExtent l="0" t="0" r="0" b="10795"/>
            <wp:wrapTopAndBottom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 w:after="283"/>
      </w:pPr>
      <w:r>
        <w:rPr>
          <w:sz w:val="30"/>
          <w:szCs w:val="30"/>
        </w:rPr>
        <w:t>第1章各部分的名称</w:t>
      </w:r>
    </w:p>
    <w:tbl>
      <w:tblPr>
        <w:tblStyle w:val="5"/>
        <w:tblW w:w="9638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none" w:color="auto" w:sz="0" w:space="0"/>
          <w:insideH w:val="single" w:color="000000" w:sz="2" w:space="0"/>
          <w:insideV w:val="none" w:color="auto" w:sz="0" w:space="0"/>
        </w:tblBorders>
        <w:tblLayout w:type="fixed"/>
        <w:tblCellMar>
          <w:top w:w="55" w:type="dxa"/>
          <w:left w:w="54" w:type="dxa"/>
          <w:bottom w:w="55" w:type="dxa"/>
          <w:right w:w="55" w:type="dxa"/>
        </w:tblCellMar>
      </w:tblPr>
      <w:tblGrid>
        <w:gridCol w:w="4819"/>
        <w:gridCol w:w="481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Layout w:type="fixed"/>
          <w:tblCellMar>
            <w:top w:w="55" w:type="dxa"/>
            <w:left w:w="54" w:type="dxa"/>
            <w:bottom w:w="55" w:type="dxa"/>
            <w:right w:w="55" w:type="dxa"/>
          </w:tblCellMar>
        </w:tblPrEx>
        <w:tc>
          <w:tcPr>
            <w:tcW w:w="4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insideH w:val="single" w:sz="2" w:space="0"/>
            </w:tcBorders>
            <w:shd w:val="clear" w:color="auto" w:fill="auto"/>
          </w:tcPr>
          <w:p>
            <w:pPr>
              <w:pStyle w:val="10"/>
              <w:jc w:val="left"/>
              <w:rPr>
                <w:b w:val="0"/>
              </w:rPr>
            </w:pPr>
            <w:r>
              <w:rPr>
                <w:b w:val="0"/>
              </w:rPr>
              <w:t>名称</w:t>
            </w:r>
          </w:p>
          <w:p>
            <w:pPr>
              <w:pStyle w:val="10"/>
              <w:jc w:val="left"/>
              <w:rPr>
                <w:b w:val="0"/>
              </w:rPr>
            </w:pPr>
          </w:p>
        </w:tc>
        <w:tc>
          <w:tcPr>
            <w:tcW w:w="4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insideH w:val="single" w:sz="2" w:space="0"/>
              <w:insideV w:val="single" w:sz="2" w:space="0"/>
            </w:tcBorders>
            <w:shd w:val="clear" w:color="auto" w:fill="auto"/>
          </w:tcPr>
          <w:p>
            <w:pPr>
              <w:pStyle w:val="10"/>
              <w:jc w:val="left"/>
              <w:rPr>
                <w:b w:val="0"/>
              </w:rPr>
            </w:pPr>
            <w:r>
              <w:rPr>
                <w:b w:val="0"/>
              </w:rPr>
              <w:t>功能</w:t>
            </w:r>
          </w:p>
          <w:p>
            <w:pPr>
              <w:pStyle w:val="10"/>
              <w:jc w:val="left"/>
              <w:rPr>
                <w:b w:val="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Layout w:type="fixed"/>
          <w:tblCellMar>
            <w:top w:w="55" w:type="dxa"/>
            <w:left w:w="54" w:type="dxa"/>
            <w:bottom w:w="55" w:type="dxa"/>
            <w:right w:w="55" w:type="dxa"/>
          </w:tblCellMar>
        </w:tblPrEx>
        <w:tc>
          <w:tcPr>
            <w:tcW w:w="9638" w:type="dxa"/>
            <w:gridSpan w:val="2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insideH w:val="single" w:sz="2" w:space="0"/>
              <w:insideV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①打开/关闭温控电源开关</w:t>
            </w:r>
            <w:r>
              <w:rPr>
                <w:rFonts w:hint="eastAsia"/>
                <w:b w:val="0"/>
                <w:lang w:val="en-US" w:eastAsia="zh-CN"/>
              </w:rPr>
              <w:t xml:space="preserve">                      </w:t>
            </w:r>
            <w:r>
              <w:rPr>
                <w:b w:val="0"/>
              </w:rPr>
              <w:t>本机的温控电源。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Layout w:type="fixed"/>
          <w:tblCellMar>
            <w:top w:w="55" w:type="dxa"/>
            <w:left w:w="54" w:type="dxa"/>
            <w:bottom w:w="55" w:type="dxa"/>
            <w:right w:w="55" w:type="dxa"/>
          </w:tblCellMar>
        </w:tblPrEx>
        <w:tc>
          <w:tcPr>
            <w:tcW w:w="9638" w:type="dxa"/>
            <w:gridSpan w:val="2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insideH w:val="single" w:sz="2" w:space="0"/>
              <w:insideV w:val="single" w:sz="2" w:space="0"/>
            </w:tcBorders>
            <w:shd w:val="clear" w:color="auto" w:fill="auto"/>
          </w:tcPr>
          <w:p>
            <w:pPr>
              <w:pStyle w:val="9"/>
              <w:ind w:left="5040" w:hanging="5040" w:hangingChars="2100"/>
              <w:jc w:val="left"/>
              <w:rPr>
                <w:b w:val="0"/>
              </w:rPr>
            </w:pPr>
            <w:r>
              <w:rPr>
                <w:b w:val="0"/>
              </w:rPr>
              <w:t>②温控块(珠浴)</w:t>
            </w:r>
            <w:r>
              <w:rPr>
                <w:rFonts w:hint="eastAsia"/>
                <w:b w:val="0"/>
                <w:lang w:val="en-US" w:eastAsia="zh-CN"/>
              </w:rPr>
              <w:t xml:space="preserve">                           </w:t>
            </w:r>
            <w:r>
              <w:rPr>
                <w:b w:val="0"/>
              </w:rPr>
              <w:t>放入附带的铝珠，放置浓缩容器。另外，将浓缩容器加热到规定的温度。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Layout w:type="fixed"/>
          <w:tblCellMar>
            <w:top w:w="55" w:type="dxa"/>
            <w:left w:w="54" w:type="dxa"/>
            <w:bottom w:w="55" w:type="dxa"/>
            <w:right w:w="55" w:type="dxa"/>
          </w:tblCellMar>
        </w:tblPrEx>
        <w:tc>
          <w:tcPr>
            <w:tcW w:w="9638" w:type="dxa"/>
            <w:gridSpan w:val="2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insideH w:val="single" w:sz="2" w:space="0"/>
              <w:insideV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③气体泄漏口</w:t>
            </w:r>
            <w:r>
              <w:rPr>
                <w:rFonts w:hint="eastAsia"/>
                <w:b w:val="0"/>
                <w:lang w:val="en-US" w:eastAsia="zh-CN"/>
              </w:rPr>
              <w:t xml:space="preserve">                            </w:t>
            </w:r>
            <w:r>
              <w:rPr>
                <w:b w:val="0"/>
              </w:rPr>
              <w:t>气体置换时使气体</w:t>
            </w:r>
            <w:r>
              <w:rPr>
                <w:rFonts w:hint="eastAsia"/>
                <w:b w:val="0"/>
                <w:lang w:eastAsia="zh-CN"/>
              </w:rPr>
              <w:t>交换口</w:t>
            </w:r>
            <w:r>
              <w:rPr>
                <w:b w:val="0"/>
              </w:rPr>
              <w:t>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Layout w:type="fixed"/>
          <w:tblCellMar>
            <w:top w:w="55" w:type="dxa"/>
            <w:left w:w="54" w:type="dxa"/>
            <w:bottom w:w="55" w:type="dxa"/>
            <w:right w:w="55" w:type="dxa"/>
          </w:tblCellMar>
        </w:tblPrEx>
        <w:tc>
          <w:tcPr>
            <w:tcW w:w="9638" w:type="dxa"/>
            <w:gridSpan w:val="2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insideH w:val="single" w:sz="2" w:space="0"/>
              <w:insideV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④连接④Plug</w:t>
            </w:r>
            <w:r>
              <w:rPr>
                <w:rFonts w:hint="eastAsia"/>
                <w:b w:val="0"/>
                <w:lang w:val="en-US" w:eastAsia="zh-CN"/>
              </w:rPr>
              <w:t xml:space="preserve">                             </w:t>
            </w:r>
            <w:r>
              <w:rPr>
                <w:b w:val="0"/>
              </w:rPr>
              <w:t>插口附带的Spiral Plug。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Layout w:type="fixed"/>
          <w:tblCellMar>
            <w:top w:w="55" w:type="dxa"/>
            <w:left w:w="54" w:type="dxa"/>
            <w:bottom w:w="55" w:type="dxa"/>
            <w:right w:w="55" w:type="dxa"/>
          </w:tblCellMar>
        </w:tblPrEx>
        <w:tc>
          <w:tcPr>
            <w:tcW w:w="9638" w:type="dxa"/>
            <w:gridSpan w:val="2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insideH w:val="single" w:sz="2" w:space="0"/>
              <w:insideV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⑤气体导入口</w:t>
            </w:r>
            <w:r>
              <w:rPr>
                <w:rFonts w:hint="eastAsia"/>
                <w:b w:val="0"/>
                <w:lang w:val="en-US" w:eastAsia="zh-CN"/>
              </w:rPr>
              <w:t xml:space="preserve">                            </w:t>
            </w:r>
            <w:r>
              <w:rPr>
                <w:b w:val="0"/>
              </w:rPr>
              <w:t>气体置换时，连接随身携带的气体配管。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Layout w:type="fixed"/>
          <w:tblCellMar>
            <w:top w:w="55" w:type="dxa"/>
            <w:left w:w="54" w:type="dxa"/>
            <w:bottom w:w="55" w:type="dxa"/>
            <w:right w:w="55" w:type="dxa"/>
          </w:tblCellMar>
        </w:tblPrEx>
        <w:tc>
          <w:tcPr>
            <w:tcW w:w="9638" w:type="dxa"/>
            <w:gridSpan w:val="2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insideH w:val="single" w:sz="2" w:space="0"/>
              <w:insideV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⑥箱体保护</w:t>
            </w:r>
            <w:r>
              <w:rPr>
                <w:rFonts w:hint="eastAsia"/>
                <w:b w:val="0"/>
                <w:lang w:val="en-US" w:eastAsia="zh-CN"/>
              </w:rPr>
              <w:t xml:space="preserve">                               </w:t>
            </w:r>
            <w:r>
              <w:rPr>
                <w:b w:val="0"/>
              </w:rPr>
              <w:t>充气用的箱体。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Layout w:type="fixed"/>
          <w:tblCellMar>
            <w:top w:w="55" w:type="dxa"/>
            <w:left w:w="54" w:type="dxa"/>
            <w:bottom w:w="55" w:type="dxa"/>
            <w:right w:w="55" w:type="dxa"/>
          </w:tblCellMar>
        </w:tblPrEx>
        <w:tc>
          <w:tcPr>
            <w:tcW w:w="9638" w:type="dxa"/>
            <w:gridSpan w:val="2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insideH w:val="single" w:sz="2" w:space="0"/>
              <w:insideV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⑦用于开闭快锁盒。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Layout w:type="fixed"/>
          <w:tblCellMar>
            <w:top w:w="55" w:type="dxa"/>
            <w:left w:w="54" w:type="dxa"/>
            <w:bottom w:w="55" w:type="dxa"/>
            <w:right w:w="55" w:type="dxa"/>
          </w:tblCellMar>
        </w:tblPrEx>
        <w:tc>
          <w:tcPr>
            <w:tcW w:w="9638" w:type="dxa"/>
            <w:gridSpan w:val="2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insideH w:val="single" w:sz="2" w:space="0"/>
              <w:insideV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⑧支柱夹紧上下移动。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Layout w:type="fixed"/>
          <w:tblCellMar>
            <w:top w:w="55" w:type="dxa"/>
            <w:left w:w="54" w:type="dxa"/>
            <w:bottom w:w="55" w:type="dxa"/>
            <w:right w:w="55" w:type="dxa"/>
          </w:tblCellMar>
        </w:tblPrEx>
        <w:tc>
          <w:tcPr>
            <w:tcW w:w="9638" w:type="dxa"/>
            <w:gridSpan w:val="2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insideH w:val="single" w:sz="2" w:space="0"/>
              <w:insideV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⑨进行流量调节阀流量的调整。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Layout w:type="fixed"/>
          <w:tblCellMar>
            <w:top w:w="55" w:type="dxa"/>
            <w:left w:w="54" w:type="dxa"/>
            <w:bottom w:w="55" w:type="dxa"/>
            <w:right w:w="55" w:type="dxa"/>
          </w:tblCellMar>
        </w:tblPrEx>
        <w:tc>
          <w:tcPr>
            <w:tcW w:w="9638" w:type="dxa"/>
            <w:gridSpan w:val="2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insideH w:val="single" w:sz="2" w:space="0"/>
              <w:insideV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⑩进行温控面板加热器的温度显示及温度设定。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</w:tr>
    </w:tbl>
    <w:p>
      <w:pPr>
        <w:spacing w:before="0" w:after="283"/>
        <w:ind w:firstLine="4560" w:firstLineChars="1900"/>
      </w:pPr>
      <w:r>
        <w:t>8</w:t>
      </w:r>
    </w:p>
    <w:p>
      <w:pPr>
        <w:spacing w:before="0" w:after="283"/>
        <w:rPr>
          <w:sz w:val="36"/>
          <w:szCs w:val="36"/>
        </w:rPr>
      </w:pPr>
      <w:r>
        <w:rPr>
          <w:sz w:val="36"/>
          <w:szCs w:val="36"/>
        </w:rPr>
        <w:drawing>
          <wp:anchor distT="0" distB="0" distL="0" distR="0" simplePos="0" relativeHeight="102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05525" cy="4550410"/>
            <wp:effectExtent l="0" t="0" r="0" b="0"/>
            <wp:wrapTopAndBottom/>
            <wp:docPr id="4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55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 w:after="283"/>
        <w:rPr>
          <w:sz w:val="36"/>
          <w:szCs w:val="36"/>
        </w:rPr>
      </w:pPr>
      <w:r>
        <w:rPr>
          <w:sz w:val="36"/>
          <w:szCs w:val="36"/>
        </w:rPr>
        <w:t>名称功能</w:t>
      </w:r>
    </w:p>
    <w:p>
      <w:pPr>
        <w:spacing w:before="0" w:after="283"/>
        <w:rPr>
          <w:sz w:val="36"/>
          <w:szCs w:val="36"/>
        </w:rPr>
      </w:pPr>
      <w:r>
        <w:rPr>
          <w:sz w:val="36"/>
          <w:szCs w:val="36"/>
        </w:rPr>
        <w:t>安装真空泵连接口软管接头后，连接另行准备的真空软管，</w:t>
      </w:r>
    </w:p>
    <w:p>
      <w:pPr>
        <w:spacing w:before="0" w:after="283"/>
        <w:rPr>
          <w:sz w:val="36"/>
          <w:szCs w:val="36"/>
        </w:rPr>
      </w:pPr>
      <w:r>
        <w:rPr>
          <w:sz w:val="36"/>
          <w:szCs w:val="36"/>
        </w:rPr>
        <w:t>与真空泵连接。</w:t>
      </w:r>
    </w:p>
    <w:p>
      <w:pPr>
        <w:spacing w:before="0" w:after="283"/>
        <w:rPr>
          <w:sz w:val="36"/>
          <w:szCs w:val="36"/>
        </w:rPr>
      </w:pPr>
      <w:r>
        <w:rPr>
          <w:sz w:val="36"/>
          <w:szCs w:val="36"/>
        </w:rPr>
        <w:t>在循环软管连接口循环式下使用时安装软管接头，将真空软管</w:t>
      </w:r>
    </w:p>
    <w:p>
      <w:pPr>
        <w:spacing w:before="0" w:after="283"/>
        <w:rPr>
          <w:sz w:val="36"/>
          <w:szCs w:val="36"/>
        </w:rPr>
      </w:pPr>
      <w:r>
        <w:rPr>
          <w:sz w:val="36"/>
          <w:szCs w:val="36"/>
        </w:rPr>
        <w:t>连接。</w:t>
      </w:r>
    </w:p>
    <w:p>
      <w:pPr>
        <w:spacing w:before="0" w:after="283"/>
        <w:rPr>
          <w:sz w:val="36"/>
          <w:szCs w:val="36"/>
        </w:rPr>
      </w:pPr>
      <w:r>
        <w:rPr>
          <w:sz w:val="36"/>
          <w:szCs w:val="36"/>
        </w:rPr>
        <w:t>连接电源线连接口附带的电源线。保险丝座插入一次侧保护用保险丝。</w:t>
      </w:r>
    </w:p>
    <w:p>
      <w:pPr>
        <w:spacing w:before="0" w:after="283"/>
        <w:rPr>
          <w:sz w:val="36"/>
          <w:szCs w:val="36"/>
        </w:rPr>
      </w:pPr>
      <w:r>
        <w:rPr>
          <w:sz w:val="36"/>
          <w:szCs w:val="36"/>
        </w:rPr>
        <w:t>(规格记载在规格栏中。）</w:t>
      </w:r>
    </w:p>
    <w:p>
      <w:pPr>
        <w:spacing w:before="0" w:after="283"/>
        <w:ind w:firstLine="5040" w:firstLineChars="2100"/>
      </w:pPr>
      <w:r>
        <w:t>9</w:t>
      </w:r>
    </w:p>
    <w:p>
      <w:pPr>
        <w:spacing w:before="0" w:after="283"/>
        <w:ind w:firstLine="4560" w:firstLineChars="1900"/>
      </w:pPr>
      <w:r>
        <w:t>第二章</w:t>
      </w:r>
    </w:p>
    <w:p>
      <w:pPr>
        <w:spacing w:before="0" w:after="283"/>
      </w:pPr>
      <w:r>
        <w:t>使用前</w:t>
      </w:r>
    </w:p>
    <w:p>
      <w:pPr>
        <w:spacing w:before="0" w:after="283"/>
      </w:pPr>
      <w:r>
        <w:t>2.1附件的确认</w:t>
      </w:r>
    </w:p>
    <w:p>
      <w:pPr>
        <w:spacing w:before="0" w:after="283"/>
      </w:pPr>
      <w:r>
        <w:t>请确认附件全部齐全。</w:t>
      </w:r>
    </w:p>
    <w:p>
      <w:pPr>
        <w:spacing w:before="0" w:after="283"/>
      </w:pPr>
      <w:r>
        <w:t>请妥善管理附件，不要丢失。</w:t>
      </w:r>
    </w:p>
    <w:p>
      <w:pPr>
        <w:spacing w:before="0" w:after="283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07455" cy="3340735"/>
            <wp:effectExtent l="0" t="0" r="0" b="0"/>
            <wp:wrapTopAndBottom/>
            <wp:docPr id="5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745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 w:after="283"/>
      </w:pPr>
      <w:r>
        <w:t>※2出厂时已与本机内部的气体泄漏口和气管连接口连接。</w:t>
      </w:r>
    </w:p>
    <w:p>
      <w:pPr>
        <w:spacing w:before="0" w:after="283"/>
      </w:pPr>
      <w:r>
        <w:t>2.2另行准备的产品</w:t>
      </w:r>
    </w:p>
    <w:p>
      <w:pPr>
        <w:spacing w:before="0" w:after="283"/>
      </w:pPr>
      <w:r>
        <w:t>本机不含下列产品，请根据需要另行准备。</w:t>
      </w:r>
    </w:p>
    <w:p>
      <w:pPr>
        <w:spacing w:before="0" w:after="283"/>
      </w:pPr>
      <w:r>
        <w:t>工具</w:t>
      </w:r>
    </w:p>
    <w:p>
      <w:pPr>
        <w:spacing w:before="0" w:after="283"/>
      </w:pPr>
      <w:r>
        <w:t>真空软管</w:t>
      </w:r>
    </w:p>
    <w:p>
      <w:pPr>
        <w:spacing w:before="0" w:after="283"/>
      </w:pPr>
      <w:r>
        <w:t>真空泵</w:t>
      </w:r>
    </w:p>
    <w:p>
      <w:pPr>
        <w:spacing w:before="0" w:after="283"/>
      </w:pPr>
      <w:r>
        <w:t>浓缩容器</w:t>
      </w:r>
    </w:p>
    <w:p>
      <w:pPr>
        <w:spacing w:before="0" w:after="283"/>
      </w:pPr>
      <w:r>
        <w:t>溶剂回收工具</w:t>
      </w:r>
    </w:p>
    <w:p>
      <w:pPr>
        <w:spacing w:before="0" w:after="283"/>
      </w:pPr>
      <w:r>
        <w:t>制冷剂</w:t>
      </w:r>
    </w:p>
    <w:p>
      <w:pPr>
        <w:spacing w:before="0" w:after="283"/>
      </w:pPr>
      <w:r>
        <w:t>10</w:t>
      </w:r>
    </w:p>
    <w:p>
      <w:pPr>
        <w:spacing w:before="0" w:after="283"/>
      </w:pPr>
      <w:r>
        <w:t>2.3使用前的准备</w:t>
      </w:r>
    </w:p>
    <w:p>
      <w:pPr>
        <w:spacing w:before="0" w:after="283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28080" cy="7991475"/>
            <wp:effectExtent l="0" t="0" r="1270" b="9525"/>
            <wp:wrapTopAndBottom/>
            <wp:docPr id="6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 w:after="283"/>
        <w:ind w:firstLine="4320" w:firstLineChars="1800"/>
      </w:pPr>
      <w:r>
        <w:t>11</w:t>
      </w:r>
    </w:p>
    <w:p>
      <w:pPr>
        <w:spacing w:before="0" w:after="283"/>
        <w:rPr>
          <w:b/>
          <w:bCs/>
        </w:rPr>
      </w:pPr>
      <w:r>
        <w:rPr>
          <w:b/>
          <w:bCs/>
        </w:rPr>
        <w:t>第3章使用方法</w:t>
      </w:r>
    </w:p>
    <w:p>
      <w:pPr>
        <w:spacing w:before="0" w:after="283"/>
      </w:pPr>
      <w:r>
        <w:t>使用前，请务必在熟读使用说明书(本书)的基础上进行操作。</w:t>
      </w:r>
    </w:p>
    <w:p>
      <w:pPr>
        <w:spacing w:before="0" w:after="283"/>
      </w:pPr>
      <w:r>
        <w:t>根据客户希望的浓缩环境选择3种连接方法。</w:t>
      </w:r>
    </w:p>
    <w:p>
      <w:pPr>
        <w:spacing w:before="0" w:after="283"/>
      </w:pPr>
      <w:r>
        <w:t>3.1基本连接</w:t>
      </w:r>
    </w:p>
    <w:p>
      <w:pPr>
        <w:spacing w:before="0" w:after="283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07455" cy="1080135"/>
            <wp:effectExtent l="0" t="0" r="0" b="0"/>
            <wp:wrapTopAndBottom/>
            <wp:docPr id="7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745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5"/>
        <w:tblW w:w="9700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none" w:color="auto" w:sz="0" w:space="0"/>
          <w:insideH w:val="single" w:color="000000" w:sz="2" w:space="0"/>
          <w:insideV w:val="none" w:color="auto" w:sz="0" w:space="0"/>
        </w:tblBorders>
        <w:tblLayout w:type="fixed"/>
        <w:tblCellMar>
          <w:top w:w="55" w:type="dxa"/>
          <w:left w:w="54" w:type="dxa"/>
          <w:bottom w:w="55" w:type="dxa"/>
          <w:right w:w="55" w:type="dxa"/>
        </w:tblCellMar>
      </w:tblPr>
      <w:tblGrid>
        <w:gridCol w:w="4850"/>
        <w:gridCol w:w="485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Layout w:type="fixed"/>
          <w:tblCellMar>
            <w:top w:w="55" w:type="dxa"/>
            <w:left w:w="54" w:type="dxa"/>
            <w:bottom w:w="55" w:type="dxa"/>
            <w:right w:w="55" w:type="dxa"/>
          </w:tblCellMar>
        </w:tblPrEx>
        <w:trPr>
          <w:trHeight w:val="1819" w:hRule="atLeast"/>
        </w:trPr>
        <w:tc>
          <w:tcPr>
            <w:tcW w:w="4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insideH w:val="single" w:sz="2" w:space="0"/>
            </w:tcBorders>
            <w:shd w:val="clear" w:color="auto" w:fill="auto"/>
          </w:tcPr>
          <w:p>
            <w:pPr>
              <w:pStyle w:val="10"/>
              <w:jc w:val="left"/>
              <w:rPr>
                <w:b w:val="0"/>
              </w:rPr>
            </w:pPr>
            <w:r>
              <w:rPr>
                <w:b w:val="0"/>
              </w:rPr>
              <w:t>警告</w:t>
            </w:r>
          </w:p>
          <w:p>
            <w:pPr>
              <w:pStyle w:val="10"/>
              <w:jc w:val="left"/>
              <w:rPr>
                <w:b w:val="0"/>
              </w:rPr>
            </w:pPr>
          </w:p>
        </w:tc>
        <w:tc>
          <w:tcPr>
            <w:tcW w:w="485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insideH w:val="single" w:sz="2" w:space="0"/>
              <w:insideV w:val="single" w:sz="2" w:space="0"/>
            </w:tcBorders>
            <w:shd w:val="clear" w:color="auto" w:fill="auto"/>
          </w:tcPr>
          <w:p>
            <w:pPr>
              <w:pStyle w:val="10"/>
              <w:jc w:val="left"/>
              <w:rPr>
                <w:b w:val="0"/>
              </w:rPr>
            </w:pPr>
            <w:r>
              <w:rPr>
                <w:b w:val="0"/>
              </w:rPr>
              <w:t>连接软管时，请务必切断本机及真空泵的电源后再进行操作。</w:t>
            </w:r>
          </w:p>
          <w:p>
            <w:pPr>
              <w:pStyle w:val="10"/>
              <w:jc w:val="left"/>
              <w:rPr>
                <w:b w:val="0"/>
              </w:rPr>
            </w:pPr>
            <w:r>
              <w:rPr>
                <w:b w:val="0"/>
              </w:rPr>
              <w:t>连接电源前，请务必确认插座的电源规格。</w:t>
            </w:r>
          </w:p>
          <w:p>
            <w:pPr>
              <w:pStyle w:val="10"/>
              <w:jc w:val="left"/>
              <w:rPr>
                <w:b w:val="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Layout w:type="fixed"/>
          <w:tblCellMar>
            <w:top w:w="55" w:type="dxa"/>
            <w:left w:w="54" w:type="dxa"/>
            <w:bottom w:w="55" w:type="dxa"/>
            <w:right w:w="55" w:type="dxa"/>
          </w:tblCellMar>
        </w:tblPrEx>
        <w:trPr>
          <w:trHeight w:val="3529" w:hRule="atLeast"/>
        </w:trPr>
        <w:tc>
          <w:tcPr>
            <w:tcW w:w="4850" w:type="dxa"/>
            <w:tcBorders>
              <w:left w:val="single" w:color="000000" w:sz="2" w:space="0"/>
              <w:bottom w:val="single" w:color="000000" w:sz="2" w:space="0"/>
              <w:insideH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注意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  <w:tc>
          <w:tcPr>
            <w:tcW w:w="4850" w:type="dxa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insideH w:val="single" w:sz="2" w:space="0"/>
              <w:insideV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与本机连接前，请确认真空泵正常动作。连接软管应使用足够长的软管，避免卡住等</w:t>
            </w:r>
          </w:p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请做。</w:t>
            </w:r>
          </w:p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连接软管请使用真空用(支持真空使用)软管。请勿拉拽或折弯连接软管。装置失灵了</w:t>
            </w:r>
          </w:p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否则会导致无法正常动作、故障。不要用力拉电源线。请正确、可靠地连接电源线。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55" w:type="dxa"/>
            <w:left w:w="54" w:type="dxa"/>
            <w:bottom w:w="55" w:type="dxa"/>
            <w:right w:w="55" w:type="dxa"/>
          </w:tblCellMar>
        </w:tblPrEx>
        <w:trPr>
          <w:trHeight w:val="2253" w:hRule="atLeast"/>
        </w:trPr>
        <w:tc>
          <w:tcPr>
            <w:tcW w:w="970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insideH w:val="single" w:sz="2" w:space="0"/>
              <w:insideV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1 .在本机上连接电源线2 .在本机上连接真空软管</w:t>
            </w:r>
          </w:p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※真空软管连接用软管接头的连接请参阅P11。</w:t>
            </w:r>
          </w:p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3. 2连接的真空软管与真空泵的吸气口连接4 .本机的电源插头与插座( AC100V )连接5 .真空泵的电源插头与插座连接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</w:tr>
    </w:tbl>
    <w:p>
      <w:pPr>
        <w:spacing w:before="0" w:after="283"/>
        <w:ind w:firstLine="4080" w:firstLineChars="1700"/>
      </w:pPr>
      <w:r>
        <w:t>12</w:t>
      </w:r>
    </w:p>
    <w:p>
      <w:pPr>
        <w:spacing w:before="0" w:after="283"/>
      </w:pPr>
    </w:p>
    <w:p>
      <w:pPr>
        <w:spacing w:before="0" w:after="283"/>
      </w:pPr>
    </w:p>
    <w:p>
      <w:pPr>
        <w:spacing w:before="0" w:after="283"/>
      </w:pPr>
    </w:p>
    <w:p>
      <w:pPr>
        <w:spacing w:before="0" w:after="283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-481965</wp:posOffset>
            </wp:positionV>
            <wp:extent cx="5870575" cy="3310255"/>
            <wp:effectExtent l="0" t="0" r="15875" b="4445"/>
            <wp:wrapTopAndBottom/>
            <wp:docPr id="8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0575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 w:after="283"/>
      </w:pPr>
      <w:r>
        <w:t>面板部的名称、作用</w:t>
      </w:r>
    </w:p>
    <w:p>
      <w:pPr>
        <w:spacing w:before="0" w:after="283"/>
      </w:pPr>
      <w:r>
        <w:t>①当前温度显示( PV )显示当前温度。②设定温度显示( SV )显示设定温度。</w:t>
      </w:r>
    </w:p>
    <w:p>
      <w:pPr>
        <w:spacing w:before="0" w:after="283"/>
      </w:pPr>
      <w:r>
        <w:t>③变更set按钮(红色)设定温度或执行变更后的设定时</w:t>
      </w:r>
    </w:p>
    <w:p>
      <w:pPr>
        <w:spacing w:before="0" w:after="283"/>
      </w:pPr>
      <w:r>
        <w:t>合格使用。</w:t>
      </w:r>
    </w:p>
    <w:p>
      <w:pPr>
        <w:spacing w:before="0" w:after="283"/>
      </w:pPr>
      <w:r>
        <w:t>④移动按钮(紫色)设定温度变更位时使用。⑤用于增减(变更)按钮(绿蓝)设定温度。</w:t>
      </w:r>
    </w:p>
    <w:p>
      <w:pPr>
        <w:spacing w:before="0" w:after="283"/>
      </w:pPr>
      <w:r>
        <w:t>(持续按下的话会快速增减。）</w:t>
      </w:r>
    </w:p>
    <w:p>
      <w:pPr>
        <w:spacing w:before="0" w:after="283"/>
      </w:pPr>
      <w:r>
        <w:t>1 .打开温控电源开关2 .设定温度</w:t>
      </w:r>
    </w:p>
    <w:p>
      <w:pPr>
        <w:spacing w:before="0" w:after="283"/>
      </w:pPr>
      <w:r>
        <w:t>按一次温控面板的SET按钮(红色)，可变更设定温度。然后是按钮(绿蓝)，</w:t>
      </w:r>
    </w:p>
    <w:p>
      <w:pPr>
        <w:spacing w:before="0" w:after="283"/>
      </w:pPr>
      <w:r>
        <w:t>或者按按钮(紫色)，使温度达到想要设定的温度。最后，再次按下SET按钮(红色)执行。</w:t>
      </w:r>
    </w:p>
    <w:p>
      <w:pPr>
        <w:spacing w:before="0" w:after="283"/>
      </w:pPr>
      <w:r>
        <w:t>执行后加温。</w:t>
      </w:r>
    </w:p>
    <w:p>
      <w:pPr>
        <w:spacing w:before="0" w:after="283"/>
      </w:pPr>
      <w:r>
        <w:t>※本机的加热温度最高为100℃。</w:t>
      </w:r>
    </w:p>
    <w:p>
      <w:pPr>
        <w:spacing w:before="0" w:after="283"/>
      </w:pPr>
      <w:r>
        <w:t>3 .确认温度的稳定</w:t>
      </w:r>
    </w:p>
    <w:p>
      <w:pPr>
        <w:spacing w:before="0" w:after="283"/>
      </w:pPr>
      <w:r>
        <w:t>等待一段时间，直到当前温度值达到设定的温度。</w:t>
      </w:r>
    </w:p>
    <w:p>
      <w:pPr>
        <w:spacing w:before="0" w:after="283"/>
      </w:pPr>
      <w:r>
        <w:t>(大致标准是设定后30分钟内加温至设定温度。）</w:t>
      </w:r>
    </w:p>
    <w:p>
      <w:pPr>
        <w:spacing w:before="0" w:after="283"/>
      </w:pPr>
      <w:r>
        <w:t>※显示温度为加热器的当前温度。与浓缩容器内的液温有差异，敬请注意。</w:t>
      </w:r>
    </w:p>
    <w:p>
      <w:pPr>
        <w:spacing w:before="0" w:after="283"/>
        <w:ind w:firstLine="4320" w:firstLineChars="1800"/>
      </w:pPr>
      <w:r>
        <w:t>13</w:t>
      </w:r>
    </w:p>
    <w:tbl>
      <w:tblPr>
        <w:tblStyle w:val="5"/>
        <w:tblW w:w="9940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none" w:color="auto" w:sz="0" w:space="0"/>
          <w:insideH w:val="single" w:color="000000" w:sz="2" w:space="0"/>
          <w:insideV w:val="none" w:color="auto" w:sz="0" w:space="0"/>
        </w:tblBorders>
        <w:tblLayout w:type="fixed"/>
        <w:tblCellMar>
          <w:top w:w="55" w:type="dxa"/>
          <w:left w:w="54" w:type="dxa"/>
          <w:bottom w:w="55" w:type="dxa"/>
          <w:right w:w="55" w:type="dxa"/>
        </w:tblCellMar>
      </w:tblPr>
      <w:tblGrid>
        <w:gridCol w:w="4970"/>
        <w:gridCol w:w="497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Layout w:type="fixed"/>
          <w:tblCellMar>
            <w:top w:w="55" w:type="dxa"/>
            <w:left w:w="54" w:type="dxa"/>
            <w:bottom w:w="55" w:type="dxa"/>
            <w:right w:w="55" w:type="dxa"/>
          </w:tblCellMar>
        </w:tblPrEx>
        <w:trPr>
          <w:trHeight w:val="6227" w:hRule="atLeast"/>
        </w:trPr>
        <w:tc>
          <w:tcPr>
            <w:tcW w:w="49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insideH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注意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  <w:tc>
          <w:tcPr>
            <w:tcW w:w="49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insideH w:val="single" w:sz="2" w:space="0"/>
              <w:insideV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扣锁的开闭请慢慢进行。用力过大可能会导致损坏。</w:t>
            </w:r>
          </w:p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温度调节块在高温下可能会烫伤，请充分注意。</w:t>
            </w:r>
          </w:p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接触加温的玻璃珠可能会导致烫伤，请充分注意</w:t>
            </w:r>
          </w:p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请给我。移动时，请在确认表面温度已充分降低后再进行。</w:t>
            </w:r>
          </w:p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样品请以浓缩容器的1/4~1/3量为标准。量多时，会直接吸引溶剂，导致本机或真空泵故障。浓缩容器请与本机平行。确认Spiral Plug的尺寸相对于浓缩容器的尺寸是否合适</w:t>
            </w:r>
          </w:p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请做。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</w:tr>
    </w:tbl>
    <w:p>
      <w:pPr>
        <w:spacing w:before="0" w:after="283"/>
        <w:ind w:firstLine="4800" w:firstLineChars="2000"/>
      </w:pPr>
      <w:r>
        <w:t>14</w:t>
      </w:r>
    </w:p>
    <w:p>
      <w:pPr>
        <w:spacing w:before="0" w:after="283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19165" cy="8093075"/>
            <wp:effectExtent l="0" t="0" r="0" b="0"/>
            <wp:wrapTopAndBottom/>
            <wp:docPr id="9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19165" cy="809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 w:after="283"/>
        <w:ind w:firstLine="4320" w:firstLineChars="1800"/>
      </w:pPr>
      <w:r>
        <w:t>15</w:t>
      </w:r>
    </w:p>
    <w:p>
      <w:pPr>
        <w:spacing w:before="0" w:after="283"/>
        <w:ind w:firstLine="4320" w:firstLineChars="1800"/>
      </w:pPr>
    </w:p>
    <w:tbl>
      <w:tblPr>
        <w:tblStyle w:val="5"/>
        <w:tblW w:w="9638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none" w:color="auto" w:sz="0" w:space="0"/>
          <w:insideH w:val="single" w:color="000000" w:sz="2" w:space="0"/>
          <w:insideV w:val="none" w:color="auto" w:sz="0" w:space="0"/>
        </w:tblBorders>
        <w:tblLayout w:type="fixed"/>
        <w:tblCellMar>
          <w:top w:w="55" w:type="dxa"/>
          <w:left w:w="54" w:type="dxa"/>
          <w:bottom w:w="55" w:type="dxa"/>
          <w:right w:w="55" w:type="dxa"/>
        </w:tblCellMar>
      </w:tblPr>
      <w:tblGrid>
        <w:gridCol w:w="4819"/>
        <w:gridCol w:w="481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Layout w:type="fixed"/>
          <w:tblCellMar>
            <w:top w:w="55" w:type="dxa"/>
            <w:left w:w="54" w:type="dxa"/>
            <w:bottom w:w="55" w:type="dxa"/>
            <w:right w:w="55" w:type="dxa"/>
          </w:tblCellMar>
        </w:tblPrEx>
        <w:tc>
          <w:tcPr>
            <w:tcW w:w="4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insideH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注意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  <w:tc>
          <w:tcPr>
            <w:tcW w:w="4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insideH w:val="single" w:sz="2" w:space="0"/>
              <w:insideV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进行温度调节时，请在浓缩开始前确认当前温度已达到设定温度。</w:t>
            </w:r>
          </w:p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请确认流量调节阀已关闭。请勿过度旋转流量调节阀至旋转极限以上。浓缩容器内溶剂流入吸引软管的情况下，立即停止，</w:t>
            </w:r>
          </w:p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请调节流量后再重新开始。</w:t>
            </w:r>
          </w:p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请不要用吸引软管吸入垃圾、灰尘、异物等。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</w:tr>
    </w:tbl>
    <w:p>
      <w:pPr>
        <w:spacing w:before="0" w:after="283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07455" cy="3412490"/>
            <wp:effectExtent l="0" t="0" r="0" b="0"/>
            <wp:wrapTopAndBottom/>
            <wp:docPr id="10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7455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 w:after="283"/>
      </w:pPr>
      <w:r>
        <w:t>(4)停止浓缩</w:t>
      </w:r>
    </w:p>
    <w:p>
      <w:pPr>
        <w:spacing w:before="0" w:after="283"/>
      </w:pPr>
      <w:r>
        <w:t>1 .关闭流量调节阀</w:t>
      </w:r>
    </w:p>
    <w:p>
      <w:pPr>
        <w:spacing w:before="0" w:after="283"/>
      </w:pPr>
      <w:r>
        <w:t>蒸馏除去适当的溶剂量后，将流量调节阀向右旋转，关闭流量调节阀。</w:t>
      </w:r>
    </w:p>
    <w:p>
      <w:pPr>
        <w:spacing w:before="0" w:after="283"/>
      </w:pPr>
      <w:r>
        <w:t>2 .关闭真空泵的电源</w:t>
      </w:r>
    </w:p>
    <w:p>
      <w:pPr>
        <w:spacing w:before="0" w:after="283"/>
      </w:pPr>
      <w:r>
        <w:t>关闭真空泵的电源开关。</w:t>
      </w:r>
    </w:p>
    <w:p>
      <w:pPr>
        <w:spacing w:before="0" w:after="283"/>
      </w:pPr>
      <w:r>
        <w:t>3 .取出浓缩容器</w:t>
      </w:r>
    </w:p>
    <w:p>
      <w:pPr>
        <w:spacing w:before="0" w:after="283"/>
      </w:pPr>
      <w:r>
        <w:t>向左转动刻度盘解除板的固定，提起板取出浓缩容器。</w:t>
      </w:r>
    </w:p>
    <w:p>
      <w:pPr>
        <w:spacing w:before="0" w:after="283"/>
      </w:pPr>
      <w:r>
        <w:t>4 .切断温度调节的电源</w:t>
      </w:r>
    </w:p>
    <w:p>
      <w:pPr>
        <w:spacing w:before="0" w:after="283"/>
      </w:pPr>
      <w:r>
        <w:t>关闭温控电源开关。</w:t>
      </w:r>
    </w:p>
    <w:p>
      <w:pPr>
        <w:spacing w:before="0" w:after="283"/>
        <w:ind w:firstLine="4080" w:firstLineChars="1700"/>
      </w:pPr>
      <w:r>
        <w:t>16</w:t>
      </w:r>
    </w:p>
    <w:p>
      <w:pPr>
        <w:spacing w:before="0" w:after="283"/>
      </w:pPr>
      <w:r>
        <w:t>3.2气体置换</w:t>
      </w:r>
    </w:p>
    <w:p>
      <w:pPr>
        <w:spacing w:before="0" w:after="283"/>
      </w:pPr>
      <w:r>
        <w:t>本机通过用各种气体(氮气、氩气、干燥空气等)填充箱内，浓度</w:t>
      </w:r>
    </w:p>
    <w:p>
      <w:pPr>
        <w:spacing w:before="0" w:after="283"/>
      </w:pPr>
      <w:r>
        <w:t>能够管理收缩时的气氛。</w:t>
      </w:r>
    </w:p>
    <w:tbl>
      <w:tblPr>
        <w:tblStyle w:val="5"/>
        <w:tblW w:w="9638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none" w:color="auto" w:sz="0" w:space="0"/>
          <w:insideH w:val="single" w:color="000000" w:sz="2" w:space="0"/>
          <w:insideV w:val="none" w:color="auto" w:sz="0" w:space="0"/>
        </w:tblBorders>
        <w:tblLayout w:type="fixed"/>
        <w:tblCellMar>
          <w:top w:w="55" w:type="dxa"/>
          <w:left w:w="54" w:type="dxa"/>
          <w:bottom w:w="55" w:type="dxa"/>
          <w:right w:w="55" w:type="dxa"/>
        </w:tblCellMar>
      </w:tblPr>
      <w:tblGrid>
        <w:gridCol w:w="4819"/>
        <w:gridCol w:w="481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Layout w:type="fixed"/>
          <w:tblCellMar>
            <w:top w:w="55" w:type="dxa"/>
            <w:left w:w="54" w:type="dxa"/>
            <w:bottom w:w="55" w:type="dxa"/>
            <w:right w:w="55" w:type="dxa"/>
          </w:tblCellMar>
        </w:tblPrEx>
        <w:tc>
          <w:tcPr>
            <w:tcW w:w="4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insideH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准备的东西本机</w:t>
            </w:r>
          </w:p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电源线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  <w:tc>
          <w:tcPr>
            <w:tcW w:w="4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insideH w:val="single" w:sz="2" w:space="0"/>
              <w:insideV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另行准备的真空泵真空软管浓缩容器</w:t>
            </w:r>
          </w:p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气体供给源(气瓶或气管等)气管(耐压制)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</w:tr>
    </w:tbl>
    <w:p>
      <w:pPr>
        <w:spacing w:before="0" w:after="283"/>
      </w:pPr>
      <w:r>
        <w:t>3.2.1连接方法</w:t>
      </w:r>
    </w:p>
    <w:p>
      <w:pPr>
        <w:spacing w:before="0" w:after="283"/>
      </w:pPr>
      <w:r>
        <w:t>(1)与气体供给源的设置</w:t>
      </w:r>
    </w:p>
    <w:tbl>
      <w:tblPr>
        <w:tblStyle w:val="5"/>
        <w:tblW w:w="9638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none" w:color="auto" w:sz="0" w:space="0"/>
          <w:insideH w:val="single" w:color="000000" w:sz="2" w:space="0"/>
          <w:insideV w:val="none" w:color="auto" w:sz="0" w:space="0"/>
        </w:tblBorders>
        <w:tblLayout w:type="fixed"/>
        <w:tblCellMar>
          <w:top w:w="55" w:type="dxa"/>
          <w:left w:w="54" w:type="dxa"/>
          <w:bottom w:w="55" w:type="dxa"/>
          <w:right w:w="55" w:type="dxa"/>
        </w:tblCellMar>
      </w:tblPr>
      <w:tblGrid>
        <w:gridCol w:w="4819"/>
        <w:gridCol w:w="481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Layout w:type="fixed"/>
          <w:tblCellMar>
            <w:top w:w="55" w:type="dxa"/>
            <w:left w:w="54" w:type="dxa"/>
            <w:bottom w:w="55" w:type="dxa"/>
            <w:right w:w="55" w:type="dxa"/>
          </w:tblCellMar>
        </w:tblPrEx>
        <w:tc>
          <w:tcPr>
            <w:tcW w:w="4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insideH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注意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  <w:tc>
          <w:tcPr>
            <w:tcW w:w="4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insideH w:val="single" w:sz="2" w:space="0"/>
              <w:insideV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气体置换时请始终处于溢流状态。在用气体替换箱子内部之前，请拆下插头。气体导入口与气体供给源的连接管使用耐压制的连接管</w:t>
            </w:r>
          </w:p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请给我。</w:t>
            </w:r>
          </w:p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请牢牢连接燃气管。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</w:tr>
    </w:tbl>
    <w:p>
      <w:pPr>
        <w:spacing w:before="0" w:after="283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257810</wp:posOffset>
            </wp:positionV>
            <wp:extent cx="6450330" cy="2974975"/>
            <wp:effectExtent l="0" t="0" r="7620" b="15875"/>
            <wp:wrapTopAndBottom/>
            <wp:docPr id="11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5033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 w:after="283"/>
        <w:ind w:firstLine="4800" w:firstLineChars="2000"/>
      </w:pPr>
      <w:r>
        <w:t>17</w:t>
      </w:r>
    </w:p>
    <w:p>
      <w:pPr>
        <w:spacing w:before="0" w:after="283"/>
        <w:ind w:firstLine="4800" w:firstLineChars="2000"/>
      </w:pPr>
    </w:p>
    <w:p>
      <w:pPr>
        <w:spacing w:before="0" w:after="283"/>
        <w:ind w:firstLine="4800" w:firstLineChars="2000"/>
      </w:pPr>
    </w:p>
    <w:p>
      <w:pPr>
        <w:spacing w:before="0" w:after="283"/>
        <w:ind w:firstLine="4800" w:firstLineChars="2000"/>
      </w:pPr>
    </w:p>
    <w:p>
      <w:pPr>
        <w:spacing w:before="0" w:after="283"/>
        <w:ind w:firstLine="4800" w:firstLineChars="2000"/>
      </w:pPr>
    </w:p>
    <w:p>
      <w:pPr>
        <w:spacing w:before="0" w:after="283"/>
        <w:ind w:firstLine="4800" w:firstLineChars="2000"/>
      </w:pPr>
    </w:p>
    <w:p>
      <w:pPr>
        <w:spacing w:before="0" w:after="283"/>
      </w:pPr>
      <w:r>
        <w:t>3.2.2使用方法</w:t>
      </w:r>
    </w:p>
    <w:tbl>
      <w:tblPr>
        <w:tblStyle w:val="5"/>
        <w:tblW w:w="9638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none" w:color="auto" w:sz="0" w:space="0"/>
          <w:insideH w:val="single" w:color="000000" w:sz="2" w:space="0"/>
          <w:insideV w:val="none" w:color="auto" w:sz="0" w:space="0"/>
        </w:tblBorders>
        <w:tblLayout w:type="fixed"/>
        <w:tblCellMar>
          <w:top w:w="55" w:type="dxa"/>
          <w:left w:w="54" w:type="dxa"/>
          <w:bottom w:w="55" w:type="dxa"/>
          <w:right w:w="55" w:type="dxa"/>
        </w:tblCellMar>
      </w:tblPr>
      <w:tblGrid>
        <w:gridCol w:w="4819"/>
        <w:gridCol w:w="481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Layout w:type="fixed"/>
          <w:tblCellMar>
            <w:top w:w="55" w:type="dxa"/>
            <w:left w:w="54" w:type="dxa"/>
            <w:bottom w:w="55" w:type="dxa"/>
            <w:right w:w="55" w:type="dxa"/>
          </w:tblCellMar>
        </w:tblPrEx>
        <w:tc>
          <w:tcPr>
            <w:tcW w:w="4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insideH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1 .打开供气源的阀门</w:t>
            </w:r>
          </w:p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打开气体供给源的阀门，向本机内导入气体。例:煤气管线</w:t>
            </w:r>
          </w:p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阀门</w:t>
            </w:r>
          </w:p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※请务必使气体溢出。。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  <w:tc>
          <w:tcPr>
            <w:tcW w:w="4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insideH w:val="single" w:sz="2" w:space="0"/>
              <w:insideV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2 .充气</w:t>
            </w:r>
          </w:p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通入2分钟左右的气体，置换箱内的气体。※大致流量为10L/min。</w:t>
            </w:r>
          </w:p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※气体置换时，仅限于能够对应( Spiral Plug的) P1~P2(P3的一部分容器可以)的容器。※箱内不能完全置换气体。※气体比空气轻时比上部重，比空气重时</w:t>
            </w:r>
          </w:p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请从下面导入。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</w:tr>
    </w:tbl>
    <w:p>
      <w:pPr>
        <w:spacing w:before="0" w:after="283"/>
      </w:pPr>
      <w:r>
        <w:t>(3)浓缩的开始</w:t>
      </w:r>
    </w:p>
    <w:p>
      <w:pPr>
        <w:spacing w:before="0" w:after="283"/>
      </w:pPr>
      <w:r>
        <w:t>1 .打开真空泵的电源2 .调节流量</w:t>
      </w:r>
    </w:p>
    <w:p>
      <w:pPr>
        <w:spacing w:before="0" w:after="283"/>
      </w:pPr>
      <w:r>
        <w:t>(4)停止浓缩</w:t>
      </w:r>
    </w:p>
    <w:p>
      <w:pPr>
        <w:spacing w:before="0" w:after="283"/>
      </w:pPr>
      <w:r>
        <w:t>1 .关闭流量调节阀</w:t>
      </w:r>
    </w:p>
    <w:p>
      <w:pPr>
        <w:spacing w:before="0" w:after="283"/>
      </w:pPr>
      <w:r>
        <w:t>蒸馏除去适当的溶剂量后，将流量调节阀向右旋转，关闭流量调节阀。</w:t>
      </w:r>
    </w:p>
    <w:p>
      <w:pPr>
        <w:spacing w:before="0" w:after="283"/>
      </w:pPr>
      <w:r>
        <w:t>2 .关闭真空泵的电源</w:t>
      </w:r>
    </w:p>
    <w:p>
      <w:pPr>
        <w:spacing w:before="0" w:after="283"/>
      </w:pPr>
      <w:r>
        <w:t>关闭真空泵的电源开关。</w:t>
      </w:r>
    </w:p>
    <w:p>
      <w:pPr>
        <w:spacing w:before="0" w:after="283"/>
      </w:pPr>
      <w:r>
        <w:t>3 .停止供应煤气</w:t>
      </w:r>
    </w:p>
    <w:p>
      <w:pPr>
        <w:spacing w:before="0" w:after="283"/>
      </w:pPr>
      <w:r>
        <w:t>关闭供气源的阀门，停止供气。</w:t>
      </w:r>
    </w:p>
    <w:p>
      <w:pPr>
        <w:spacing w:before="0" w:after="283"/>
      </w:pPr>
      <w:r>
        <w:t>4 .取出浓缩容器</w:t>
      </w:r>
    </w:p>
    <w:p>
      <w:pPr>
        <w:spacing w:before="0" w:after="283"/>
      </w:pPr>
      <w:r>
        <w:t>向左转动刻度盘解除板的固定，提起板取出浓缩容器。</w:t>
      </w:r>
    </w:p>
    <w:p>
      <w:pPr>
        <w:spacing w:before="0" w:after="283"/>
      </w:pPr>
      <w:r>
        <w:t>5 .切断温度调节的电源</w:t>
      </w:r>
    </w:p>
    <w:p>
      <w:pPr>
        <w:spacing w:before="0" w:after="283"/>
      </w:pPr>
      <w:r>
        <w:t>关闭温控电源开关。</w:t>
      </w:r>
    </w:p>
    <w:p>
      <w:pPr>
        <w:spacing w:before="0" w:after="283"/>
      </w:pPr>
      <w:r>
        <w:t>6 .拆下气体配管</w:t>
      </w:r>
    </w:p>
    <w:p>
      <w:pPr>
        <w:spacing w:before="0" w:after="283"/>
      </w:pPr>
      <w:r>
        <w:t>压入气体导入口的根部，拔出软管。</w:t>
      </w:r>
    </w:p>
    <w:p>
      <w:pPr>
        <w:spacing w:before="0" w:after="283"/>
        <w:ind w:firstLine="4080" w:firstLineChars="1700"/>
      </w:pPr>
      <w:r>
        <w:t>18</w:t>
      </w:r>
    </w:p>
    <w:p>
      <w:pPr>
        <w:spacing w:before="0" w:after="283"/>
      </w:pPr>
      <w:r>
        <w:t>3.3循环连接</w:t>
      </w:r>
    </w:p>
    <w:p>
      <w:pPr>
        <w:spacing w:before="0" w:after="283"/>
      </w:pPr>
      <w:r>
        <w:t>本机通过真空软管连接真空泵和冷却捕集器，在封闭系统中浓缩</w:t>
      </w:r>
    </w:p>
    <w:p>
      <w:pPr>
        <w:spacing w:before="0" w:after="283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07455" cy="1281430"/>
            <wp:effectExtent l="0" t="0" r="0" b="0"/>
            <wp:wrapTopAndBottom/>
            <wp:docPr id="12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7455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 w:after="283"/>
      </w:pPr>
      <w:r>
        <w:t>3.3.1连接方法</w:t>
      </w:r>
    </w:p>
    <w:p>
      <w:pPr>
        <w:spacing w:before="0" w:after="283"/>
      </w:pPr>
      <w:r>
        <w:t>(1)与冷却捕集器的设置</w:t>
      </w:r>
    </w:p>
    <w:tbl>
      <w:tblPr>
        <w:tblStyle w:val="5"/>
        <w:tblW w:w="9638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none" w:color="auto" w:sz="0" w:space="0"/>
          <w:insideH w:val="single" w:color="000000" w:sz="2" w:space="0"/>
          <w:insideV w:val="none" w:color="auto" w:sz="0" w:space="0"/>
        </w:tblBorders>
        <w:tblLayout w:type="fixed"/>
        <w:tblCellMar>
          <w:top w:w="55" w:type="dxa"/>
          <w:left w:w="54" w:type="dxa"/>
          <w:bottom w:w="55" w:type="dxa"/>
          <w:right w:w="55" w:type="dxa"/>
        </w:tblCellMar>
      </w:tblPr>
      <w:tblGrid>
        <w:gridCol w:w="4819"/>
        <w:gridCol w:w="481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Layout w:type="fixed"/>
          <w:tblCellMar>
            <w:top w:w="55" w:type="dxa"/>
            <w:left w:w="54" w:type="dxa"/>
            <w:bottom w:w="55" w:type="dxa"/>
            <w:right w:w="55" w:type="dxa"/>
          </w:tblCellMar>
        </w:tblPrEx>
        <w:tc>
          <w:tcPr>
            <w:tcW w:w="4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insideH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注意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  <w:tc>
          <w:tcPr>
            <w:tcW w:w="4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insideH w:val="single" w:sz="2" w:space="0"/>
              <w:insideV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冷却收集器、其他连接用软管等请使用本公司推荐的装置、器材。</w:t>
            </w:r>
          </w:p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请在确认连接方法后再运行。请牢牢连接软管。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</w:tr>
    </w:tbl>
    <w:p>
      <w:pPr>
        <w:spacing w:before="0" w:after="283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181610</wp:posOffset>
            </wp:positionV>
            <wp:extent cx="6307455" cy="4996815"/>
            <wp:effectExtent l="0" t="0" r="0" b="0"/>
            <wp:wrapTopAndBottom/>
            <wp:docPr id="13" name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7455" cy="499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 w:after="283"/>
        <w:ind w:firstLine="3840" w:firstLineChars="1600"/>
      </w:pPr>
      <w:r>
        <w:t>19</w:t>
      </w:r>
    </w:p>
    <w:p>
      <w:pPr>
        <w:spacing w:before="0" w:after="283"/>
      </w:pPr>
      <w:r>
        <w:t>(2)浓缩的开始</w:t>
      </w:r>
    </w:p>
    <w:p>
      <w:pPr>
        <w:spacing w:before="0" w:after="283"/>
      </w:pPr>
      <w:r>
        <w:t>1 .打开真空泵的电源2 .调节流量</w:t>
      </w:r>
    </w:p>
    <w:p>
      <w:pPr>
        <w:spacing w:before="0" w:after="283"/>
      </w:pPr>
      <w:r>
        <w:t>(3)停止浓缩</w:t>
      </w:r>
    </w:p>
    <w:p>
      <w:pPr>
        <w:spacing w:before="0" w:after="283"/>
      </w:pPr>
      <w:r>
        <w:t>1 .关闭流量调节阀</w:t>
      </w:r>
    </w:p>
    <w:p>
      <w:pPr>
        <w:spacing w:before="0" w:after="283"/>
      </w:pPr>
      <w:r>
        <w:t>蒸馏除去适当的溶剂量后，将流量调节阀向右旋转，关闭流量调节阀。</w:t>
      </w:r>
    </w:p>
    <w:p>
      <w:pPr>
        <w:spacing w:before="0" w:after="283"/>
      </w:pPr>
      <w:r>
        <w:t>2 .关闭真空泵的电源</w:t>
      </w:r>
    </w:p>
    <w:p>
      <w:pPr>
        <w:spacing w:before="0" w:after="283"/>
      </w:pPr>
      <w:r>
        <w:t>关闭真空泵的电源开关。</w:t>
      </w:r>
    </w:p>
    <w:p>
      <w:pPr>
        <w:spacing w:before="0" w:after="283"/>
      </w:pPr>
      <w:r>
        <w:t>3 .取出浓缩容器</w:t>
      </w:r>
    </w:p>
    <w:p>
      <w:pPr>
        <w:spacing w:before="0" w:after="283"/>
      </w:pPr>
      <w:r>
        <w:t>向左转动刻度盘解除板的固定，提起板取出浓缩容器。</w:t>
      </w:r>
    </w:p>
    <w:p>
      <w:pPr>
        <w:spacing w:before="0" w:after="283"/>
      </w:pPr>
      <w:r>
        <w:t>4 .切断温度调节的电源</w:t>
      </w:r>
    </w:p>
    <w:p>
      <w:pPr>
        <w:spacing w:before="0" w:after="283"/>
      </w:pPr>
      <w:r>
        <w:t>关闭温控电源开关。</w:t>
      </w:r>
    </w:p>
    <w:p>
      <w:pPr>
        <w:spacing w:before="0" w:after="283"/>
      </w:pPr>
      <w:r>
        <w:t>(4)回收溶剂处理</w:t>
      </w:r>
    </w:p>
    <w:p>
      <w:pPr>
        <w:spacing w:before="0" w:after="283"/>
      </w:pPr>
      <w:r>
        <w:t>1 .从收集容器中取出溶剂。</w:t>
      </w:r>
    </w:p>
    <w:p>
      <w:pPr>
        <w:spacing w:before="0" w:after="283"/>
      </w:pPr>
      <w:r>
        <w:t>请在液化完全稳定后拆下容器。</w:t>
      </w:r>
    </w:p>
    <w:p>
      <w:pPr>
        <w:spacing w:before="0" w:after="283"/>
      </w:pPr>
      <w:r>
        <w:t>2 .请废液。</w:t>
      </w:r>
    </w:p>
    <w:p>
      <w:pPr>
        <w:spacing w:before="0" w:after="283"/>
      </w:pPr>
      <w:r>
        <w:t>请遵守使用地区的法令及条例，并按照所属设施的规则进行适当处理。</w:t>
      </w:r>
    </w:p>
    <w:p>
      <w:pPr>
        <w:spacing w:before="0" w:after="283"/>
      </w:pPr>
      <w:r>
        <w:t>3.4气体置换+循环连接</w:t>
      </w:r>
    </w:p>
    <w:p>
      <w:pPr>
        <w:spacing w:before="0" w:after="283"/>
      </w:pPr>
      <w:r>
        <w:t>本机可在气体置换的同时用循环关系浓缩。</w:t>
      </w:r>
    </w:p>
    <w:p>
      <w:pPr>
        <w:spacing w:before="0" w:after="283"/>
      </w:pPr>
      <w:r>
        <w:t>参考P.17~19连接后，请置换气体，在循环关系下运行。</w:t>
      </w:r>
    </w:p>
    <w:p>
      <w:pPr>
        <w:spacing w:before="0" w:after="283"/>
      </w:pPr>
      <w:r>
        <w:t>如果有困难的话请随时咨询。</w:t>
      </w:r>
    </w:p>
    <w:p>
      <w:pPr>
        <w:spacing w:before="0" w:after="283"/>
      </w:pPr>
    </w:p>
    <w:p>
      <w:pPr>
        <w:spacing w:before="0" w:after="283"/>
      </w:pPr>
    </w:p>
    <w:p>
      <w:pPr>
        <w:spacing w:before="0" w:after="283"/>
      </w:pPr>
    </w:p>
    <w:p>
      <w:pPr>
        <w:spacing w:before="0" w:after="283"/>
      </w:pPr>
    </w:p>
    <w:p>
      <w:pPr>
        <w:spacing w:before="0" w:after="283"/>
        <w:ind w:firstLine="3600" w:firstLineChars="1500"/>
      </w:pPr>
      <w:r>
        <w:t>20</w:t>
      </w:r>
    </w:p>
    <w:p>
      <w:pPr>
        <w:spacing w:before="0" w:after="283"/>
      </w:pPr>
      <w:r>
        <w:t>第四章</w:t>
      </w:r>
    </w:p>
    <w:p>
      <w:pPr>
        <w:spacing w:before="0" w:after="283"/>
      </w:pPr>
      <w:r>
        <w:t>被认为是麻烦的时候</w:t>
      </w:r>
    </w:p>
    <w:p>
      <w:pPr>
        <w:spacing w:before="0" w:after="283"/>
      </w:pPr>
      <w:r>
        <w:t>4.1故障症状及处理</w:t>
      </w:r>
    </w:p>
    <w:tbl>
      <w:tblPr>
        <w:tblStyle w:val="5"/>
        <w:tblW w:w="9638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none" w:color="auto" w:sz="0" w:space="0"/>
          <w:insideH w:val="single" w:color="000000" w:sz="2" w:space="0"/>
          <w:insideV w:val="none" w:color="auto" w:sz="0" w:space="0"/>
        </w:tblBorders>
        <w:tblLayout w:type="fixed"/>
        <w:tblCellMar>
          <w:top w:w="55" w:type="dxa"/>
          <w:left w:w="54" w:type="dxa"/>
          <w:bottom w:w="55" w:type="dxa"/>
          <w:right w:w="55" w:type="dxa"/>
        </w:tblCellMar>
      </w:tblPr>
      <w:tblGrid>
        <w:gridCol w:w="3212"/>
        <w:gridCol w:w="3213"/>
        <w:gridCol w:w="321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Layout w:type="fixed"/>
          <w:tblCellMar>
            <w:top w:w="55" w:type="dxa"/>
            <w:left w:w="54" w:type="dxa"/>
            <w:bottom w:w="55" w:type="dxa"/>
            <w:right w:w="55" w:type="dxa"/>
          </w:tblCellMar>
        </w:tblPrEx>
        <w:tc>
          <w:tcPr>
            <w:tcW w:w="321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insideH w:val="single" w:sz="2" w:space="0"/>
            </w:tcBorders>
            <w:shd w:val="clear" w:color="auto" w:fill="auto"/>
          </w:tcPr>
          <w:p>
            <w:pPr>
              <w:pStyle w:val="10"/>
              <w:jc w:val="left"/>
              <w:rPr>
                <w:b w:val="0"/>
              </w:rPr>
            </w:pPr>
            <w:r>
              <w:rPr>
                <w:b w:val="0"/>
              </w:rPr>
              <w:t>温度调节的电源打不开</w:t>
            </w:r>
          </w:p>
          <w:p>
            <w:pPr>
              <w:pStyle w:val="10"/>
              <w:jc w:val="left"/>
              <w:rPr>
                <w:b w:val="0"/>
              </w:rPr>
            </w:pPr>
          </w:p>
        </w:tc>
        <w:tc>
          <w:tcPr>
            <w:tcW w:w="321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insideH w:val="single" w:sz="2" w:space="0"/>
            </w:tcBorders>
            <w:shd w:val="clear" w:color="auto" w:fill="auto"/>
          </w:tcPr>
          <w:p>
            <w:pPr>
              <w:pStyle w:val="10"/>
              <w:jc w:val="left"/>
              <w:rPr>
                <w:b w:val="0"/>
              </w:rPr>
            </w:pPr>
            <w:r>
              <w:rPr>
                <w:b w:val="0"/>
              </w:rPr>
              <w:t>电源线没有脱落吗？</w:t>
            </w:r>
          </w:p>
          <w:p>
            <w:pPr>
              <w:pStyle w:val="10"/>
              <w:jc w:val="left"/>
              <w:rPr>
                <w:b w:val="0"/>
              </w:rPr>
            </w:pPr>
          </w:p>
        </w:tc>
        <w:tc>
          <w:tcPr>
            <w:tcW w:w="321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insideH w:val="single" w:sz="2" w:space="0"/>
              <w:insideV w:val="single" w:sz="2" w:space="0"/>
            </w:tcBorders>
            <w:shd w:val="clear" w:color="auto" w:fill="auto"/>
          </w:tcPr>
          <w:p>
            <w:pPr>
              <w:pStyle w:val="10"/>
              <w:jc w:val="left"/>
              <w:rPr>
                <w:b w:val="0"/>
              </w:rPr>
            </w:pPr>
            <w:r>
              <w:rPr>
                <w:b w:val="0"/>
              </w:rPr>
              <w:t>请确实插入软线。</w:t>
            </w:r>
          </w:p>
          <w:p>
            <w:pPr>
              <w:pStyle w:val="10"/>
              <w:jc w:val="left"/>
              <w:rPr>
                <w:b w:val="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Layout w:type="fixed"/>
          <w:tblCellMar>
            <w:top w:w="55" w:type="dxa"/>
            <w:left w:w="54" w:type="dxa"/>
            <w:bottom w:w="55" w:type="dxa"/>
            <w:right w:w="55" w:type="dxa"/>
          </w:tblCellMar>
        </w:tblPrEx>
        <w:tc>
          <w:tcPr>
            <w:tcW w:w="3212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insideH w:val="single" w:sz="2" w:space="0"/>
            </w:tcBorders>
            <w:shd w:val="clear" w:color="auto" w:fill="auto"/>
          </w:tcPr>
          <w:p>
            <w:pPr>
              <w:pStyle w:val="9"/>
            </w:pPr>
          </w:p>
        </w:tc>
        <w:tc>
          <w:tcPr>
            <w:tcW w:w="3213" w:type="dxa"/>
            <w:tcBorders>
              <w:left w:val="single" w:color="000000" w:sz="2" w:space="0"/>
              <w:bottom w:val="single" w:color="000000" w:sz="2" w:space="0"/>
              <w:insideH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保险丝没有断吗？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  <w:tc>
          <w:tcPr>
            <w:tcW w:w="3213" w:type="dxa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insideH w:val="single" w:sz="2" w:space="0"/>
              <w:insideV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请更换保险丝。更换方法见P.38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Layout w:type="fixed"/>
          <w:tblCellMar>
            <w:top w:w="55" w:type="dxa"/>
            <w:left w:w="54" w:type="dxa"/>
            <w:bottom w:w="55" w:type="dxa"/>
            <w:right w:w="55" w:type="dxa"/>
          </w:tblCellMar>
        </w:tblPrEx>
        <w:tc>
          <w:tcPr>
            <w:tcW w:w="3212" w:type="dxa"/>
            <w:tcBorders>
              <w:left w:val="single" w:color="000000" w:sz="2" w:space="0"/>
              <w:bottom w:val="single" w:color="000000" w:sz="2" w:space="0"/>
              <w:insideH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温度调节块异常热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  <w:tc>
          <w:tcPr>
            <w:tcW w:w="3213" w:type="dxa"/>
            <w:tcBorders>
              <w:left w:val="single" w:color="000000" w:sz="2" w:space="0"/>
              <w:bottom w:val="single" w:color="000000" w:sz="2" w:space="0"/>
              <w:insideH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长时间没有开着电源吗？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  <w:tc>
          <w:tcPr>
            <w:tcW w:w="3213" w:type="dxa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insideH w:val="single" w:sz="2" w:space="0"/>
              <w:insideV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请关闭一次温控机的电源开关。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Layout w:type="fixed"/>
          <w:tblCellMar>
            <w:top w:w="55" w:type="dxa"/>
            <w:left w:w="54" w:type="dxa"/>
            <w:bottom w:w="55" w:type="dxa"/>
            <w:right w:w="55" w:type="dxa"/>
          </w:tblCellMar>
        </w:tblPrEx>
        <w:tc>
          <w:tcPr>
            <w:tcW w:w="3212" w:type="dxa"/>
            <w:tcBorders>
              <w:left w:val="single" w:color="000000" w:sz="2" w:space="0"/>
              <w:bottom w:val="single" w:color="000000" w:sz="2" w:space="0"/>
              <w:insideH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样品飞散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  <w:tc>
          <w:tcPr>
            <w:tcW w:w="3213" w:type="dxa"/>
            <w:tcBorders>
              <w:left w:val="single" w:color="000000" w:sz="2" w:space="0"/>
              <w:bottom w:val="single" w:color="000000" w:sz="2" w:space="0"/>
              <w:insideH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流量合适吗？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  <w:tc>
          <w:tcPr>
            <w:tcW w:w="3213" w:type="dxa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insideH w:val="single" w:sz="2" w:space="0"/>
              <w:insideV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请用流量调节阀调节流量。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Layout w:type="fixed"/>
          <w:tblCellMar>
            <w:top w:w="55" w:type="dxa"/>
            <w:left w:w="54" w:type="dxa"/>
            <w:bottom w:w="55" w:type="dxa"/>
            <w:right w:w="55" w:type="dxa"/>
          </w:tblCellMar>
        </w:tblPrEx>
        <w:tc>
          <w:tcPr>
            <w:tcW w:w="3212" w:type="dxa"/>
            <w:vMerge w:val="restart"/>
            <w:tcBorders>
              <w:left w:val="single" w:color="000000" w:sz="2" w:space="0"/>
              <w:bottom w:val="single" w:color="000000" w:sz="2" w:space="0"/>
              <w:insideH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抽不出来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  <w:tc>
          <w:tcPr>
            <w:tcW w:w="3213" w:type="dxa"/>
            <w:tcBorders>
              <w:left w:val="single" w:color="000000" w:sz="2" w:space="0"/>
              <w:bottom w:val="single" w:color="000000" w:sz="2" w:space="0"/>
              <w:insideH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真空泵和软管是否正确连接？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  <w:tc>
          <w:tcPr>
            <w:tcW w:w="3213" w:type="dxa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insideH w:val="single" w:sz="2" w:space="0"/>
              <w:insideV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请切实插入软管。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Layout w:type="fixed"/>
          <w:tblCellMar>
            <w:top w:w="55" w:type="dxa"/>
            <w:left w:w="54" w:type="dxa"/>
            <w:bottom w:w="55" w:type="dxa"/>
            <w:right w:w="55" w:type="dxa"/>
          </w:tblCellMar>
        </w:tblPrEx>
        <w:tc>
          <w:tcPr>
            <w:tcW w:w="3212" w:type="dxa"/>
            <w:vMerge w:val="continue"/>
            <w:tcBorders>
              <w:left w:val="single" w:color="000000" w:sz="2" w:space="0"/>
              <w:bottom w:val="single" w:color="000000" w:sz="2" w:space="0"/>
              <w:insideH w:val="single" w:sz="2" w:space="0"/>
            </w:tcBorders>
            <w:shd w:val="clear" w:color="auto" w:fill="auto"/>
          </w:tcPr>
          <w:p>
            <w:pPr>
              <w:pStyle w:val="9"/>
            </w:pPr>
          </w:p>
        </w:tc>
        <w:tc>
          <w:tcPr>
            <w:tcW w:w="3213" w:type="dxa"/>
            <w:tcBorders>
              <w:left w:val="single" w:color="000000" w:sz="2" w:space="0"/>
              <w:bottom w:val="single" w:color="000000" w:sz="2" w:space="0"/>
              <w:insideH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Spiral Plug单元是否正确安装在浓缩容器中？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  <w:tc>
          <w:tcPr>
            <w:tcW w:w="3213" w:type="dxa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insideH w:val="single" w:sz="2" w:space="0"/>
              <w:insideV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请正确放置在浓缩容器中。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Layout w:type="fixed"/>
          <w:tblCellMar>
            <w:top w:w="55" w:type="dxa"/>
            <w:left w:w="54" w:type="dxa"/>
            <w:bottom w:w="55" w:type="dxa"/>
            <w:right w:w="55" w:type="dxa"/>
          </w:tblCellMar>
        </w:tblPrEx>
        <w:tc>
          <w:tcPr>
            <w:tcW w:w="3212" w:type="dxa"/>
            <w:vMerge w:val="continue"/>
            <w:tcBorders>
              <w:left w:val="single" w:color="000000" w:sz="2" w:space="0"/>
              <w:bottom w:val="single" w:color="000000" w:sz="2" w:space="0"/>
              <w:insideH w:val="single" w:sz="2" w:space="0"/>
            </w:tcBorders>
            <w:shd w:val="clear" w:color="auto" w:fill="auto"/>
          </w:tcPr>
          <w:p>
            <w:pPr>
              <w:pStyle w:val="9"/>
            </w:pPr>
          </w:p>
        </w:tc>
        <w:tc>
          <w:tcPr>
            <w:tcW w:w="3213" w:type="dxa"/>
            <w:tcBorders>
              <w:left w:val="single" w:color="000000" w:sz="2" w:space="0"/>
              <w:bottom w:val="single" w:color="000000" w:sz="2" w:space="0"/>
              <w:insideH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试料搅拌得好吗？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  <w:tc>
          <w:tcPr>
            <w:tcW w:w="3213" w:type="dxa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insideH w:val="single" w:sz="2" w:space="0"/>
              <w:insideV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请在确认真空泵的型号及规格、Spiral Plug的尺寸和浓缩容器后咨询本公司。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</w:tr>
    </w:tbl>
    <w:p>
      <w:pPr>
        <w:spacing w:before="0" w:after="283"/>
      </w:pPr>
      <w:r>
        <w:t>※确认上述以外的故障及上述项目仍无改善时，请向销售代理店</w:t>
      </w:r>
      <w:r>
        <w:rPr>
          <w:rFonts w:hint="eastAsia"/>
          <w:lang w:eastAsia="zh-CN"/>
        </w:rPr>
        <w:t>联系</w:t>
      </w:r>
      <w:r>
        <w:t>。</w:t>
      </w:r>
    </w:p>
    <w:p>
      <w:pPr>
        <w:spacing w:before="0" w:after="283"/>
      </w:pPr>
    </w:p>
    <w:p>
      <w:pPr>
        <w:spacing w:before="0" w:after="283"/>
      </w:pPr>
    </w:p>
    <w:p>
      <w:pPr>
        <w:spacing w:before="0" w:after="283"/>
      </w:pPr>
    </w:p>
    <w:p>
      <w:pPr>
        <w:spacing w:before="0" w:after="283"/>
      </w:pPr>
    </w:p>
    <w:p>
      <w:pPr>
        <w:spacing w:before="0" w:after="283"/>
      </w:pPr>
    </w:p>
    <w:p>
      <w:pPr>
        <w:spacing w:before="0" w:after="283"/>
      </w:pPr>
    </w:p>
    <w:p>
      <w:pPr>
        <w:spacing w:before="0" w:after="283"/>
      </w:pPr>
    </w:p>
    <w:p>
      <w:pPr>
        <w:spacing w:before="0" w:after="283"/>
      </w:pPr>
    </w:p>
    <w:p>
      <w:pPr>
        <w:spacing w:before="0" w:after="283"/>
        <w:ind w:firstLine="2640" w:firstLineChars="1100"/>
      </w:pPr>
      <w:r>
        <w:t>21</w:t>
      </w:r>
    </w:p>
    <w:p>
      <w:pPr>
        <w:spacing w:before="0" w:after="283"/>
      </w:pPr>
    </w:p>
    <w:p>
      <w:pPr>
        <w:spacing w:before="0" w:after="283"/>
      </w:pPr>
      <w:r>
        <w:t>4.2保险丝的更换方法</w:t>
      </w:r>
    </w:p>
    <w:tbl>
      <w:tblPr>
        <w:tblStyle w:val="5"/>
        <w:tblW w:w="9638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none" w:color="auto" w:sz="0" w:space="0"/>
          <w:insideH w:val="single" w:color="000000" w:sz="2" w:space="0"/>
          <w:insideV w:val="none" w:color="auto" w:sz="0" w:space="0"/>
        </w:tblBorders>
        <w:tblLayout w:type="fixed"/>
        <w:tblCellMar>
          <w:top w:w="55" w:type="dxa"/>
          <w:left w:w="54" w:type="dxa"/>
          <w:bottom w:w="55" w:type="dxa"/>
          <w:right w:w="55" w:type="dxa"/>
        </w:tblCellMar>
      </w:tblPr>
      <w:tblGrid>
        <w:gridCol w:w="4819"/>
        <w:gridCol w:w="481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Layout w:type="fixed"/>
          <w:tblCellMar>
            <w:top w:w="55" w:type="dxa"/>
            <w:left w:w="54" w:type="dxa"/>
            <w:bottom w:w="55" w:type="dxa"/>
            <w:right w:w="55" w:type="dxa"/>
          </w:tblCellMar>
        </w:tblPrEx>
        <w:tc>
          <w:tcPr>
            <w:tcW w:w="4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insideH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警告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  <w:tc>
          <w:tcPr>
            <w:tcW w:w="4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insideH w:val="single" w:sz="2" w:space="0"/>
              <w:insideV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装置的维护请仅进行本手册中记载的内容。</w:t>
            </w:r>
          </w:p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除此之外，客户不得自行进行维护。因为在本公司的保修范围之外，所以不能承担责任。请确认电源线已从电源上脱落。否则可能会触电。</w:t>
            </w:r>
          </w:p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保险丝使用额定值:2.5A 250V尺寸:φ5~5.2、20mm的保险丝</w:t>
            </w:r>
          </w:p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请给我。如果使用不适合的产品，可能会损伤本机，敬请注意。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</w:tr>
    </w:tbl>
    <w:p>
      <w:pPr>
        <w:spacing w:before="0" w:after="283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07455" cy="6004560"/>
            <wp:effectExtent l="0" t="0" r="0" b="0"/>
            <wp:wrapTopAndBottom/>
            <wp:docPr id="14" name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07455" cy="600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 w:after="283"/>
        <w:ind w:firstLine="3600" w:firstLineChars="1500"/>
      </w:pPr>
      <w:r>
        <w:t>22</w:t>
      </w:r>
    </w:p>
    <w:p>
      <w:pPr>
        <w:spacing w:before="0" w:after="283"/>
        <w:ind w:firstLine="4320" w:firstLineChars="1800"/>
      </w:pPr>
      <w:r>
        <w:t>第五章</w:t>
      </w:r>
    </w:p>
    <w:p>
      <w:pPr>
        <w:spacing w:before="0" w:after="283"/>
      </w:pPr>
      <w:r>
        <w:t>常见问题</w:t>
      </w:r>
    </w:p>
    <w:p>
      <w:pPr>
        <w:spacing w:before="0" w:after="283"/>
      </w:pPr>
      <w:r>
        <w:t>Q</w:t>
      </w:r>
      <w:r>
        <w:rPr>
          <w:rFonts w:hint="eastAsia"/>
          <w:lang w:val="en-US" w:eastAsia="zh-CN"/>
        </w:rPr>
        <w:t xml:space="preserve">  </w:t>
      </w:r>
      <w:r>
        <w:t>Spiral Plug的耐久性是多少？</w:t>
      </w:r>
    </w:p>
    <w:p>
      <w:pPr>
        <w:spacing w:before="0" w:after="283"/>
      </w:pPr>
      <w:r>
        <w:t>a因使用的条件及频率而异。使用后清洗，重复使用</w:t>
      </w:r>
    </w:p>
    <w:p>
      <w:pPr>
        <w:spacing w:before="0" w:after="283"/>
      </w:pPr>
      <w:r>
        <w:t>可以的，如果开始硬化或裂纹等老化，请更换。</w:t>
      </w:r>
    </w:p>
    <w:p>
      <w:pPr>
        <w:spacing w:before="0" w:after="283"/>
      </w:pPr>
      <w:r>
        <w:t>q我很在意从Spiral Plug中溶出的异物混入，没关系吗？</w:t>
      </w:r>
    </w:p>
    <w:p>
      <w:pPr>
        <w:spacing w:before="0" w:after="283"/>
      </w:pPr>
      <w:r>
        <w:t>a关于试料溶剂从Spiral Plug中溶出的材料风险，Spiral Plug的材料PTFE一般由于耐化学药品性高而被广泛地工业应用。但是，根据溶剂种类、使用条件抗性水平不同。</w:t>
      </w:r>
    </w:p>
    <w:p>
      <w:pPr>
        <w:spacing w:before="0" w:after="283"/>
      </w:pPr>
      <w:r>
        <w:t>关于防止Spiral Plug异物混入的对策</w:t>
      </w:r>
    </w:p>
    <w:p>
      <w:pPr>
        <w:spacing w:before="0" w:after="283"/>
      </w:pPr>
      <w:r>
        <w:t>在便利店蒸发器C1中浓缩的情况下，通过调整吸引流量来进行过度的搅拌</w:t>
      </w:r>
    </w:p>
    <w:p>
      <w:pPr>
        <w:spacing w:before="0" w:after="283"/>
      </w:pPr>
      <w:r>
        <w:t>可防止试料附着在Spiral Plug上，防止异物混入。</w:t>
      </w:r>
    </w:p>
    <w:p>
      <w:pPr>
        <w:spacing w:before="0" w:after="283"/>
      </w:pPr>
      <w:r>
        <w:t>q有推荐的浓缩容器吗？</w:t>
      </w:r>
    </w:p>
    <w:p>
      <w:pPr>
        <w:spacing w:before="0" w:after="283"/>
      </w:pPr>
      <w:r>
        <w:t>a本产品可根据客户用途适用各种容器，本公司为螺杆</w:t>
      </w:r>
    </w:p>
    <w:p>
      <w:pPr>
        <w:spacing w:before="0" w:after="283"/>
      </w:pPr>
      <w:r>
        <w:t>建议使用管子、瓶子等底面平坦的容器。</w:t>
      </w:r>
    </w:p>
    <w:p>
      <w:pPr>
        <w:spacing w:before="0" w:after="283"/>
      </w:pPr>
      <w:r>
        <w:rPr>
          <w:rFonts w:hint="eastAsia"/>
          <w:lang w:val="en-US" w:eastAsia="zh-CN"/>
        </w:rPr>
        <w:t>q</w:t>
      </w:r>
      <w:r>
        <w:t>有推荐真空泵吗？</w:t>
      </w:r>
    </w:p>
    <w:p>
      <w:pPr>
        <w:spacing w:before="0" w:after="283"/>
      </w:pPr>
      <w:r>
        <w:rPr>
          <w:rFonts w:hint="eastAsia"/>
          <w:lang w:val="en-US" w:eastAsia="zh-CN"/>
        </w:rPr>
        <w:t>a</w:t>
      </w:r>
      <w:r>
        <w:t>有。必要时请向销售代理店咨询。</w:t>
      </w:r>
    </w:p>
    <w:p>
      <w:pPr>
        <w:spacing w:before="0" w:after="283"/>
      </w:pPr>
      <w:r>
        <w:rPr>
          <w:rFonts w:hint="eastAsia"/>
          <w:lang w:val="en-US" w:eastAsia="zh-CN"/>
        </w:rPr>
        <w:t>q</w:t>
      </w:r>
      <w:r>
        <w:t>有推荐的溶剂回收工具吗？</w:t>
      </w:r>
    </w:p>
    <w:p>
      <w:pPr>
        <w:spacing w:before="0" w:after="283"/>
      </w:pPr>
      <w:r>
        <w:rPr>
          <w:rFonts w:hint="eastAsia"/>
          <w:lang w:val="en-US" w:eastAsia="zh-CN"/>
        </w:rPr>
        <w:t>a</w:t>
      </w:r>
      <w:r>
        <w:t>有。如有需要，请向销售代理商咨询。</w:t>
      </w:r>
    </w:p>
    <w:p>
      <w:pPr>
        <w:spacing w:before="0" w:after="283"/>
      </w:pPr>
      <w:r>
        <w:rPr>
          <w:rFonts w:hint="eastAsia"/>
          <w:lang w:val="en-US" w:eastAsia="zh-CN"/>
        </w:rPr>
        <w:t>q</w:t>
      </w:r>
      <w:r>
        <w:t>如何清洗Q Spiral Plug？</w:t>
      </w:r>
    </w:p>
    <w:p>
      <w:pPr>
        <w:spacing w:before="0" w:after="283"/>
      </w:pPr>
      <w:r>
        <w:rPr>
          <w:rFonts w:hint="eastAsia"/>
          <w:lang w:val="en-US" w:eastAsia="zh-CN"/>
        </w:rPr>
        <w:t>a</w:t>
      </w:r>
      <w:r>
        <w:t>拆下A Spiral Plug，根据所使用试料的性质调节酒精(甲醇、</w:t>
      </w:r>
    </w:p>
    <w:p>
      <w:pPr>
        <w:spacing w:before="0" w:after="283"/>
      </w:pPr>
      <w:r>
        <w:t>乙醇等)或者用精制水清洗后，充分干燥后使用。必要时</w:t>
      </w:r>
    </w:p>
    <w:p>
      <w:pPr>
        <w:spacing w:before="0" w:after="283"/>
      </w:pPr>
      <w:r>
        <w:t>请根据需要进行灭菌处理或超声波清洗。</w:t>
      </w:r>
    </w:p>
    <w:p>
      <w:pPr>
        <w:spacing w:before="0" w:after="283"/>
        <w:ind w:firstLine="4560" w:firstLineChars="1900"/>
      </w:pPr>
      <w:r>
        <w:t>23</w:t>
      </w:r>
    </w:p>
    <w:p>
      <w:pPr>
        <w:spacing w:before="0" w:after="283"/>
        <w:ind w:firstLine="4560" w:firstLineChars="1900"/>
      </w:pPr>
    </w:p>
    <w:p>
      <w:pPr>
        <w:spacing w:before="0" w:after="283"/>
        <w:ind w:firstLine="4560" w:firstLineChars="1900"/>
      </w:pPr>
    </w:p>
    <w:p>
      <w:pPr>
        <w:spacing w:before="0" w:after="283"/>
      </w:pPr>
      <w:r>
        <w:t>q如果想用各种尺寸的浓缩容器浓缩该怎么办？</w:t>
      </w:r>
    </w:p>
    <w:p>
      <w:pPr>
        <w:spacing w:before="0" w:after="283"/>
      </w:pPr>
      <w:r>
        <w:t>a本机通过分别使用5种Spiral Plug，可使用各种浓缩容器。请根据下表进行选择。</w:t>
      </w:r>
    </w:p>
    <w:p>
      <w:pPr>
        <w:spacing w:before="0" w:after="283"/>
      </w:pPr>
      <w:r>
        <w:t>Spiral Plug选型方法</w:t>
      </w:r>
    </w:p>
    <w:p>
      <w:pPr>
        <w:spacing w:before="0" w:after="283"/>
      </w:pPr>
      <w:r>
        <w:t>1 )请测量所用浓缩容器的口径。</w:t>
      </w:r>
    </w:p>
    <w:p>
      <w:pPr>
        <w:spacing w:before="0" w:after="283"/>
      </w:pPr>
      <w:r>
        <w:t>2 )请从下表中选择spiral plug的尺寸。</w:t>
      </w:r>
    </w:p>
    <w:p>
      <w:pPr>
        <w:spacing w:before="0" w:after="283"/>
      </w:pPr>
    </w:p>
    <w:p>
      <w:pPr>
        <w:spacing w:before="0" w:after="283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153670</wp:posOffset>
            </wp:positionV>
            <wp:extent cx="6148705" cy="2966085"/>
            <wp:effectExtent l="0" t="0" r="0" b="0"/>
            <wp:wrapTopAndBottom/>
            <wp:docPr id="15" name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48705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 w:after="283"/>
      </w:pPr>
    </w:p>
    <w:p>
      <w:pPr>
        <w:spacing w:before="0" w:after="283"/>
      </w:pPr>
    </w:p>
    <w:p>
      <w:pPr>
        <w:spacing w:before="0" w:after="283"/>
      </w:pPr>
    </w:p>
    <w:p>
      <w:pPr>
        <w:spacing w:before="0" w:after="283"/>
      </w:pPr>
    </w:p>
    <w:p>
      <w:pPr>
        <w:spacing w:before="0" w:after="283"/>
      </w:pPr>
    </w:p>
    <w:p>
      <w:pPr>
        <w:spacing w:before="0" w:after="283"/>
      </w:pPr>
    </w:p>
    <w:p>
      <w:pPr>
        <w:spacing w:before="0" w:after="283"/>
      </w:pPr>
    </w:p>
    <w:p>
      <w:pPr>
        <w:spacing w:before="0" w:after="283"/>
      </w:pPr>
    </w:p>
    <w:p>
      <w:pPr>
        <w:spacing w:before="0" w:after="283"/>
      </w:pPr>
    </w:p>
    <w:p>
      <w:pPr>
        <w:spacing w:before="0" w:after="283"/>
        <w:ind w:firstLine="4320" w:firstLineChars="1800"/>
      </w:pPr>
      <w:r>
        <w:t>24</w:t>
      </w:r>
    </w:p>
    <w:p>
      <w:pPr>
        <w:spacing w:before="0" w:after="283"/>
        <w:ind w:firstLine="3132" w:firstLineChars="1300"/>
        <w:rPr>
          <w:b/>
          <w:bCs/>
        </w:rPr>
      </w:pPr>
      <w:r>
        <w:rPr>
          <w:b/>
          <w:bCs/>
        </w:rPr>
        <w:t>第六章保证规定</w:t>
      </w:r>
    </w:p>
    <w:p>
      <w:pPr>
        <w:spacing w:before="0" w:after="283"/>
        <w:ind w:firstLine="960" w:firstLineChars="400"/>
      </w:pPr>
      <w:r>
        <w:t>在熟读使用说明书的基础上，如果在正确使用的状态下万一发生故障，请遵守下述</w:t>
      </w:r>
    </w:p>
    <w:p>
      <w:pPr>
        <w:spacing w:before="0" w:after="283"/>
      </w:pPr>
      <w:r>
        <w:t>保证规定请让我按照计划进行修理。发生故障时，请购买的销售代理店</w:t>
      </w:r>
    </w:p>
    <w:p>
      <w:pPr>
        <w:spacing w:before="0" w:after="283"/>
      </w:pPr>
      <w:r>
        <w:t>中所述情节，对概念设计中的量体体积进行分析。另外，联系时，请参照产品型号等故障状况(发生日期、频率、内容</w:t>
      </w:r>
    </w:p>
    <w:p>
      <w:pPr>
        <w:spacing w:before="0" w:after="283"/>
      </w:pPr>
      <w:r>
        <w:t>内容)请告知我们。</w:t>
      </w:r>
    </w:p>
    <w:p>
      <w:pPr>
        <w:spacing w:before="0" w:after="283"/>
      </w:pPr>
      <w:r>
        <w:t>6.1保修对象部分</w:t>
      </w:r>
    </w:p>
    <w:p>
      <w:pPr>
        <w:spacing w:before="0" w:after="283"/>
      </w:pPr>
      <w:r>
        <w:t>主体</w:t>
      </w:r>
    </w:p>
    <w:p>
      <w:pPr>
        <w:spacing w:before="0" w:after="283"/>
      </w:pPr>
      <w:r>
        <w:t>6.2保修期</w:t>
      </w:r>
    </w:p>
    <w:p>
      <w:pPr>
        <w:spacing w:before="0" w:after="283"/>
      </w:pPr>
      <w:r>
        <w:t>自购买之日起一年内</w:t>
      </w:r>
    </w:p>
    <w:p>
      <w:pPr>
        <w:spacing w:before="0" w:after="283"/>
      </w:pPr>
      <w:r>
        <w:t>(关于保修期过后的修理，使用零部件费、运输费、修理所花费的全部费用都有</w:t>
      </w:r>
    </w:p>
    <w:p>
      <w:pPr>
        <w:spacing w:before="0" w:after="283"/>
      </w:pPr>
      <w:r>
        <w:t>是赔偿。）</w:t>
      </w:r>
    </w:p>
    <w:p>
      <w:pPr>
        <w:spacing w:before="0" w:after="283"/>
      </w:pPr>
      <w:r>
        <w:t>6.3保修的适用例外</w:t>
      </w:r>
    </w:p>
    <w:tbl>
      <w:tblPr>
        <w:tblStyle w:val="5"/>
        <w:tblW w:w="9638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55" w:type="dxa"/>
          <w:left w:w="54" w:type="dxa"/>
          <w:bottom w:w="55" w:type="dxa"/>
          <w:right w:w="55" w:type="dxa"/>
        </w:tblCellMar>
      </w:tblPr>
      <w:tblGrid>
        <w:gridCol w:w="963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</w:tblPrEx>
        <w:tc>
          <w:tcPr>
            <w:tcW w:w="96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insideH w:val="single" w:sz="2" w:space="0"/>
              <w:insideV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●使用过程中的疏忽造成的故障及损伤</w:t>
            </w:r>
          </w:p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●采购后的运输、掉落、冲击等引起的故障及损伤●本公司指定以外的使用电源(电压、频率)引起的故障及损伤●不当修理引起的故障及损伤●改造或分解时●功能上无影响的经时变化、声音、振动等●涂装的锤色</w:t>
            </w:r>
          </w:p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●使用频率极高，达到部件寿命时●易损件</w:t>
            </w:r>
          </w:p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●天灾、火灾、电压异常、其他外部原因引起的故障及损伤●保管上的缺陷(在高温、潮湿的场所、有害药品、腐蚀性气体的场所保管等)</w:t>
            </w:r>
          </w:p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引起的故障及损伤</w:t>
            </w:r>
          </w:p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●用于砂、泥、水、试剂等原因引起的故障及损伤●本来的使用方法以外的用途时</w:t>
            </w:r>
          </w:p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●装置背面无额定标签或有拆下的痕迹时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</w:tr>
    </w:tbl>
    <w:p>
      <w:pPr>
        <w:spacing w:before="0" w:after="283"/>
        <w:ind w:firstLine="3120" w:firstLineChars="1300"/>
      </w:pPr>
    </w:p>
    <w:p>
      <w:pPr>
        <w:spacing w:before="0" w:after="283"/>
        <w:ind w:firstLine="3120" w:firstLineChars="1300"/>
      </w:pPr>
    </w:p>
    <w:p>
      <w:pPr>
        <w:spacing w:before="0" w:after="283"/>
        <w:ind w:firstLine="3120" w:firstLineChars="1300"/>
      </w:pPr>
    </w:p>
    <w:p>
      <w:pPr>
        <w:spacing w:before="0" w:after="283"/>
        <w:ind w:firstLine="3120" w:firstLineChars="1300"/>
      </w:pPr>
    </w:p>
    <w:p>
      <w:pPr>
        <w:spacing w:before="0" w:after="283"/>
        <w:ind w:firstLine="3120" w:firstLineChars="1300"/>
      </w:pPr>
    </w:p>
    <w:p>
      <w:pPr>
        <w:spacing w:before="0" w:after="283"/>
        <w:ind w:firstLine="3120" w:firstLineChars="1300"/>
      </w:pPr>
      <w:r>
        <w:t>25</w:t>
      </w:r>
    </w:p>
    <w:p>
      <w:pPr>
        <w:spacing w:before="0" w:after="283"/>
      </w:pPr>
      <w:r>
        <w:t>6.4保证书</w:t>
      </w:r>
    </w:p>
    <w:p>
      <w:pPr>
        <w:spacing w:before="0" w:after="283"/>
      </w:pPr>
      <w:r>
        <w:t>保证书</w:t>
      </w:r>
    </w:p>
    <w:p>
      <w:pPr>
        <w:spacing w:before="0" w:after="283"/>
      </w:pPr>
      <w:r>
        <w:t>株式会社生物色谱在向客户出示本保证书时，为本公司提供保证</w:t>
      </w:r>
    </w:p>
    <w:p>
      <w:pPr>
        <w:spacing w:before="0" w:after="283"/>
      </w:pPr>
      <w:r>
        <w:t>依照规定提供保修服务。</w:t>
      </w:r>
    </w:p>
    <w:p>
      <w:pPr>
        <w:spacing w:before="0" w:after="283"/>
      </w:pPr>
      <w:r>
        <w:t>有关保修内容，请参阅保修规定。</w:t>
      </w:r>
    </w:p>
    <w:p>
      <w:pPr>
        <w:spacing w:before="0" w:after="283"/>
      </w:pPr>
      <w:r>
        <w:t>本保证书不会再次发行，请您妥善保管。</w:t>
      </w:r>
    </w:p>
    <w:p>
      <w:pPr>
        <w:spacing w:before="0" w:after="283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07455" cy="4708525"/>
            <wp:effectExtent l="0" t="0" r="0" b="0"/>
            <wp:wrapTopAndBottom/>
            <wp:docPr id="16" name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07455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 w:after="283"/>
      </w:pPr>
    </w:p>
    <w:p>
      <w:pPr>
        <w:spacing w:before="0" w:after="283"/>
      </w:pPr>
    </w:p>
    <w:p>
      <w:pPr>
        <w:spacing w:before="0" w:after="283"/>
      </w:pPr>
    </w:p>
    <w:p>
      <w:pPr>
        <w:spacing w:before="0" w:after="283"/>
      </w:pPr>
    </w:p>
    <w:p>
      <w:pPr>
        <w:spacing w:before="0" w:after="283"/>
        <w:ind w:firstLine="4320" w:firstLineChars="1800"/>
      </w:pPr>
      <w:r>
        <w:t>26</w:t>
      </w:r>
    </w:p>
    <w:p>
      <w:pPr>
        <w:spacing w:before="0" w:after="283"/>
      </w:pPr>
      <w:r>
        <w:t>规格</w:t>
      </w:r>
    </w:p>
    <w:tbl>
      <w:tblPr>
        <w:tblStyle w:val="5"/>
        <w:tblW w:w="9638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none" w:color="auto" w:sz="0" w:space="0"/>
          <w:insideH w:val="single" w:color="000000" w:sz="2" w:space="0"/>
          <w:insideV w:val="none" w:color="auto" w:sz="0" w:space="0"/>
        </w:tblBorders>
        <w:tblLayout w:type="fixed"/>
        <w:tblCellMar>
          <w:top w:w="55" w:type="dxa"/>
          <w:left w:w="54" w:type="dxa"/>
          <w:bottom w:w="55" w:type="dxa"/>
          <w:right w:w="55" w:type="dxa"/>
        </w:tblCellMar>
      </w:tblPr>
      <w:tblGrid>
        <w:gridCol w:w="4819"/>
        <w:gridCol w:w="481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Layout w:type="fixed"/>
          <w:tblCellMar>
            <w:top w:w="55" w:type="dxa"/>
            <w:left w:w="54" w:type="dxa"/>
            <w:bottom w:w="55" w:type="dxa"/>
            <w:right w:w="55" w:type="dxa"/>
          </w:tblCellMar>
        </w:tblPrEx>
        <w:tc>
          <w:tcPr>
            <w:tcW w:w="4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insideH w:val="single" w:sz="2" w:space="0"/>
            </w:tcBorders>
            <w:shd w:val="clear" w:color="auto" w:fill="auto"/>
          </w:tcPr>
          <w:p>
            <w:pPr>
              <w:pStyle w:val="10"/>
              <w:jc w:val="left"/>
              <w:rPr>
                <w:b w:val="0"/>
              </w:rPr>
            </w:pPr>
            <w:r>
              <w:rPr>
                <w:b w:val="0"/>
              </w:rPr>
              <w:t>产品名称</w:t>
            </w:r>
          </w:p>
          <w:p>
            <w:pPr>
              <w:pStyle w:val="10"/>
              <w:jc w:val="left"/>
              <w:rPr>
                <w:b w:val="0"/>
              </w:rPr>
            </w:pPr>
          </w:p>
        </w:tc>
        <w:tc>
          <w:tcPr>
            <w:tcW w:w="48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insideH w:val="single" w:sz="2" w:space="0"/>
              <w:insideV w:val="single" w:sz="2" w:space="0"/>
            </w:tcBorders>
            <w:shd w:val="clear" w:color="auto" w:fill="auto"/>
          </w:tcPr>
          <w:p>
            <w:pPr>
              <w:pStyle w:val="10"/>
              <w:jc w:val="left"/>
              <w:rPr>
                <w:b w:val="0"/>
              </w:rPr>
            </w:pPr>
            <w:r>
              <w:rPr>
                <w:b w:val="0"/>
              </w:rPr>
              <w:t>便利店C1</w:t>
            </w:r>
          </w:p>
          <w:p>
            <w:pPr>
              <w:pStyle w:val="10"/>
              <w:jc w:val="left"/>
              <w:rPr>
                <w:b w:val="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Layout w:type="fixed"/>
          <w:tblCellMar>
            <w:top w:w="55" w:type="dxa"/>
            <w:left w:w="54" w:type="dxa"/>
            <w:bottom w:w="55" w:type="dxa"/>
            <w:right w:w="55" w:type="dxa"/>
          </w:tblCellMar>
        </w:tblPrEx>
        <w:tc>
          <w:tcPr>
            <w:tcW w:w="4819" w:type="dxa"/>
            <w:tcBorders>
              <w:left w:val="single" w:color="000000" w:sz="2" w:space="0"/>
              <w:bottom w:val="single" w:color="000000" w:sz="2" w:space="0"/>
              <w:insideH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型号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  <w:tc>
          <w:tcPr>
            <w:tcW w:w="4819" w:type="dxa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insideH w:val="single" w:sz="2" w:space="0"/>
              <w:insideV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CEV1A (SU/SQ/SK/GR) P(1/2/3/4/5)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Layout w:type="fixed"/>
          <w:tblCellMar>
            <w:top w:w="55" w:type="dxa"/>
            <w:left w:w="54" w:type="dxa"/>
            <w:bottom w:w="55" w:type="dxa"/>
            <w:right w:w="55" w:type="dxa"/>
          </w:tblCellMar>
        </w:tblPrEx>
        <w:tc>
          <w:tcPr>
            <w:tcW w:w="4819" w:type="dxa"/>
            <w:tcBorders>
              <w:left w:val="single" w:color="000000" w:sz="2" w:space="0"/>
              <w:bottom w:val="single" w:color="000000" w:sz="2" w:space="0"/>
              <w:insideH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本体外形尺寸( mm )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  <w:tc>
          <w:tcPr>
            <w:tcW w:w="4819" w:type="dxa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insideH w:val="single" w:sz="2" w:space="0"/>
              <w:insideV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宽220 x深227 x高382 (不含突起)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Layout w:type="fixed"/>
          <w:tblCellMar>
            <w:top w:w="55" w:type="dxa"/>
            <w:left w:w="54" w:type="dxa"/>
            <w:bottom w:w="55" w:type="dxa"/>
            <w:right w:w="55" w:type="dxa"/>
          </w:tblCellMar>
        </w:tblPrEx>
        <w:tc>
          <w:tcPr>
            <w:tcW w:w="4819" w:type="dxa"/>
            <w:tcBorders>
              <w:left w:val="single" w:color="000000" w:sz="2" w:space="0"/>
              <w:bottom w:val="single" w:color="000000" w:sz="2" w:space="0"/>
              <w:insideH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主机重量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  <w:tc>
          <w:tcPr>
            <w:tcW w:w="4819" w:type="dxa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insideH w:val="single" w:sz="2" w:space="0"/>
              <w:insideV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5.1公斤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Layout w:type="fixed"/>
          <w:tblCellMar>
            <w:top w:w="55" w:type="dxa"/>
            <w:left w:w="54" w:type="dxa"/>
            <w:bottom w:w="55" w:type="dxa"/>
            <w:right w:w="55" w:type="dxa"/>
          </w:tblCellMar>
        </w:tblPrEx>
        <w:tc>
          <w:tcPr>
            <w:tcW w:w="4819" w:type="dxa"/>
            <w:tcBorders>
              <w:left w:val="single" w:color="000000" w:sz="2" w:space="0"/>
              <w:bottom w:val="single" w:color="000000" w:sz="2" w:space="0"/>
              <w:insideH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原材料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  <w:tc>
          <w:tcPr>
            <w:tcW w:w="4819" w:type="dxa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insideH w:val="single" w:sz="2" w:space="0"/>
              <w:insideV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阀体: PTFE、SUS304、C3604Ni、PBT、NBR、聚烯烃系树脂</w:t>
            </w:r>
          </w:p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Spiral Plug单元: PTFE、SUS304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Layout w:type="fixed"/>
          <w:tblCellMar>
            <w:top w:w="55" w:type="dxa"/>
            <w:left w:w="54" w:type="dxa"/>
            <w:bottom w:w="55" w:type="dxa"/>
            <w:right w:w="55" w:type="dxa"/>
          </w:tblCellMar>
        </w:tblPrEx>
        <w:tc>
          <w:tcPr>
            <w:tcW w:w="4819" w:type="dxa"/>
            <w:tcBorders>
              <w:left w:val="single" w:color="000000" w:sz="2" w:space="0"/>
              <w:bottom w:val="single" w:color="000000" w:sz="2" w:space="0"/>
              <w:insideH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使用样本数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  <w:tc>
          <w:tcPr>
            <w:tcW w:w="4819" w:type="dxa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insideH w:val="single" w:sz="2" w:space="0"/>
              <w:insideV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一球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Layout w:type="fixed"/>
          <w:tblCellMar>
            <w:top w:w="55" w:type="dxa"/>
            <w:left w:w="54" w:type="dxa"/>
            <w:bottom w:w="55" w:type="dxa"/>
            <w:right w:w="55" w:type="dxa"/>
          </w:tblCellMar>
        </w:tblPrEx>
        <w:tc>
          <w:tcPr>
            <w:tcW w:w="4819" w:type="dxa"/>
            <w:tcBorders>
              <w:left w:val="single" w:color="000000" w:sz="2" w:space="0"/>
              <w:bottom w:val="single" w:color="000000" w:sz="2" w:space="0"/>
              <w:insideH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加热控制温度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  <w:tc>
          <w:tcPr>
            <w:tcW w:w="4819" w:type="dxa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insideH w:val="single" w:sz="2" w:space="0"/>
              <w:insideV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室温~100℃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Layout w:type="fixed"/>
          <w:tblCellMar>
            <w:top w:w="55" w:type="dxa"/>
            <w:left w:w="54" w:type="dxa"/>
            <w:bottom w:w="55" w:type="dxa"/>
            <w:right w:w="55" w:type="dxa"/>
          </w:tblCellMar>
        </w:tblPrEx>
        <w:tc>
          <w:tcPr>
            <w:tcW w:w="4819" w:type="dxa"/>
            <w:tcBorders>
              <w:left w:val="single" w:color="000000" w:sz="2" w:space="0"/>
              <w:bottom w:val="single" w:color="000000" w:sz="2" w:space="0"/>
              <w:insideH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主电源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  <w:tc>
          <w:tcPr>
            <w:tcW w:w="4819" w:type="dxa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insideH w:val="single" w:sz="2" w:space="0"/>
              <w:insideV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AC100V 1A以下50Hz/60Hz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Layout w:type="fixed"/>
          <w:tblCellMar>
            <w:top w:w="55" w:type="dxa"/>
            <w:left w:w="54" w:type="dxa"/>
            <w:bottom w:w="55" w:type="dxa"/>
            <w:right w:w="55" w:type="dxa"/>
          </w:tblCellMar>
        </w:tblPrEx>
        <w:tc>
          <w:tcPr>
            <w:tcW w:w="4819" w:type="dxa"/>
            <w:tcBorders>
              <w:left w:val="single" w:color="000000" w:sz="2" w:space="0"/>
              <w:bottom w:val="single" w:color="000000" w:sz="2" w:space="0"/>
              <w:insideH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真空泵连接口外径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  <w:tc>
          <w:tcPr>
            <w:tcW w:w="4819" w:type="dxa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insideH w:val="single" w:sz="2" w:space="0"/>
              <w:insideV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Φ9mm、Φ12mm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Layout w:type="fixed"/>
          <w:tblCellMar>
            <w:top w:w="55" w:type="dxa"/>
            <w:left w:w="54" w:type="dxa"/>
            <w:bottom w:w="55" w:type="dxa"/>
            <w:right w:w="55" w:type="dxa"/>
          </w:tblCellMar>
        </w:tblPrEx>
        <w:tc>
          <w:tcPr>
            <w:tcW w:w="4819" w:type="dxa"/>
            <w:tcBorders>
              <w:left w:val="single" w:color="000000" w:sz="2" w:space="0"/>
              <w:bottom w:val="single" w:color="000000" w:sz="2" w:space="0"/>
              <w:insideH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使用环境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  <w:tc>
          <w:tcPr>
            <w:tcW w:w="4819" w:type="dxa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insideH w:val="single" w:sz="2" w:space="0"/>
              <w:insideV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温度: 10℃~40℃湿度: 20%~80% (无结露)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Layout w:type="fixed"/>
          <w:tblCellMar>
            <w:top w:w="55" w:type="dxa"/>
            <w:left w:w="54" w:type="dxa"/>
            <w:bottom w:w="55" w:type="dxa"/>
            <w:right w:w="55" w:type="dxa"/>
          </w:tblCellMar>
        </w:tblPrEx>
        <w:tc>
          <w:tcPr>
            <w:tcW w:w="4819" w:type="dxa"/>
            <w:tcBorders>
              <w:left w:val="single" w:color="000000" w:sz="2" w:space="0"/>
              <w:bottom w:val="single" w:color="000000" w:sz="2" w:space="0"/>
              <w:insideH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温度调节部内径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  <w:tc>
          <w:tcPr>
            <w:tcW w:w="4819" w:type="dxa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insideH w:val="single" w:sz="2" w:space="0"/>
              <w:insideV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Φ60mm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Layout w:type="fixed"/>
          <w:tblCellMar>
            <w:top w:w="55" w:type="dxa"/>
            <w:left w:w="54" w:type="dxa"/>
            <w:bottom w:w="55" w:type="dxa"/>
            <w:right w:w="55" w:type="dxa"/>
          </w:tblCellMar>
        </w:tblPrEx>
        <w:tc>
          <w:tcPr>
            <w:tcW w:w="4819" w:type="dxa"/>
            <w:tcBorders>
              <w:left w:val="single" w:color="000000" w:sz="2" w:space="0"/>
              <w:bottom w:val="single" w:color="000000" w:sz="2" w:space="0"/>
              <w:insideH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保险丝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  <w:tc>
          <w:tcPr>
            <w:tcW w:w="4819" w:type="dxa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insideH w:val="single" w:sz="2" w:space="0"/>
              <w:insideV w:val="single" w:sz="2" w:space="0"/>
            </w:tcBorders>
            <w:shd w:val="clear" w:color="auto" w:fill="auto"/>
          </w:tcPr>
          <w:p>
            <w:pPr>
              <w:pStyle w:val="9"/>
              <w:jc w:val="left"/>
              <w:rPr>
                <w:b w:val="0"/>
              </w:rPr>
            </w:pPr>
            <w:r>
              <w:rPr>
                <w:b w:val="0"/>
              </w:rPr>
              <w:t>额定值:2.5A 250V尺寸:φ5~5.2、20mm Littelfuse公司023902.5MXP</w:t>
            </w:r>
          </w:p>
          <w:p>
            <w:pPr>
              <w:pStyle w:val="9"/>
              <w:jc w:val="left"/>
              <w:rPr>
                <w:b w:val="0"/>
              </w:rPr>
            </w:pPr>
          </w:p>
        </w:tc>
      </w:tr>
    </w:tbl>
    <w:p>
      <w:pPr>
        <w:spacing w:before="0" w:after="283"/>
      </w:pPr>
      <w:r>
        <w:t>※关于使用说明书中记载的内容、规格，如有变更，恕不另行通知</w:t>
      </w:r>
    </w:p>
    <w:p>
      <w:pPr>
        <w:spacing w:before="0" w:after="283"/>
      </w:pPr>
      <w:r>
        <w:t>请事先谅解。</w:t>
      </w:r>
    </w:p>
    <w:p>
      <w:pPr>
        <w:spacing w:before="0" w:after="283"/>
        <w:ind w:firstLine="3840" w:firstLineChars="1600"/>
      </w:pPr>
    </w:p>
    <w:p>
      <w:pPr>
        <w:spacing w:before="0" w:after="283"/>
        <w:ind w:firstLine="3840" w:firstLineChars="1600"/>
      </w:pPr>
    </w:p>
    <w:p>
      <w:pPr>
        <w:spacing w:before="0" w:after="283"/>
        <w:ind w:firstLine="3840" w:firstLineChars="1600"/>
      </w:pPr>
    </w:p>
    <w:p>
      <w:pPr>
        <w:spacing w:before="0" w:after="283"/>
        <w:ind w:firstLine="3840" w:firstLineChars="1600"/>
      </w:pPr>
    </w:p>
    <w:p>
      <w:pPr>
        <w:spacing w:before="0" w:after="283"/>
        <w:ind w:firstLine="3840" w:firstLineChars="1600"/>
      </w:pPr>
    </w:p>
    <w:p>
      <w:pPr>
        <w:spacing w:before="0" w:after="283"/>
        <w:ind w:firstLine="3840" w:firstLineChars="1600"/>
      </w:pPr>
      <w:r>
        <w:t>27</w:t>
      </w:r>
    </w:p>
    <w:p>
      <w:pPr>
        <w:spacing w:before="0" w:after="283"/>
      </w:pPr>
      <w:r>
        <w:t>销售方</w:t>
      </w:r>
    </w:p>
    <w:p>
      <w:pPr>
        <w:spacing w:before="0" w:after="283"/>
      </w:pPr>
      <w:r>
        <w:t>制造商</w:t>
      </w:r>
    </w:p>
    <w:p>
      <w:pPr>
        <w:spacing w:before="0" w:after="283"/>
      </w:pPr>
      <w:r>
        <w:t>生物色谱株式会社</w:t>
      </w:r>
    </w:p>
    <w:p>
      <w:pPr>
        <w:spacing w:before="0" w:after="283"/>
      </w:pPr>
      <w:r>
        <w:t>http://www.bicr.com</w:t>
      </w:r>
    </w:p>
    <w:p>
      <w:pPr>
        <w:spacing w:before="0" w:after="283"/>
      </w:pPr>
      <w:r>
        <w:t>Email: info@bicr.co.jp</w:t>
      </w:r>
    </w:p>
    <w:p>
      <w:pPr>
        <w:spacing w:before="0" w:after="283"/>
      </w:pPr>
      <w:r>
        <w:t>〒2510053</w:t>
      </w:r>
    </w:p>
    <w:p>
      <w:pPr>
        <w:spacing w:before="0" w:after="283"/>
      </w:pPr>
      <w:r>
        <w:t>神奈川县藤泽市本町11219</w:t>
      </w:r>
    </w:p>
    <w:p>
      <w:pPr>
        <w:spacing w:before="0" w:after="283"/>
      </w:pPr>
      <w:r>
        <w:t>tel 0466238382传真0466238279</w:t>
      </w:r>
    </w:p>
    <w:p>
      <w:pPr>
        <w:spacing w:before="0" w:after="283"/>
      </w:pPr>
      <w:r>
        <w:t>取得ISO9001认证</w:t>
      </w:r>
    </w:p>
    <w:p>
      <w:pPr>
        <w:spacing w:before="0" w:after="283"/>
      </w:pPr>
      <w:r>
        <w:t>28</w:t>
      </w:r>
    </w:p>
    <w:p>
      <w:pPr>
        <w:spacing w:before="0" w:after="283"/>
      </w:pPr>
    </w:p>
    <w:sectPr>
      <w:pgSz w:w="11906" w:h="16838"/>
      <w:pgMar w:top="1134" w:right="1134" w:bottom="1134" w:left="1134" w:header="0" w:footer="0" w:gutter="0"/>
      <w:pgNumType w:fmt="decimal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DejaVu San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iberation Serif">
    <w:altName w:val="Times New Roman"/>
    <w:panose1 w:val="00000000000000000000"/>
    <w:charset w:val="01"/>
    <w:family w:val="roman"/>
    <w:pitch w:val="default"/>
    <w:sig w:usb0="00000000" w:usb1="00000000" w:usb2="00000000" w:usb3="00000000" w:csb0="00000000" w:csb1="00000000"/>
  </w:font>
  <w:font w:name="Source Han Sans Regular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Liberation Sans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Liberation 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09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774443"/>
    <w:rsid w:val="10F138B1"/>
    <w:rsid w:val="361034FC"/>
    <w:rsid w:val="6C146E0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Liberation Serif" w:hAnsi="Liberation Serif" w:eastAsia="Source Han Sans Regular" w:cs="DejaVu Sans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/>
    </w:pPr>
    <w:rPr>
      <w:rFonts w:ascii="Liberation Serif" w:hAnsi="Liberation Serif" w:eastAsia="Source Han Sans Regular" w:cs="DejaVu Sans"/>
      <w:color w:val="auto"/>
      <w:kern w:val="2"/>
      <w:sz w:val="24"/>
      <w:szCs w:val="24"/>
      <w:lang w:val="en-US" w:eastAsia="zh-CN" w:bidi="hi-IN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qFormat/>
    <w:uiPriority w:val="0"/>
    <w:pPr>
      <w:suppressLineNumbers/>
      <w:spacing w:before="120" w:after="120"/>
    </w:pPr>
    <w:rPr>
      <w:rFonts w:cs="DejaVu Sans"/>
      <w:i/>
      <w:iCs/>
      <w:sz w:val="24"/>
      <w:szCs w:val="24"/>
    </w:rPr>
  </w:style>
  <w:style w:type="paragraph" w:styleId="3">
    <w:name w:val="Body Text"/>
    <w:basedOn w:val="1"/>
    <w:uiPriority w:val="0"/>
    <w:pPr>
      <w:spacing w:before="0" w:after="140" w:line="276" w:lineRule="auto"/>
    </w:pPr>
  </w:style>
  <w:style w:type="paragraph" w:styleId="4">
    <w:name w:val="List"/>
    <w:basedOn w:val="3"/>
    <w:qFormat/>
    <w:uiPriority w:val="0"/>
    <w:rPr>
      <w:rFonts w:cs="DejaVu Sans"/>
    </w:rPr>
  </w:style>
  <w:style w:type="paragraph" w:customStyle="1" w:styleId="7">
    <w:name w:val="Heading"/>
    <w:basedOn w:val="1"/>
    <w:next w:val="3"/>
    <w:qFormat/>
    <w:uiPriority w:val="0"/>
    <w:pPr>
      <w:keepNext/>
      <w:spacing w:before="240" w:after="120"/>
    </w:pPr>
    <w:rPr>
      <w:rFonts w:ascii="Liberation Sans" w:hAnsi="Liberation Sans" w:eastAsia="Source Han Sans Regular" w:cs="DejaVu Sans"/>
      <w:sz w:val="28"/>
      <w:szCs w:val="28"/>
    </w:rPr>
  </w:style>
  <w:style w:type="paragraph" w:customStyle="1" w:styleId="8">
    <w:name w:val="Index"/>
    <w:basedOn w:val="1"/>
    <w:qFormat/>
    <w:uiPriority w:val="0"/>
    <w:pPr>
      <w:suppressLineNumbers/>
    </w:pPr>
    <w:rPr>
      <w:rFonts w:cs="DejaVu Sans"/>
    </w:rPr>
  </w:style>
  <w:style w:type="paragraph" w:customStyle="1" w:styleId="9">
    <w:name w:val="Table Contents"/>
    <w:basedOn w:val="1"/>
    <w:qFormat/>
    <w:uiPriority w:val="0"/>
    <w:pPr>
      <w:suppressLineNumbers/>
    </w:pPr>
  </w:style>
  <w:style w:type="paragraph" w:customStyle="1" w:styleId="10">
    <w:name w:val="Table Heading"/>
    <w:basedOn w:val="9"/>
    <w:qFormat/>
    <w:uiPriority w:val="0"/>
    <w:pPr>
      <w:suppressLineNumbers/>
      <w:jc w:val="center"/>
    </w:pPr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26</Pages>
  <Words>5930</Words>
  <Characters>6497</Characters>
  <Paragraphs>409</Paragraphs>
  <TotalTime>0</TotalTime>
  <ScaleCrop>false</ScaleCrop>
  <LinksUpToDate>false</LinksUpToDate>
  <CharactersWithSpaces>6597</CharactersWithSpaces>
  <Application>WPS Office_11.1.0.9098_F1E327BC-269C-435d-A152-05C5408002CA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2019-09-10T09:19:00Z</dcterms:created>
  <dc:creator>巩於华</dc:creator>
  <cp:lastModifiedBy>巩於华</cp:lastModifiedBy>
  <dcterms:modified xsi:type="dcterms:W3CDTF">2019-10-16T08:17:38Z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