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7E" w:rsidRPr="00FA7D2B" w:rsidRDefault="0045137E" w:rsidP="0045137E">
      <w:pPr>
        <w:rPr>
          <w:rStyle w:val="10"/>
          <w:b/>
          <w:bCs/>
          <w:sz w:val="28"/>
          <w:szCs w:val="28"/>
        </w:rPr>
      </w:pPr>
      <w:r w:rsidRPr="00FA7D2B">
        <w:rPr>
          <w:rFonts w:ascii="微软雅黑" w:eastAsia="微软雅黑" w:hAnsi="微软雅黑" w:hint="eastAsia"/>
          <w:noProof/>
          <w:sz w:val="20"/>
          <w:szCs w:val="20"/>
        </w:rPr>
        <w:drawing>
          <wp:anchor distT="0" distB="0" distL="114300" distR="114300" simplePos="0" relativeHeight="251658752" behindDoc="0" locked="0" layoutInCell="1" allowOverlap="1">
            <wp:simplePos x="0" y="0"/>
            <wp:positionH relativeFrom="column">
              <wp:posOffset>2729230</wp:posOffset>
            </wp:positionH>
            <wp:positionV relativeFrom="paragraph">
              <wp:posOffset>80645</wp:posOffset>
            </wp:positionV>
            <wp:extent cx="2541905" cy="1651635"/>
            <wp:effectExtent l="0" t="0" r="10795" b="5715"/>
            <wp:wrapTopAndBottom/>
            <wp:docPr id="210" name="图片 59" descr="图片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59" descr="图片3-53"/>
                    <pic:cNvPicPr>
                      <a:picLocks noChangeAspect="1"/>
                    </pic:cNvPicPr>
                  </pic:nvPicPr>
                  <pic:blipFill>
                    <a:blip r:embed="rId8"/>
                    <a:stretch>
                      <a:fillRect/>
                    </a:stretch>
                  </pic:blipFill>
                  <pic:spPr>
                    <a:xfrm>
                      <a:off x="0" y="0"/>
                      <a:ext cx="2541905" cy="1651635"/>
                    </a:xfrm>
                    <a:prstGeom prst="rect">
                      <a:avLst/>
                    </a:prstGeom>
                    <a:noFill/>
                    <a:ln>
                      <a:noFill/>
                    </a:ln>
                  </pic:spPr>
                </pic:pic>
              </a:graphicData>
            </a:graphic>
          </wp:anchor>
        </w:drawing>
      </w:r>
    </w:p>
    <w:p w:rsidR="009975DE" w:rsidRPr="00FA7D2B" w:rsidRDefault="009A7B9B" w:rsidP="00FA7D2B">
      <w:pPr>
        <w:rPr>
          <w:rStyle w:val="10"/>
          <w:b/>
          <w:bCs/>
          <w:sz w:val="28"/>
          <w:szCs w:val="28"/>
        </w:rPr>
      </w:pPr>
      <w:r w:rsidRPr="00FA7D2B">
        <w:rPr>
          <w:rStyle w:val="10"/>
          <w:rFonts w:hint="eastAsia"/>
          <w:b/>
          <w:bCs/>
          <w:sz w:val="28"/>
          <w:szCs w:val="28"/>
        </w:rPr>
        <w:t>DSG3降水现象仪</w:t>
      </w:r>
    </w:p>
    <w:p w:rsidR="00FA7D2B" w:rsidRPr="00FA7D2B" w:rsidRDefault="00FA7D2B" w:rsidP="00FA7D2B">
      <w:pPr>
        <w:rPr>
          <w:rFonts w:ascii="微软雅黑" w:eastAsia="微软雅黑" w:hAnsi="微软雅黑" w:cs="Times New Roman" w:hint="eastAsia"/>
          <w:b/>
          <w:bCs/>
          <w:color w:val="0188DE"/>
          <w:kern w:val="44"/>
          <w:sz w:val="28"/>
          <w:szCs w:val="28"/>
        </w:rPr>
      </w:pPr>
    </w:p>
    <w:p w:rsidR="009975DE" w:rsidRPr="00FA7D2B" w:rsidRDefault="009A7B9B">
      <w:pPr>
        <w:widowControl/>
        <w:spacing w:line="360" w:lineRule="exact"/>
        <w:ind w:firstLineChars="200" w:firstLine="400"/>
        <w:rPr>
          <w:rFonts w:ascii="微软雅黑" w:eastAsia="微软雅黑" w:hAnsi="微软雅黑" w:cs="微软雅黑"/>
          <w:color w:val="0070C0"/>
          <w:sz w:val="20"/>
          <w:szCs w:val="20"/>
        </w:rPr>
      </w:pPr>
      <w:r w:rsidRPr="00FA7D2B">
        <w:rPr>
          <w:rFonts w:ascii="微软雅黑" w:eastAsia="微软雅黑" w:hAnsi="微软雅黑" w:cs="宋体"/>
          <w:kern w:val="0"/>
          <w:sz w:val="20"/>
          <w:szCs w:val="20"/>
        </w:rPr>
        <w:t>天气现象观测是地面气象观测主要项目之一,降水现象是天气现象重要组成部分,利用雨滴谱测量原理光学观测设备开展降水现象观测和雨滴图谱观测,可以实现全天候自动观测,能有效提升降水现象观测自动化程度,增强降水观测资料及时性和准确性水平,降低观测人员工作强度</w:t>
      </w:r>
      <w:r w:rsidR="0045137E" w:rsidRPr="00FA7D2B">
        <w:rPr>
          <w:rFonts w:ascii="微软雅黑" w:eastAsia="微软雅黑" w:hAnsi="微软雅黑" w:cs="宋体" w:hint="eastAsia"/>
          <w:kern w:val="0"/>
          <w:sz w:val="20"/>
          <w:szCs w:val="20"/>
        </w:rPr>
        <w:t>。</w:t>
      </w:r>
    </w:p>
    <w:p w:rsidR="009975DE" w:rsidRPr="00FA7D2B" w:rsidRDefault="009A7B9B">
      <w:pPr>
        <w:widowControl/>
        <w:spacing w:line="360" w:lineRule="exact"/>
        <w:rPr>
          <w:rFonts w:ascii="微软雅黑" w:eastAsia="微软雅黑" w:hAnsi="微软雅黑" w:cs="微软雅黑"/>
          <w:color w:val="0070C0"/>
          <w:sz w:val="20"/>
          <w:szCs w:val="20"/>
        </w:rPr>
      </w:pPr>
      <w:r w:rsidRPr="00FA7D2B">
        <w:rPr>
          <w:rFonts w:ascii="微软雅黑" w:eastAsia="微软雅黑" w:hAnsi="微软雅黑" w:cs="微软雅黑" w:hint="eastAsia"/>
          <w:color w:val="0070C0"/>
          <w:sz w:val="20"/>
          <w:szCs w:val="20"/>
        </w:rPr>
        <w:t>工作原理</w:t>
      </w:r>
    </w:p>
    <w:p w:rsidR="009975DE" w:rsidRPr="00FA7D2B" w:rsidRDefault="009A7B9B">
      <w:pPr>
        <w:spacing w:line="360" w:lineRule="exact"/>
        <w:ind w:firstLineChars="200" w:firstLine="400"/>
        <w:rPr>
          <w:rFonts w:ascii="微软雅黑" w:eastAsia="微软雅黑" w:hAnsi="微软雅黑" w:cs="微软雅黑"/>
          <w:color w:val="0070C0"/>
          <w:sz w:val="20"/>
          <w:szCs w:val="20"/>
        </w:rPr>
      </w:pPr>
      <w:r w:rsidRPr="00FA7D2B">
        <w:rPr>
          <w:rFonts w:ascii="微软雅黑" w:eastAsia="微软雅黑" w:hAnsi="微软雅黑"/>
          <w:sz w:val="20"/>
          <w:szCs w:val="20"/>
        </w:rPr>
        <w:t>降水现象仪由传感器、数据采集单元、供电控制单元附件等部分组成</w:t>
      </w:r>
      <w:r w:rsidRPr="00FA7D2B">
        <w:rPr>
          <w:rFonts w:ascii="微软雅黑" w:eastAsia="微软雅黑" w:hAnsi="微软雅黑" w:hint="eastAsia"/>
          <w:sz w:val="20"/>
          <w:szCs w:val="20"/>
        </w:rPr>
        <w:t>。</w:t>
      </w:r>
      <w:r w:rsidRPr="00FA7D2B">
        <w:rPr>
          <w:rFonts w:ascii="微软雅黑" w:eastAsia="微软雅黑" w:hAnsi="微软雅黑"/>
          <w:sz w:val="20"/>
          <w:szCs w:val="20"/>
        </w:rPr>
        <w:t>传感器包括激光发射和接收装置控制处理裝置温控装置等。数据采集单元负责处理采样降水粒子大小、速度数量等,对采样样本数据质量控制、数据运算处理,输</w:t>
      </w:r>
      <w:proofErr w:type="gramStart"/>
      <w:r w:rsidRPr="00FA7D2B">
        <w:rPr>
          <w:rFonts w:ascii="微软雅黑" w:eastAsia="微软雅黑" w:hAnsi="微软雅黑"/>
          <w:sz w:val="20"/>
          <w:szCs w:val="20"/>
        </w:rPr>
        <w:t>岀</w:t>
      </w:r>
      <w:proofErr w:type="gramEnd"/>
      <w:r w:rsidRPr="00FA7D2B">
        <w:rPr>
          <w:rFonts w:ascii="微软雅黑" w:eastAsia="微软雅黑" w:hAnsi="微软雅黑"/>
          <w:sz w:val="20"/>
          <w:szCs w:val="20"/>
        </w:rPr>
        <w:t>降水现象类型雨潏图谱仪器工作状态等</w:t>
      </w:r>
      <w:r w:rsidR="0045137E" w:rsidRPr="00FA7D2B">
        <w:rPr>
          <w:rFonts w:ascii="微软雅黑" w:eastAsia="微软雅黑" w:hAnsi="微软雅黑" w:hint="eastAsia"/>
          <w:sz w:val="20"/>
          <w:szCs w:val="20"/>
        </w:rPr>
        <w:t>。</w:t>
      </w:r>
    </w:p>
    <w:p w:rsidR="009975DE" w:rsidRPr="00FA7D2B" w:rsidRDefault="009A7B9B">
      <w:pPr>
        <w:spacing w:line="360" w:lineRule="exact"/>
        <w:rPr>
          <w:rFonts w:ascii="微软雅黑" w:eastAsia="微软雅黑" w:hAnsi="微软雅黑" w:cs="微软雅黑"/>
          <w:color w:val="0070C0"/>
          <w:sz w:val="20"/>
          <w:szCs w:val="20"/>
        </w:rPr>
      </w:pPr>
      <w:r w:rsidRPr="00FA7D2B">
        <w:rPr>
          <w:rFonts w:ascii="微软雅黑" w:eastAsia="微软雅黑" w:hAnsi="微软雅黑" w:cs="微软雅黑" w:hint="eastAsia"/>
          <w:color w:val="0070C0"/>
          <w:sz w:val="20"/>
          <w:szCs w:val="20"/>
        </w:rPr>
        <w:t>与其他产品相对比的优势：</w:t>
      </w:r>
      <w:r w:rsidRPr="00FA7D2B">
        <w:rPr>
          <w:rFonts w:ascii="微软雅黑" w:eastAsia="微软雅黑" w:hAnsi="微软雅黑"/>
          <w:sz w:val="20"/>
          <w:szCs w:val="20"/>
        </w:rPr>
        <w:t>传感器包括激光发射和接收装置控制处理裝置温控装置等</w:t>
      </w:r>
      <w:r w:rsidR="0045137E" w:rsidRPr="00FA7D2B">
        <w:rPr>
          <w:rFonts w:ascii="微软雅黑" w:eastAsia="微软雅黑" w:hAnsi="微软雅黑" w:hint="eastAsia"/>
          <w:sz w:val="20"/>
          <w:szCs w:val="20"/>
        </w:rPr>
        <w:t>。</w:t>
      </w:r>
    </w:p>
    <w:p w:rsidR="009975DE" w:rsidRPr="00FA7D2B" w:rsidRDefault="009A7B9B">
      <w:pPr>
        <w:widowControl/>
        <w:spacing w:line="360" w:lineRule="exact"/>
        <w:rPr>
          <w:rFonts w:ascii="微软雅黑" w:eastAsia="微软雅黑" w:hAnsi="微软雅黑" w:cs="微软雅黑"/>
          <w:color w:val="0070C0"/>
          <w:sz w:val="20"/>
          <w:szCs w:val="20"/>
        </w:rPr>
      </w:pPr>
      <w:r w:rsidRPr="00FA7D2B">
        <w:rPr>
          <w:rFonts w:ascii="微软雅黑" w:eastAsia="微软雅黑" w:hAnsi="微软雅黑" w:cs="微软雅黑" w:hint="eastAsia"/>
          <w:color w:val="0070C0"/>
          <w:sz w:val="20"/>
          <w:szCs w:val="20"/>
        </w:rPr>
        <w:t>应用领域：</w:t>
      </w:r>
      <w:r w:rsidRPr="00FA7D2B">
        <w:rPr>
          <w:rFonts w:ascii="微软雅黑" w:eastAsia="微软雅黑" w:hAnsi="微软雅黑" w:hint="eastAsia"/>
          <w:sz w:val="20"/>
          <w:szCs w:val="20"/>
        </w:rPr>
        <w:t>在气象、环境监测及研究等领域应用广泛。</w:t>
      </w:r>
    </w:p>
    <w:p w:rsidR="009975DE" w:rsidRPr="00FA7D2B" w:rsidRDefault="009A7B9B">
      <w:pPr>
        <w:widowControl/>
        <w:spacing w:line="360" w:lineRule="exact"/>
        <w:rPr>
          <w:rFonts w:ascii="微软雅黑" w:eastAsia="微软雅黑" w:hAnsi="微软雅黑" w:cs="微软雅黑"/>
          <w:color w:val="0070C0"/>
          <w:sz w:val="20"/>
          <w:szCs w:val="20"/>
        </w:rPr>
      </w:pPr>
      <w:r w:rsidRPr="00FA7D2B">
        <w:rPr>
          <w:rFonts w:ascii="微软雅黑" w:eastAsia="微软雅黑" w:hAnsi="微软雅黑" w:cs="微软雅黑" w:hint="eastAsia"/>
          <w:color w:val="0070C0"/>
          <w:sz w:val="20"/>
          <w:szCs w:val="20"/>
        </w:rPr>
        <w:t>产品特点</w:t>
      </w:r>
    </w:p>
    <w:p w:rsidR="009975DE" w:rsidRPr="00FA7D2B" w:rsidRDefault="009A7B9B">
      <w:pPr>
        <w:numPr>
          <w:ilvl w:val="0"/>
          <w:numId w:val="1"/>
        </w:numPr>
        <w:spacing w:line="360" w:lineRule="exact"/>
        <w:ind w:left="0" w:firstLineChars="200" w:firstLine="400"/>
        <w:rPr>
          <w:rFonts w:ascii="微软雅黑" w:eastAsia="微软雅黑" w:hAnsi="微软雅黑" w:cs="宋体"/>
          <w:kern w:val="0"/>
          <w:sz w:val="20"/>
          <w:szCs w:val="20"/>
        </w:rPr>
      </w:pPr>
      <w:r w:rsidRPr="00FA7D2B">
        <w:rPr>
          <w:rFonts w:ascii="微软雅黑" w:eastAsia="微软雅黑" w:hAnsi="微软雅黑" w:cs="宋体"/>
          <w:kern w:val="0"/>
          <w:sz w:val="20"/>
          <w:szCs w:val="20"/>
        </w:rPr>
        <w:t>光学观测设备开展降水现象观测和雨滴图谱观测</w:t>
      </w:r>
    </w:p>
    <w:p w:rsidR="009975DE" w:rsidRPr="00FA7D2B" w:rsidRDefault="009A7B9B">
      <w:pPr>
        <w:numPr>
          <w:ilvl w:val="0"/>
          <w:numId w:val="1"/>
        </w:numPr>
        <w:spacing w:line="360" w:lineRule="exact"/>
        <w:ind w:left="0" w:firstLineChars="200" w:firstLine="400"/>
        <w:rPr>
          <w:rFonts w:ascii="微软雅黑" w:eastAsia="微软雅黑" w:hAnsi="微软雅黑"/>
          <w:sz w:val="20"/>
          <w:szCs w:val="20"/>
        </w:rPr>
      </w:pPr>
      <w:r w:rsidRPr="00FA7D2B">
        <w:rPr>
          <w:rFonts w:ascii="微软雅黑" w:eastAsia="微软雅黑" w:hAnsi="微软雅黑" w:cs="宋体"/>
          <w:kern w:val="0"/>
          <w:sz w:val="20"/>
          <w:szCs w:val="20"/>
        </w:rPr>
        <w:t>实现全天候自动观测</w:t>
      </w:r>
    </w:p>
    <w:p w:rsidR="009975DE" w:rsidRPr="00FA7D2B" w:rsidRDefault="009A7B9B">
      <w:pPr>
        <w:keepNext/>
        <w:spacing w:line="360" w:lineRule="exact"/>
        <w:rPr>
          <w:rFonts w:ascii="微软雅黑" w:eastAsia="微软雅黑" w:hAnsi="微软雅黑"/>
          <w:color w:val="0070C0"/>
          <w:sz w:val="20"/>
          <w:szCs w:val="20"/>
        </w:rPr>
      </w:pPr>
      <w:r w:rsidRPr="00FA7D2B">
        <w:rPr>
          <w:rFonts w:ascii="微软雅黑" w:eastAsia="微软雅黑" w:hAnsi="微软雅黑" w:hint="eastAsia"/>
          <w:color w:val="0070C0"/>
          <w:sz w:val="20"/>
          <w:szCs w:val="20"/>
        </w:rPr>
        <w:t>技术参数</w:t>
      </w:r>
    </w:p>
    <w:tbl>
      <w:tblPr>
        <w:tblW w:w="8200" w:type="dxa"/>
        <w:tblInd w:w="15" w:type="dxa"/>
        <w:tblLayout w:type="fixed"/>
        <w:tblCellMar>
          <w:left w:w="0" w:type="dxa"/>
          <w:right w:w="0" w:type="dxa"/>
        </w:tblCellMar>
        <w:tblLook w:val="04A0" w:firstRow="1" w:lastRow="0" w:firstColumn="1" w:lastColumn="0" w:noHBand="0" w:noVBand="1"/>
      </w:tblPr>
      <w:tblGrid>
        <w:gridCol w:w="2012"/>
        <w:gridCol w:w="6188"/>
      </w:tblGrid>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bookmarkStart w:id="0" w:name="_GoBack" w:colFirst="0" w:colLast="1"/>
            <w:r w:rsidRPr="00FA7D2B">
              <w:rPr>
                <w:rFonts w:ascii="微软雅黑" w:eastAsia="微软雅黑" w:hAnsi="微软雅黑" w:hint="eastAsia"/>
                <w:sz w:val="20"/>
                <w:szCs w:val="20"/>
              </w:rPr>
              <w:t>使用环境</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-40°C～+70°C，0.～100%RH</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重量</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4.8kg（普通）；6.5kg（增强加热）</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防护等级</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IP65</w:t>
            </w:r>
          </w:p>
        </w:tc>
      </w:tr>
      <w:tr w:rsidR="009975DE" w:rsidRPr="00FA7D2B">
        <w:trPr>
          <w:trHeight w:val="412"/>
        </w:trPr>
        <w:tc>
          <w:tcPr>
            <w:tcW w:w="2012"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电源</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DC12V，7W（太阳能供电）</w:t>
            </w:r>
          </w:p>
        </w:tc>
      </w:tr>
      <w:tr w:rsidR="009975DE" w:rsidRPr="00FA7D2B">
        <w:trPr>
          <w:trHeight w:val="412"/>
        </w:trPr>
        <w:tc>
          <w:tcPr>
            <w:tcW w:w="2012" w:type="dxa"/>
            <w:vMerge/>
            <w:tcBorders>
              <w:left w:val="single" w:sz="4" w:space="0" w:color="auto"/>
              <w:right w:val="single" w:sz="4" w:space="0" w:color="auto"/>
            </w:tcBorders>
            <w:noWrap/>
            <w:tcMar>
              <w:top w:w="15" w:type="dxa"/>
              <w:left w:w="15" w:type="dxa"/>
              <w:right w:w="15" w:type="dxa"/>
            </w:tcMar>
            <w:vAlign w:val="center"/>
          </w:tcPr>
          <w:p w:rsidR="009975DE" w:rsidRPr="00FA7D2B" w:rsidRDefault="009975DE" w:rsidP="00FA7D2B">
            <w:pPr>
              <w:spacing w:line="360" w:lineRule="exact"/>
              <w:ind w:leftChars="100" w:left="210"/>
              <w:jc w:val="center"/>
              <w:rPr>
                <w:rFonts w:ascii="微软雅黑" w:eastAsia="微软雅黑" w:hAnsi="微软雅黑"/>
                <w:sz w:val="20"/>
                <w:szCs w:val="20"/>
              </w:rPr>
            </w:pP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AC220V，15W（普通）</w:t>
            </w:r>
          </w:p>
        </w:tc>
      </w:tr>
      <w:tr w:rsidR="009975DE" w:rsidRPr="00FA7D2B">
        <w:trPr>
          <w:trHeight w:val="412"/>
        </w:trPr>
        <w:tc>
          <w:tcPr>
            <w:tcW w:w="2012" w:type="dxa"/>
            <w:vMerge/>
            <w:tcBorders>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975DE" w:rsidP="00FA7D2B">
            <w:pPr>
              <w:spacing w:line="360" w:lineRule="exact"/>
              <w:ind w:leftChars="100" w:left="210"/>
              <w:jc w:val="center"/>
              <w:rPr>
                <w:rFonts w:ascii="微软雅黑" w:eastAsia="微软雅黑" w:hAnsi="微软雅黑"/>
                <w:sz w:val="20"/>
                <w:szCs w:val="20"/>
              </w:rPr>
            </w:pP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AC220V，150W（强加热）</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数据输出</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绝缘电压为1KV</w:t>
            </w:r>
          </w:p>
        </w:tc>
      </w:tr>
      <w:tr w:rsidR="009975DE" w:rsidRPr="00FA7D2B">
        <w:trPr>
          <w:trHeight w:val="798"/>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lastRenderedPageBreak/>
              <w:t>RS485/RS232</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1200，2400，4800，9600，19200，38400，57600，115200；7/8数据位；奇偶校验无(N)/偶(E)/奇(O)；1/2停止位；终端电阻(560Ω)能开关；</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粒子大小</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直径0.16mm～直径20mm</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粒子速度</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0.2m/s...20m/s</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降水类型</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毛毛雨；雨；雪；雨夹雪；冰雹</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降水类型输出</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SYNOP(Tab.4680)/METAR(Tab.4678)/数据字典</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雨、雪识别率</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＞99%</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最小强度</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&lt;0.001mm/h(毛毛雨)</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最大强度</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1200mm/h</w:t>
            </w:r>
          </w:p>
        </w:tc>
      </w:tr>
      <w:tr w:rsidR="009975DE" w:rsidRPr="00FA7D2B">
        <w:trPr>
          <w:trHeight w:val="534"/>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降水能见度MOR</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0～99999m</w:t>
            </w:r>
          </w:p>
        </w:tc>
      </w:tr>
      <w:tr w:rsidR="009975DE" w:rsidRPr="00FA7D2B">
        <w:trPr>
          <w:trHeight w:val="412"/>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雷达反射率</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-9.9～99.9dBZ</w:t>
            </w:r>
          </w:p>
        </w:tc>
      </w:tr>
      <w:tr w:rsidR="009975DE" w:rsidRPr="00FA7D2B">
        <w:trPr>
          <w:trHeight w:val="423"/>
        </w:trPr>
        <w:tc>
          <w:tcPr>
            <w:tcW w:w="201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降水粒子等级</w:t>
            </w:r>
          </w:p>
        </w:tc>
        <w:tc>
          <w:tcPr>
            <w:tcW w:w="61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975DE" w:rsidRPr="00FA7D2B" w:rsidRDefault="009A7B9B" w:rsidP="00FA7D2B">
            <w:pPr>
              <w:spacing w:line="360" w:lineRule="exact"/>
              <w:jc w:val="center"/>
              <w:rPr>
                <w:rFonts w:ascii="微软雅黑" w:eastAsia="微软雅黑" w:hAnsi="微软雅黑"/>
                <w:sz w:val="20"/>
                <w:szCs w:val="20"/>
              </w:rPr>
            </w:pPr>
            <w:r w:rsidRPr="00FA7D2B">
              <w:rPr>
                <w:rFonts w:ascii="微软雅黑" w:eastAsia="微软雅黑" w:hAnsi="微软雅黑" w:hint="eastAsia"/>
                <w:sz w:val="20"/>
                <w:szCs w:val="20"/>
              </w:rPr>
              <w:t>440级(22直径*20速度)</w:t>
            </w:r>
          </w:p>
        </w:tc>
      </w:tr>
      <w:bookmarkEnd w:id="0"/>
    </w:tbl>
    <w:p w:rsidR="009975DE" w:rsidRPr="00FA7D2B" w:rsidRDefault="009975DE">
      <w:pPr>
        <w:rPr>
          <w:rFonts w:ascii="微软雅黑" w:eastAsia="微软雅黑" w:hAnsi="微软雅黑"/>
        </w:rPr>
      </w:pPr>
    </w:p>
    <w:sectPr w:rsidR="009975DE" w:rsidRPr="00FA7D2B">
      <w:headerReference w:type="default" r:id="rId9"/>
      <w:footerReference w:type="default" r:id="rId10"/>
      <w:type w:val="continuous"/>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C46" w:rsidRDefault="00944C46">
      <w:r>
        <w:separator/>
      </w:r>
    </w:p>
  </w:endnote>
  <w:endnote w:type="continuationSeparator" w:id="0">
    <w:p w:rsidR="00944C46" w:rsidRDefault="009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5DE" w:rsidRDefault="009A7B9B">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C46" w:rsidRDefault="00944C46">
      <w:r>
        <w:separator/>
      </w:r>
    </w:p>
  </w:footnote>
  <w:footnote w:type="continuationSeparator" w:id="0">
    <w:p w:rsidR="00944C46" w:rsidRDefault="0094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5DE" w:rsidRDefault="009A7B9B">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1FA3C"/>
    <w:multiLevelType w:val="singleLevel"/>
    <w:tmpl w:val="4C11FA3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172975"/>
    <w:rsid w:val="00290108"/>
    <w:rsid w:val="002B136F"/>
    <w:rsid w:val="0036539B"/>
    <w:rsid w:val="0042643E"/>
    <w:rsid w:val="0045137E"/>
    <w:rsid w:val="00531EC9"/>
    <w:rsid w:val="00730259"/>
    <w:rsid w:val="00944C46"/>
    <w:rsid w:val="009975DE"/>
    <w:rsid w:val="009A7B9B"/>
    <w:rsid w:val="00C63114"/>
    <w:rsid w:val="00E8038B"/>
    <w:rsid w:val="00ED4CD6"/>
    <w:rsid w:val="00FA7D2B"/>
    <w:rsid w:val="0267757A"/>
    <w:rsid w:val="036830F1"/>
    <w:rsid w:val="05C46530"/>
    <w:rsid w:val="05C96CA8"/>
    <w:rsid w:val="091D3400"/>
    <w:rsid w:val="0AD51955"/>
    <w:rsid w:val="0BFD609C"/>
    <w:rsid w:val="0CF55FAE"/>
    <w:rsid w:val="0D277BCB"/>
    <w:rsid w:val="0D604EB6"/>
    <w:rsid w:val="0F606193"/>
    <w:rsid w:val="10232A98"/>
    <w:rsid w:val="187E3DCC"/>
    <w:rsid w:val="198A227F"/>
    <w:rsid w:val="1B4B150A"/>
    <w:rsid w:val="1C8F2794"/>
    <w:rsid w:val="202D73B8"/>
    <w:rsid w:val="24C33941"/>
    <w:rsid w:val="26644040"/>
    <w:rsid w:val="2B9410EF"/>
    <w:rsid w:val="2D136D2B"/>
    <w:rsid w:val="32841E88"/>
    <w:rsid w:val="392E2379"/>
    <w:rsid w:val="39D44469"/>
    <w:rsid w:val="3F0F7301"/>
    <w:rsid w:val="3F58383E"/>
    <w:rsid w:val="41CB1A69"/>
    <w:rsid w:val="45720C84"/>
    <w:rsid w:val="45781606"/>
    <w:rsid w:val="473C30B7"/>
    <w:rsid w:val="50EB2940"/>
    <w:rsid w:val="5A5E18A8"/>
    <w:rsid w:val="5B151F57"/>
    <w:rsid w:val="5BD94C1B"/>
    <w:rsid w:val="5E730534"/>
    <w:rsid w:val="5F187850"/>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D4B50"/>
  <w15:docId w15:val="{E0C3C4FE-BD4C-43C8-BB5E-687CF84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qFormat/>
    <w:rPr>
      <w:rFonts w:ascii="微软雅黑" w:eastAsia="微软雅黑" w:hAnsi="微软雅黑" w:cs="Times New Roman"/>
      <w:color w:val="0188DE"/>
      <w:kern w:val="44"/>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5</cp:revision>
  <dcterms:created xsi:type="dcterms:W3CDTF">2019-01-15T03:14:00Z</dcterms:created>
  <dcterms:modified xsi:type="dcterms:W3CDTF">2020-02-25T14:57:00Z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