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29" w:rsidRPr="005922DB" w:rsidRDefault="00561DDC">
      <w:pPr>
        <w:spacing w:line="360" w:lineRule="exact"/>
        <w:jc w:val="left"/>
        <w:rPr>
          <w:rFonts w:ascii="微软雅黑" w:eastAsia="微软雅黑" w:hAnsi="微软雅黑"/>
          <w:b/>
          <w:bCs/>
          <w:sz w:val="28"/>
          <w:szCs w:val="28"/>
        </w:rPr>
      </w:pPr>
      <w:r w:rsidRPr="005922DB">
        <w:rPr>
          <w:rFonts w:ascii="微软雅黑" w:eastAsia="微软雅黑" w:hAnsi="微软雅黑" w:hint="eastAsia"/>
          <w:noProof/>
        </w:rPr>
        <w:drawing>
          <wp:anchor distT="0" distB="0" distL="114300" distR="114300" simplePos="0" relativeHeight="251659264" behindDoc="0" locked="0" layoutInCell="1" allowOverlap="1">
            <wp:simplePos x="0" y="0"/>
            <wp:positionH relativeFrom="column">
              <wp:posOffset>3242310</wp:posOffset>
            </wp:positionH>
            <wp:positionV relativeFrom="paragraph">
              <wp:posOffset>177800</wp:posOffset>
            </wp:positionV>
            <wp:extent cx="2059940" cy="1849755"/>
            <wp:effectExtent l="0" t="0" r="0" b="0"/>
            <wp:wrapTopAndBottom/>
            <wp:docPr id="141" name="图片 107" descr="图片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07" descr="图片2-21"/>
                    <pic:cNvPicPr>
                      <a:picLocks noChangeAspect="1"/>
                    </pic:cNvPicPr>
                  </pic:nvPicPr>
                  <pic:blipFill>
                    <a:blip r:embed="rId8"/>
                    <a:stretch>
                      <a:fillRect/>
                    </a:stretch>
                  </pic:blipFill>
                  <pic:spPr>
                    <a:xfrm>
                      <a:off x="0" y="0"/>
                      <a:ext cx="2059940" cy="1849755"/>
                    </a:xfrm>
                    <a:prstGeom prst="rect">
                      <a:avLst/>
                    </a:prstGeom>
                    <a:noFill/>
                    <a:ln>
                      <a:noFill/>
                    </a:ln>
                  </pic:spPr>
                </pic:pic>
              </a:graphicData>
            </a:graphic>
          </wp:anchor>
        </w:drawing>
      </w:r>
    </w:p>
    <w:p w:rsidR="00943329" w:rsidRPr="005922DB" w:rsidRDefault="00561DDC" w:rsidP="005922DB">
      <w:pPr>
        <w:spacing w:line="360" w:lineRule="exact"/>
        <w:jc w:val="left"/>
        <w:rPr>
          <w:rFonts w:ascii="微软雅黑" w:eastAsia="微软雅黑" w:hAnsi="微软雅黑" w:cs="微软雅黑"/>
          <w:b/>
          <w:bCs/>
          <w:color w:val="0070C0"/>
          <w:sz w:val="28"/>
          <w:szCs w:val="28"/>
        </w:rPr>
      </w:pPr>
      <w:r w:rsidRPr="005922DB">
        <w:rPr>
          <w:rFonts w:ascii="微软雅黑" w:eastAsia="微软雅黑" w:hAnsi="微软雅黑" w:cs="微软雅黑"/>
          <w:b/>
          <w:bCs/>
          <w:color w:val="0070C0"/>
          <w:sz w:val="28"/>
          <w:szCs w:val="28"/>
        </w:rPr>
        <w:t>MS-80-L系列二级辐射表</w:t>
      </w:r>
    </w:p>
    <w:p w:rsidR="005922DB" w:rsidRPr="005922DB" w:rsidRDefault="005922DB" w:rsidP="005922DB">
      <w:pPr>
        <w:spacing w:line="360" w:lineRule="exact"/>
        <w:jc w:val="left"/>
        <w:rPr>
          <w:rFonts w:ascii="微软雅黑" w:eastAsia="微软雅黑" w:hAnsi="微软雅黑" w:cs="微软雅黑" w:hint="eastAsia"/>
          <w:b/>
          <w:bCs/>
          <w:color w:val="0070C0"/>
          <w:sz w:val="28"/>
          <w:szCs w:val="28"/>
        </w:rPr>
      </w:pPr>
    </w:p>
    <w:p w:rsidR="00943329" w:rsidRPr="005922DB" w:rsidRDefault="00561DDC">
      <w:pPr>
        <w:spacing w:line="360" w:lineRule="exact"/>
        <w:ind w:firstLineChars="200" w:firstLine="420"/>
        <w:rPr>
          <w:rFonts w:ascii="微软雅黑" w:eastAsia="微软雅黑" w:hAnsi="微软雅黑"/>
        </w:rPr>
      </w:pPr>
      <w:r w:rsidRPr="005922DB">
        <w:rPr>
          <w:rFonts w:ascii="微软雅黑" w:eastAsia="微软雅黑" w:hAnsi="微软雅黑" w:hint="eastAsia"/>
        </w:rPr>
        <w:t>MS-80是一种独特的总辐射表，符合ISO9060:2018A级下的“快速响应”和“光谱平坦”子类别。创新的专利设计灵感来自于</w:t>
      </w:r>
      <w:r w:rsidR="00AB1C79" w:rsidRPr="005922DB">
        <w:rPr>
          <w:rFonts w:ascii="微软雅黑" w:eastAsia="微软雅黑" w:hAnsi="微软雅黑" w:hint="eastAsia"/>
        </w:rPr>
        <w:t>最</w:t>
      </w:r>
      <w:r w:rsidRPr="005922DB">
        <w:rPr>
          <w:rFonts w:ascii="微软雅黑" w:eastAsia="微软雅黑" w:hAnsi="微软雅黑" w:hint="eastAsia"/>
        </w:rPr>
        <w:t>新技术和</w:t>
      </w:r>
      <w:r w:rsidR="00AB1C79" w:rsidRPr="005922DB">
        <w:rPr>
          <w:rFonts w:ascii="微软雅黑" w:eastAsia="微软雅黑" w:hAnsi="微软雅黑" w:hint="eastAsia"/>
        </w:rPr>
        <w:t>最</w:t>
      </w:r>
      <w:r w:rsidRPr="005922DB">
        <w:rPr>
          <w:rFonts w:ascii="微软雅黑" w:eastAsia="微软雅黑" w:hAnsi="微软雅黑" w:hint="eastAsia"/>
        </w:rPr>
        <w:t>先进的热电堆传感器的结合，前所未有地实现</w:t>
      </w:r>
      <w:proofErr w:type="gramStart"/>
      <w:r w:rsidRPr="005922DB">
        <w:rPr>
          <w:rFonts w:ascii="微软雅黑" w:eastAsia="微软雅黑" w:hAnsi="微软雅黑" w:hint="eastAsia"/>
        </w:rPr>
        <w:t>了低零偏移</w:t>
      </w:r>
      <w:proofErr w:type="gramEnd"/>
      <w:r w:rsidRPr="005922DB">
        <w:rPr>
          <w:rFonts w:ascii="微软雅黑" w:eastAsia="微软雅黑" w:hAnsi="微软雅黑" w:hint="eastAsia"/>
        </w:rPr>
        <w:t>行为和快速传感器响应领域的突破。基于隔离热电堆探测器和石英扩散器的单一圆顶紧凑型传感器不受补偿影响，集成了所有可选的增值功能，如风扇、加热器和不同的工业接口。建议使用加热器和风扇，特别是在受露水、霜冻、雪和灰尘影响的区域。</w:t>
      </w:r>
    </w:p>
    <w:p w:rsidR="00943329" w:rsidRPr="005922DB" w:rsidRDefault="00561DDC">
      <w:pPr>
        <w:spacing w:line="360" w:lineRule="exact"/>
        <w:ind w:firstLineChars="200" w:firstLine="420"/>
        <w:rPr>
          <w:rFonts w:ascii="微软雅黑" w:eastAsia="微软雅黑" w:hAnsi="微软雅黑"/>
        </w:rPr>
      </w:pPr>
      <w:r w:rsidRPr="005922DB">
        <w:rPr>
          <w:rFonts w:ascii="微软雅黑" w:eastAsia="微软雅黑" w:hAnsi="微软雅黑" w:hint="eastAsia"/>
        </w:rPr>
        <w:t>MS-80A是带有内置4-20mA转换器的MS-80，以及带有内置Modbus转换器的MS-80M。它们符合工业输出标准。由于超低温依赖性和特殊的非线性特性，转换器保证了传感器在任何环境条件下的最佳性能。</w:t>
      </w:r>
    </w:p>
    <w:p w:rsidR="00943329" w:rsidRPr="005922DB" w:rsidRDefault="00561DDC">
      <w:pPr>
        <w:spacing w:line="360" w:lineRule="exact"/>
        <w:ind w:firstLineChars="200" w:firstLine="420"/>
        <w:rPr>
          <w:rFonts w:ascii="微软雅黑" w:eastAsia="微软雅黑" w:hAnsi="微软雅黑"/>
        </w:rPr>
      </w:pPr>
      <w:r w:rsidRPr="005922DB">
        <w:rPr>
          <w:rFonts w:ascii="微软雅黑" w:eastAsia="微软雅黑" w:hAnsi="微软雅黑" w:hint="eastAsia"/>
        </w:rPr>
        <w:t>MS-80总辐射表采取一致的制造方法，并经过了严格的质量检查和性能评估。对于每个传感器，附带的测量报告说明其方向响应和温度依赖性已通过了传感器测量和验证。EKO提供符合ISO/IEC17025/9847定义的国际标准的独特定标服务。</w:t>
      </w:r>
    </w:p>
    <w:p w:rsidR="00943329" w:rsidRPr="005922DB" w:rsidRDefault="00561DDC">
      <w:pPr>
        <w:spacing w:line="360" w:lineRule="exact"/>
        <w:ind w:firstLineChars="200" w:firstLine="420"/>
        <w:rPr>
          <w:rFonts w:ascii="微软雅黑" w:eastAsia="微软雅黑" w:hAnsi="微软雅黑"/>
        </w:rPr>
      </w:pPr>
      <w:r w:rsidRPr="005922DB">
        <w:rPr>
          <w:rFonts w:ascii="微软雅黑" w:eastAsia="微软雅黑" w:hAnsi="微软雅黑" w:hint="eastAsia"/>
        </w:rPr>
        <w:t>传感器的保修期为5年，建议重新定标间隔为5年，不再需要更换干燥剂。</w:t>
      </w:r>
    </w:p>
    <w:p w:rsidR="00464B57" w:rsidRPr="005922DB" w:rsidRDefault="00464B57">
      <w:pPr>
        <w:spacing w:line="360" w:lineRule="exact"/>
        <w:ind w:firstLineChars="200" w:firstLine="420"/>
        <w:rPr>
          <w:rFonts w:ascii="微软雅黑" w:eastAsia="微软雅黑" w:hAnsi="微软雅黑"/>
        </w:rPr>
      </w:pPr>
    </w:p>
    <w:p w:rsidR="00943329" w:rsidRPr="005922DB" w:rsidRDefault="00AB1C79">
      <w:pPr>
        <w:widowControl/>
        <w:spacing w:line="360" w:lineRule="exact"/>
        <w:jc w:val="left"/>
        <w:rPr>
          <w:rFonts w:ascii="微软雅黑" w:eastAsia="微软雅黑" w:hAnsi="微软雅黑" w:cs="微软雅黑"/>
          <w:sz w:val="20"/>
          <w:szCs w:val="20"/>
        </w:rPr>
      </w:pPr>
      <w:bookmarkStart w:id="0" w:name="OLE_LINK41"/>
      <w:r w:rsidRPr="005922DB">
        <w:rPr>
          <w:rFonts w:ascii="微软雅黑" w:eastAsia="微软雅黑" w:hAnsi="微软雅黑" w:cs="微软雅黑" w:hint="eastAsia"/>
          <w:color w:val="0070C0"/>
          <w:sz w:val="20"/>
          <w:szCs w:val="20"/>
        </w:rPr>
        <w:t>可</w:t>
      </w:r>
      <w:r w:rsidR="00561DDC" w:rsidRPr="005922DB">
        <w:rPr>
          <w:rFonts w:ascii="微软雅黑" w:eastAsia="微软雅黑" w:hAnsi="微软雅黑" w:cs="微软雅黑" w:hint="eastAsia"/>
          <w:color w:val="0070C0"/>
          <w:sz w:val="20"/>
          <w:szCs w:val="20"/>
        </w:rPr>
        <w:t>选项</w:t>
      </w:r>
    </w:p>
    <w:bookmarkEnd w:id="0"/>
    <w:p w:rsidR="00943329" w:rsidRPr="005922DB" w:rsidRDefault="00561DDC">
      <w:pPr>
        <w:widowControl/>
        <w:numPr>
          <w:ilvl w:val="0"/>
          <w:numId w:val="1"/>
        </w:numPr>
        <w:spacing w:line="360" w:lineRule="exact"/>
        <w:ind w:left="0" w:firstLineChars="200" w:firstLine="400"/>
        <w:jc w:val="left"/>
        <w:rPr>
          <w:rFonts w:ascii="微软雅黑" w:eastAsia="微软雅黑" w:hAnsi="微软雅黑" w:cs="微软雅黑"/>
          <w:sz w:val="20"/>
          <w:szCs w:val="20"/>
        </w:rPr>
      </w:pPr>
      <w:r w:rsidRPr="005922DB">
        <w:rPr>
          <w:rFonts w:ascii="微软雅黑" w:eastAsia="微软雅黑" w:hAnsi="微软雅黑" w:cs="宋体" w:hint="eastAsia"/>
          <w:kern w:val="0"/>
          <w:sz w:val="20"/>
          <w:szCs w:val="20"/>
        </w:rPr>
        <w:t>电缆长度：20/30/50m</w:t>
      </w:r>
    </w:p>
    <w:p w:rsidR="00943329" w:rsidRPr="005922DB" w:rsidRDefault="00561DDC">
      <w:pPr>
        <w:widowControl/>
        <w:numPr>
          <w:ilvl w:val="0"/>
          <w:numId w:val="1"/>
        </w:numPr>
        <w:spacing w:line="360" w:lineRule="exact"/>
        <w:ind w:left="0" w:firstLineChars="200" w:firstLine="400"/>
        <w:jc w:val="left"/>
        <w:rPr>
          <w:rFonts w:ascii="微软雅黑" w:eastAsia="微软雅黑" w:hAnsi="微软雅黑" w:cs="微软雅黑"/>
          <w:sz w:val="20"/>
          <w:szCs w:val="20"/>
        </w:rPr>
      </w:pPr>
      <w:r w:rsidRPr="005922DB">
        <w:rPr>
          <w:rFonts w:ascii="微软雅黑" w:eastAsia="微软雅黑" w:hAnsi="微软雅黑" w:cs="宋体" w:hint="eastAsia"/>
          <w:kern w:val="0"/>
          <w:sz w:val="20"/>
          <w:szCs w:val="20"/>
        </w:rPr>
        <w:t>风扇单元：MV-01</w:t>
      </w:r>
    </w:p>
    <w:p w:rsidR="00943329" w:rsidRPr="005922DB" w:rsidRDefault="00561DDC">
      <w:pPr>
        <w:widowControl/>
        <w:numPr>
          <w:ilvl w:val="0"/>
          <w:numId w:val="1"/>
        </w:numPr>
        <w:spacing w:line="360" w:lineRule="exact"/>
        <w:ind w:left="0" w:firstLineChars="200" w:firstLine="400"/>
        <w:jc w:val="left"/>
        <w:rPr>
          <w:rFonts w:ascii="微软雅黑" w:eastAsia="微软雅黑" w:hAnsi="微软雅黑" w:cs="微软雅黑"/>
          <w:sz w:val="20"/>
          <w:szCs w:val="20"/>
        </w:rPr>
      </w:pPr>
      <w:r w:rsidRPr="005922DB">
        <w:rPr>
          <w:rFonts w:ascii="微软雅黑" w:eastAsia="微软雅黑" w:hAnsi="微软雅黑" w:cs="宋体" w:hint="eastAsia"/>
          <w:kern w:val="0"/>
          <w:sz w:val="20"/>
          <w:szCs w:val="20"/>
        </w:rPr>
        <w:t>反照率安装套件MS-albedo工具包</w:t>
      </w:r>
    </w:p>
    <w:p w:rsidR="00AB1C79" w:rsidRPr="005922DB" w:rsidRDefault="00AB1C79" w:rsidP="00AB1C79">
      <w:pPr>
        <w:widowControl/>
        <w:spacing w:line="360" w:lineRule="exact"/>
        <w:jc w:val="left"/>
        <w:rPr>
          <w:rFonts w:ascii="微软雅黑" w:eastAsia="微软雅黑" w:hAnsi="微软雅黑" w:cs="微软雅黑"/>
          <w:sz w:val="20"/>
          <w:szCs w:val="20"/>
        </w:rPr>
      </w:pPr>
      <w:r w:rsidRPr="005922DB">
        <w:rPr>
          <w:rFonts w:ascii="微软雅黑" w:eastAsia="微软雅黑" w:hAnsi="微软雅黑" w:cs="微软雅黑" w:hint="eastAsia"/>
          <w:color w:val="0070C0"/>
          <w:sz w:val="20"/>
          <w:szCs w:val="20"/>
        </w:rPr>
        <w:t>技术参数</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5"/>
        <w:gridCol w:w="2335"/>
        <w:gridCol w:w="2387"/>
      </w:tblGrid>
      <w:tr w:rsidR="00AB1C79" w:rsidRPr="005922DB" w:rsidTr="005922DB">
        <w:trPr>
          <w:trHeight w:val="270"/>
          <w:jc w:val="center"/>
        </w:trPr>
        <w:tc>
          <w:tcPr>
            <w:tcW w:w="8087" w:type="dxa"/>
            <w:gridSpan w:val="3"/>
            <w:noWrap/>
            <w:tcMar>
              <w:top w:w="15" w:type="dxa"/>
              <w:left w:w="15" w:type="dxa"/>
              <w:right w:w="15" w:type="dxa"/>
            </w:tcMar>
            <w:vAlign w:val="center"/>
          </w:tcPr>
          <w:p w:rsidR="00AB1C79" w:rsidRPr="005922DB" w:rsidRDefault="00AB1C79" w:rsidP="00AB1C79">
            <w:pPr>
              <w:jc w:val="center"/>
              <w:rPr>
                <w:rFonts w:ascii="微软雅黑" w:eastAsia="微软雅黑" w:hAnsi="微软雅黑"/>
                <w:b/>
                <w:bCs/>
                <w:sz w:val="20"/>
                <w:szCs w:val="20"/>
              </w:rPr>
            </w:pPr>
            <w:r w:rsidRPr="005922DB">
              <w:rPr>
                <w:rFonts w:ascii="微软雅黑" w:eastAsia="微软雅黑" w:hAnsi="微软雅黑" w:hint="eastAsia"/>
                <w:b/>
                <w:bCs/>
                <w:sz w:val="20"/>
                <w:szCs w:val="20"/>
              </w:rPr>
              <w:t>MS-80-L系列二级辐射表-技术参数</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bookmarkStart w:id="1" w:name="_Hlk33450239"/>
            <w:r w:rsidRPr="005922DB">
              <w:rPr>
                <w:rFonts w:ascii="微软雅黑" w:eastAsia="微软雅黑" w:hAnsi="微软雅黑" w:hint="eastAsia"/>
                <w:sz w:val="20"/>
                <w:szCs w:val="20"/>
              </w:rPr>
              <w:t>Specifications</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ISO9060</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MS-80</w:t>
            </w:r>
          </w:p>
        </w:tc>
      </w:tr>
      <w:tr w:rsidR="00AB1C79" w:rsidRPr="005922DB" w:rsidTr="005922DB">
        <w:trPr>
          <w:trHeight w:val="54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ISO9060标准等级</w:t>
            </w:r>
          </w:p>
        </w:tc>
        <w:tc>
          <w:tcPr>
            <w:tcW w:w="2335" w:type="dxa"/>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Secondary</w:t>
            </w:r>
            <w:r w:rsidRPr="005922DB">
              <w:rPr>
                <w:rFonts w:ascii="微软雅黑" w:eastAsia="微软雅黑" w:hAnsi="微软雅黑" w:hint="eastAsia"/>
                <w:sz w:val="20"/>
                <w:szCs w:val="20"/>
              </w:rPr>
              <w:br/>
              <w:t>Standard</w:t>
            </w:r>
          </w:p>
        </w:tc>
        <w:tc>
          <w:tcPr>
            <w:tcW w:w="2387" w:type="dxa"/>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Secondary</w:t>
            </w:r>
            <w:r w:rsidRPr="005922DB">
              <w:rPr>
                <w:rFonts w:ascii="微软雅黑" w:eastAsia="微软雅黑" w:hAnsi="微软雅黑" w:hint="eastAsia"/>
                <w:sz w:val="20"/>
                <w:szCs w:val="20"/>
              </w:rPr>
              <w:br/>
              <w:t>Standard</w:t>
            </w:r>
            <w:bookmarkStart w:id="2" w:name="_GoBack"/>
            <w:bookmarkEnd w:id="2"/>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工作探测器</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热电堆</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热电堆</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lastRenderedPageBreak/>
              <w:t>最大测量范围</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无</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0-4000W/m2</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响应时间（95%）</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&lt;15s</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&lt;0.5s</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热辐射偏移（200W/m2）</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&lt;7W/m2</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&lt;1W/m2</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温度偏移（5K/h）</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&lt;2W/m2</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&lt;±1W/m2</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非稳定性（年变化）</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&lt;0.8%</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&lt;0.5%</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非线形误差（0~1000W/m2）</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&lt;0.5%</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&lt;0.2%</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方向响应（@1000W/m²）</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&lt;10W/m2</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&lt;±10W/m2</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光谱选择性(0.35-1.5μm)</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&lt;3%</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&lt;±3%</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温度响应（-20~+50℃）</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&lt;2%</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&lt;1%</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倾斜误差（在0-90°时1000W/m2）</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&lt;0.5%</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&lt;0.2%</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灵敏度(μV/W/m2)</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大约10</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信号输出（mv）</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0~15mv</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内置温度传感器</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10kΩNTC</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阻抗</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45kΩ</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光谱范围</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285~3000nm</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视图</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180°</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工作温度</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-40~+80℃</w:t>
            </w:r>
          </w:p>
        </w:tc>
      </w:tr>
      <w:tr w:rsidR="00AB1C79" w:rsidRPr="005922DB" w:rsidTr="005922DB">
        <w:trPr>
          <w:trHeight w:val="270"/>
          <w:jc w:val="center"/>
        </w:trPr>
        <w:tc>
          <w:tcPr>
            <w:tcW w:w="336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IP等级</w:t>
            </w:r>
          </w:p>
        </w:tc>
        <w:tc>
          <w:tcPr>
            <w:tcW w:w="2335"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w:t>
            </w:r>
          </w:p>
        </w:tc>
        <w:tc>
          <w:tcPr>
            <w:tcW w:w="2387" w:type="dxa"/>
            <w:noWrap/>
            <w:tcMar>
              <w:top w:w="15" w:type="dxa"/>
              <w:left w:w="15" w:type="dxa"/>
              <w:right w:w="15" w:type="dxa"/>
            </w:tcMar>
            <w:vAlign w:val="center"/>
          </w:tcPr>
          <w:p w:rsidR="00AB1C79" w:rsidRPr="005922DB" w:rsidRDefault="00AB1C79" w:rsidP="005922DB">
            <w:pPr>
              <w:spacing w:line="360" w:lineRule="exact"/>
              <w:jc w:val="center"/>
              <w:rPr>
                <w:rFonts w:ascii="微软雅黑" w:eastAsia="微软雅黑" w:hAnsi="微软雅黑"/>
                <w:sz w:val="20"/>
                <w:szCs w:val="20"/>
              </w:rPr>
            </w:pPr>
            <w:r w:rsidRPr="005922DB">
              <w:rPr>
                <w:rFonts w:ascii="微软雅黑" w:eastAsia="微软雅黑" w:hAnsi="微软雅黑" w:hint="eastAsia"/>
                <w:sz w:val="20"/>
                <w:szCs w:val="20"/>
              </w:rPr>
              <w:t>IP67</w:t>
            </w:r>
          </w:p>
        </w:tc>
      </w:tr>
      <w:bookmarkEnd w:id="1"/>
    </w:tbl>
    <w:p w:rsidR="00AB1C79" w:rsidRPr="005922DB" w:rsidRDefault="00AB1C79" w:rsidP="00AB1C79">
      <w:pPr>
        <w:widowControl/>
        <w:spacing w:line="360" w:lineRule="exact"/>
        <w:jc w:val="left"/>
        <w:rPr>
          <w:rFonts w:ascii="微软雅黑" w:eastAsia="微软雅黑" w:hAnsi="微软雅黑" w:cs="微软雅黑"/>
          <w:sz w:val="20"/>
          <w:szCs w:val="20"/>
        </w:rPr>
      </w:pPr>
    </w:p>
    <w:sectPr w:rsidR="00AB1C79" w:rsidRPr="005922DB">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C92" w:rsidRDefault="00562C92">
      <w:r>
        <w:separator/>
      </w:r>
    </w:p>
  </w:endnote>
  <w:endnote w:type="continuationSeparator" w:id="0">
    <w:p w:rsidR="00562C92" w:rsidRDefault="005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29" w:rsidRDefault="00561DDC">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C92" w:rsidRDefault="00562C92">
      <w:r>
        <w:separator/>
      </w:r>
    </w:p>
  </w:footnote>
  <w:footnote w:type="continuationSeparator" w:id="0">
    <w:p w:rsidR="00562C92" w:rsidRDefault="0056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29" w:rsidRDefault="00561DDC">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F24D"/>
    <w:multiLevelType w:val="singleLevel"/>
    <w:tmpl w:val="4858F24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172975"/>
    <w:rsid w:val="00290108"/>
    <w:rsid w:val="002B136F"/>
    <w:rsid w:val="0036539B"/>
    <w:rsid w:val="0042643E"/>
    <w:rsid w:val="00464B57"/>
    <w:rsid w:val="00531EC9"/>
    <w:rsid w:val="00561DDC"/>
    <w:rsid w:val="00562C92"/>
    <w:rsid w:val="005922DB"/>
    <w:rsid w:val="00665E90"/>
    <w:rsid w:val="006B2404"/>
    <w:rsid w:val="00730259"/>
    <w:rsid w:val="00762DA0"/>
    <w:rsid w:val="00943329"/>
    <w:rsid w:val="009E76F3"/>
    <w:rsid w:val="00AB1C79"/>
    <w:rsid w:val="00C63114"/>
    <w:rsid w:val="00E8038B"/>
    <w:rsid w:val="00EB3055"/>
    <w:rsid w:val="00ED4CD6"/>
    <w:rsid w:val="00F53EFF"/>
    <w:rsid w:val="0267757A"/>
    <w:rsid w:val="036830F1"/>
    <w:rsid w:val="05C46530"/>
    <w:rsid w:val="05C96CA8"/>
    <w:rsid w:val="091D3400"/>
    <w:rsid w:val="0AD51955"/>
    <w:rsid w:val="0BFD609C"/>
    <w:rsid w:val="0CF55FAE"/>
    <w:rsid w:val="0D277BCB"/>
    <w:rsid w:val="0D604EB6"/>
    <w:rsid w:val="0F606193"/>
    <w:rsid w:val="10232A98"/>
    <w:rsid w:val="187E3DCC"/>
    <w:rsid w:val="1B4B150A"/>
    <w:rsid w:val="1C8F2794"/>
    <w:rsid w:val="202D73B8"/>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6B663BD9"/>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B4C2CF"/>
  <w15:docId w15:val="{DB425B9D-4AAD-4127-9861-4391783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8</cp:revision>
  <dcterms:created xsi:type="dcterms:W3CDTF">2019-01-15T03:14:00Z</dcterms:created>
  <dcterms:modified xsi:type="dcterms:W3CDTF">2020-02-25T13:27:00Z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