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7E" w:rsidRPr="00726D7D" w:rsidRDefault="00F8027E" w:rsidP="00F8027E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Toc23621"/>
      <w:bookmarkStart w:id="1" w:name="_Toc3960"/>
      <w:r w:rsidRPr="00726D7D">
        <w:rPr>
          <w:rFonts w:ascii="微软雅黑" w:eastAsia="微软雅黑" w:hAnsi="微软雅黑" w:cs="微软雅黑" w:hint="eastAsi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26670</wp:posOffset>
            </wp:positionV>
            <wp:extent cx="1970405" cy="2472055"/>
            <wp:effectExtent l="0" t="0" r="10795" b="4445"/>
            <wp:wrapTopAndBottom/>
            <wp:docPr id="206" name="图片 150" descr="T-2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150" descr="T-200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D05" w:rsidRPr="00726D7D" w:rsidRDefault="00787B23" w:rsidP="00F8027E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726D7D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T-200B雨雪量计</w:t>
      </w:r>
      <w:bookmarkEnd w:id="0"/>
      <w:bookmarkEnd w:id="1"/>
    </w:p>
    <w:p w:rsidR="00F8027E" w:rsidRPr="00726D7D" w:rsidRDefault="00F8027E" w:rsidP="00F8027E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T-200雨雪量计在超过25年的使用过程中，可以监测所有类型的降水。仪器的设计是通过和挪威气象研究所，以及挪威岩土工程研究所一起完成的。可以报告实时降水密度，雨雪量计很容易实现配置，连接至数据收集单元上工作。标准的T-200B雨雪量计的测量量程为600毫米，一个弦式传感器。1000毫米和1500毫米，以及三个弦式传感器是可以选择的。雨雪量计有一个保护性的外壳，以及标准的WMO200</w:t>
      </w:r>
    </w:p>
    <w:p w:rsidR="00F8027E" w:rsidRPr="00726D7D" w:rsidRDefault="00F8027E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0000" w:themeColor="text1"/>
          <w:sz w:val="20"/>
          <w:szCs w:val="20"/>
        </w:rPr>
      </w:pPr>
    </w:p>
    <w:p w:rsidR="00D84D05" w:rsidRPr="00726D7D" w:rsidRDefault="00787B2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工作原理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容器内收集到的降水通过弦式称重传感器计算出重量，传感器给出一个频率输出。频率反应的是弦的张力功能，通过该功能，就可以计算出总降水数量，频率信号通过０－５Ｖ的方波信号被记录下来，该信号可以很容易的被变送，而且可以连接至大多数的数据收集系统上。仪器没有任何的机械移动部件，消除了可能的共源误差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由于仪器非常的简单，而且功耗很低。因此非常适合用于远程站点监测，仅仅使用太阳能供电即可。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Geonor公司提供一个信号适配器，使得该雨雪量计可以连接至自动数据收集系统上，信号输出０－５Ｖ方波。</w:t>
      </w:r>
    </w:p>
    <w:p w:rsidR="00D84D05" w:rsidRPr="00726D7D" w:rsidRDefault="00787B23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</w:rPr>
        <w:t>可选择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●1500毫米量程容器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T-200B可以选择一个内含1500毫米量程的容器，在2009年即将开始应用。该设计是的T-200B的使用范围更宽，可以测量大容量的降水。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●3个弦式传感器系统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lastRenderedPageBreak/>
        <w:t>使用三个弦式传感器系统，如果其中有一个传感器损坏，也可以确保系统数据测量的连续性，使用一个止动装置即可实现该功能。同样也可以确保在雨雪量计不是非常水平的条件，也可以测量总降水。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标准的单个弦式传感器可以很容易的升级为３个弦式传感器系统。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●白色外壳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标准的T-200B使用的是阳极电镀处理外壳，以及一个黑色的收集口。外壳和收集口均可选择为白色的。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●容易安装的风挡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在雨雪量计的周围，有一圈金属风挡，更好的防止周围环境对测量造成的影响，安装非常简便。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●收集口加热系统</w:t>
      </w:r>
    </w:p>
    <w:p w:rsidR="00D84D05" w:rsidRPr="00726D7D" w:rsidRDefault="00787B2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为了保证收集口的被封住，Geonor可以提供收集扣加热系统，依靠系统电源为其加热。</w:t>
      </w:r>
    </w:p>
    <w:p w:rsidR="00D84D05" w:rsidRPr="00726D7D" w:rsidRDefault="00D84D05">
      <w:pPr>
        <w:spacing w:line="360" w:lineRule="exact"/>
        <w:ind w:firstLineChars="200" w:firstLine="400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</w:p>
    <w:p w:rsidR="00D84D05" w:rsidRPr="00726D7D" w:rsidRDefault="00787B23">
      <w:pPr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70C0"/>
          <w:sz w:val="20"/>
          <w:szCs w:val="20"/>
        </w:rPr>
        <w:t>与其他产品相对比的优势</w:t>
      </w:r>
    </w:p>
    <w:p w:rsidR="00D84D05" w:rsidRPr="00726D7D" w:rsidRDefault="00787B23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长时间的使用过程中，可以监测所有类型降水以及降雪量</w:t>
      </w:r>
    </w:p>
    <w:p w:rsidR="00D84D05" w:rsidRPr="00726D7D" w:rsidRDefault="00787B23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  <w:t>可以报告实时降水密度</w:t>
      </w:r>
    </w:p>
    <w:p w:rsidR="00D84D05" w:rsidRPr="00726D7D" w:rsidRDefault="00787B2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p w:rsidR="00D84D05" w:rsidRPr="00726D7D" w:rsidRDefault="00D84D0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  <w:sectPr w:rsidR="00D84D05" w:rsidRPr="00726D7D">
          <w:headerReference w:type="default" r:id="rId9"/>
          <w:footerReference w:type="default" r:id="rId10"/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国家气象服务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气候研究机构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水电公司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机场管理部门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道路管理部门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农业服务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雪崩预警中心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b/>
          <w:bCs/>
          <w:color w:val="000000" w:themeColor="text1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冬季运动协助</w:t>
      </w:r>
    </w:p>
    <w:p w:rsidR="00D84D05" w:rsidRPr="00726D7D" w:rsidRDefault="00D84D05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  <w:sectPr w:rsidR="00D84D05" w:rsidRPr="00726D7D"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:rsidR="00D84D05" w:rsidRPr="00726D7D" w:rsidRDefault="00787B2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D84D05" w:rsidRPr="00726D7D" w:rsidRDefault="00D84D0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  <w:sectPr w:rsidR="00D84D05" w:rsidRPr="00726D7D"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超过25年的现场使用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容易安装维护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计算降水密度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已经证明的长期可靠性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无需内部加热需求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无移动部件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kern w:val="0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可连接至大多数的数据采集系统</w:t>
      </w:r>
    </w:p>
    <w:p w:rsidR="00D84D05" w:rsidRPr="00726D7D" w:rsidRDefault="00787B2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color w:val="000000" w:themeColor="text1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0000" w:themeColor="text1"/>
          <w:kern w:val="0"/>
          <w:sz w:val="20"/>
          <w:szCs w:val="20"/>
        </w:rPr>
        <w:t>弦式称重传感器</w:t>
      </w:r>
    </w:p>
    <w:p w:rsidR="00726D7D" w:rsidRPr="00726D7D" w:rsidRDefault="00726D7D" w:rsidP="00726D7D">
      <w:pPr>
        <w:widowControl/>
        <w:spacing w:line="360" w:lineRule="exact"/>
        <w:jc w:val="left"/>
        <w:rPr>
          <w:rFonts w:ascii="微软雅黑" w:eastAsia="微软雅黑" w:hAnsi="微软雅黑" w:cs="微软雅黑" w:hint="eastAsia"/>
          <w:color w:val="000000" w:themeColor="text1"/>
          <w:sz w:val="20"/>
          <w:szCs w:val="20"/>
        </w:rPr>
      </w:pPr>
      <w:r w:rsidRPr="00726D7D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D84D05" w:rsidRPr="00726D7D" w:rsidRDefault="00D84D05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  <w:sectPr w:rsidR="00D84D05" w:rsidRPr="00726D7D"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tbl>
      <w:tblPr>
        <w:tblW w:w="8136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264"/>
        <w:gridCol w:w="1816"/>
        <w:gridCol w:w="1697"/>
      </w:tblGrid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bookmarkStart w:id="2" w:name="_GoBack"/>
            <w:bookmarkEnd w:id="2"/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量程(含防冻剂)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600mm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1000mm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1500mm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lastRenderedPageBreak/>
              <w:t>收集扣面积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200cm²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200cm²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200cm²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灵敏度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0.05mm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0.075mm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0.1mm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精度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0.1%FS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0.1%FS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0.1%FS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可重复性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0.1mm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0.1mm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0.15mm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安装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使用通用的三点调平装置安装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工作温度范围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传感器，-40℃~60℃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温度漂移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0.001%FS/℃</w:t>
            </w:r>
          </w:p>
        </w:tc>
      </w:tr>
      <w:tr w:rsidR="00D84D05" w:rsidRPr="00726D7D">
        <w:trPr>
          <w:trHeight w:val="35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材料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铝合金</w:t>
            </w:r>
          </w:p>
        </w:tc>
      </w:tr>
      <w:tr w:rsidR="00D84D05" w:rsidRPr="00726D7D">
        <w:trPr>
          <w:trHeight w:val="144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尺寸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Ø=390mm，H=760mm</w:t>
            </w: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br/>
              <w:t>600mm量程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Ø=390mm，H=800mm</w:t>
            </w: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br/>
              <w:t>1000mm量程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Ø=390mm，</w:t>
            </w:r>
          </w:p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H=1000mm</w:t>
            </w:r>
          </w:p>
          <w:p w:rsidR="00D84D05" w:rsidRPr="00726D7D" w:rsidRDefault="00787B23" w:rsidP="00726D7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0"/>
                <w:szCs w:val="20"/>
              </w:rPr>
            </w:pPr>
            <w:r w:rsidRPr="00726D7D">
              <w:rPr>
                <w:rFonts w:ascii="微软雅黑" w:eastAsia="微软雅黑" w:hAnsi="微软雅黑" w:cs="微软雅黑" w:hint="eastAsia"/>
                <w:color w:val="000000" w:themeColor="text1"/>
                <w:sz w:val="20"/>
                <w:szCs w:val="20"/>
              </w:rPr>
              <w:t>1500mm量程</w:t>
            </w:r>
          </w:p>
        </w:tc>
      </w:tr>
    </w:tbl>
    <w:p w:rsidR="00D84D05" w:rsidRPr="00726D7D" w:rsidRDefault="00D84D05" w:rsidP="00726D7D">
      <w:pPr>
        <w:rPr>
          <w:rFonts w:ascii="微软雅黑" w:eastAsia="微软雅黑" w:hAnsi="微软雅黑" w:hint="eastAsia"/>
        </w:rPr>
      </w:pPr>
    </w:p>
    <w:sectPr w:rsidR="00D84D05" w:rsidRPr="00726D7D">
      <w:headerReference w:type="default" r:id="rId11"/>
      <w:footerReference w:type="default" r:id="rId12"/>
      <w:type w:val="continuous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F8" w:rsidRDefault="009008F8">
      <w:r>
        <w:separator/>
      </w:r>
    </w:p>
  </w:endnote>
  <w:endnote w:type="continuationSeparator" w:id="0">
    <w:p w:rsidR="009008F8" w:rsidRDefault="0090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05" w:rsidRDefault="00787B23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-152400</wp:posOffset>
          </wp:positionH>
          <wp:positionV relativeFrom="paragraph">
            <wp:posOffset>-278765</wp:posOffset>
          </wp:positionV>
          <wp:extent cx="7712075" cy="1104265"/>
          <wp:effectExtent l="0" t="0" r="3175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05" w:rsidRDefault="00787B23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F8" w:rsidRDefault="009008F8">
      <w:r>
        <w:separator/>
      </w:r>
    </w:p>
  </w:footnote>
  <w:footnote w:type="continuationSeparator" w:id="0">
    <w:p w:rsidR="009008F8" w:rsidRDefault="0090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05" w:rsidRDefault="00787B23">
    <w:pPr>
      <w:pStyle w:val="a7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-283845</wp:posOffset>
          </wp:positionH>
          <wp:positionV relativeFrom="paragraph">
            <wp:posOffset>-540385</wp:posOffset>
          </wp:positionV>
          <wp:extent cx="7843520" cy="933450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05" w:rsidRDefault="00787B2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F83EC"/>
    <w:multiLevelType w:val="singleLevel"/>
    <w:tmpl w:val="790F83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A09CF"/>
    <w:rsid w:val="00726D7D"/>
    <w:rsid w:val="00730259"/>
    <w:rsid w:val="00787B23"/>
    <w:rsid w:val="009008F8"/>
    <w:rsid w:val="00C63114"/>
    <w:rsid w:val="00D84D05"/>
    <w:rsid w:val="00E8038B"/>
    <w:rsid w:val="00ED4CD6"/>
    <w:rsid w:val="00F8027E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2A570AC"/>
    <w:rsid w:val="392E2379"/>
    <w:rsid w:val="39D44469"/>
    <w:rsid w:val="3F0F7301"/>
    <w:rsid w:val="3F58383E"/>
    <w:rsid w:val="41CB1A69"/>
    <w:rsid w:val="45720C84"/>
    <w:rsid w:val="45781606"/>
    <w:rsid w:val="50EB2940"/>
    <w:rsid w:val="5A5E18A8"/>
    <w:rsid w:val="5B151F57"/>
    <w:rsid w:val="5BD94C1B"/>
    <w:rsid w:val="5E730534"/>
    <w:rsid w:val="5F187850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CD93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6</cp:revision>
  <dcterms:created xsi:type="dcterms:W3CDTF">2019-01-15T03:14:00Z</dcterms:created>
  <dcterms:modified xsi:type="dcterms:W3CDTF">2020-02-25T14:52:00Z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