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</w:rPr>
      </w:pPr>
    </w:p>
    <w:p>
      <w:pPr>
        <w:jc w:val="center"/>
        <w:rPr>
          <w:rFonts w:hint="eastAsia" w:ascii="黑体" w:eastAsia="黑体"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103A型数字皂膜流量计</w:t>
      </w:r>
    </w:p>
    <w:bookmarkEnd w:id="0"/>
    <w:p>
      <w:pPr>
        <w:rPr>
          <w:rFonts w:hint="default" w:ascii="黑体" w:eastAsia="黑体"/>
          <w:color w:val="000000"/>
          <w:lang w:val="en-US" w:eastAsia="zh-CN"/>
        </w:rPr>
      </w:pPr>
    </w:p>
    <w:p>
      <w:pPr>
        <w:rPr>
          <w:rFonts w:hint="eastAsia" w:ascii="黑体" w:eastAsia="黑体"/>
          <w:color w:val="000000"/>
        </w:rPr>
      </w:pPr>
    </w:p>
    <w:p>
      <w:pPr>
        <w:rPr>
          <w:rFonts w:hint="eastAsia" w:ascii="黑体" w:eastAsia="黑体"/>
          <w:color w:val="000000"/>
          <w:lang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                            </w:t>
      </w:r>
      <w:r>
        <w:rPr>
          <w:rFonts w:hint="eastAsia" w:ascii="黑体" w:eastAsia="黑体"/>
          <w:color w:val="000000"/>
          <w:lang w:eastAsia="zh-CN"/>
        </w:rPr>
        <w:drawing>
          <wp:inline distT="0" distB="0" distL="114300" distR="114300">
            <wp:extent cx="1211580" cy="2308860"/>
            <wp:effectExtent l="0" t="0" r="7620" b="7620"/>
            <wp:docPr id="1" name="图片 1" descr="15840887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08871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简介</w:t>
      </w:r>
      <w:r>
        <w:rPr>
          <w:rFonts w:ascii="黑体" w:eastAsia="黑体"/>
          <w:color w:val="000000"/>
          <w:sz w:val="21"/>
          <w:szCs w:val="21"/>
        </w:rPr>
        <w:t xml:space="preserve"> 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hint="eastAsia" w:ascii="Arial" w:hAnsi="Arial"/>
          <w:b/>
          <w:color w:val="000000"/>
          <w:sz w:val="21"/>
          <w:szCs w:val="21"/>
        </w:rPr>
        <w:t>　　</w:t>
      </w:r>
      <w:r>
        <w:rPr>
          <w:rFonts w:hint="eastAsia" w:ascii="宋体"/>
          <w:color w:val="000000"/>
          <w:sz w:val="21"/>
          <w:szCs w:val="21"/>
        </w:rPr>
        <w:t>数字皂膜</w:t>
      </w:r>
      <w:r>
        <w:rPr>
          <w:rFonts w:hint="eastAsia" w:ascii="宋体"/>
          <w:color w:val="000000"/>
          <w:sz w:val="21"/>
          <w:szCs w:val="21"/>
          <w:lang w:eastAsia="zh-CN"/>
        </w:rPr>
        <w:t>流量计</w:t>
      </w:r>
      <w:r>
        <w:rPr>
          <w:rFonts w:hint="eastAsia" w:ascii="宋体"/>
          <w:color w:val="000000"/>
          <w:sz w:val="21"/>
          <w:szCs w:val="21"/>
        </w:rPr>
        <w:t>适用于任何气体或液体流量的检测</w:t>
      </w:r>
      <w:r>
        <w:rPr>
          <w:rFonts w:ascii="宋体"/>
          <w:color w:val="000000"/>
          <w:sz w:val="21"/>
          <w:szCs w:val="21"/>
        </w:rPr>
        <w:t>。</w:t>
      </w:r>
      <w:r>
        <w:rPr>
          <w:rFonts w:hint="eastAsia" w:ascii="宋体"/>
          <w:color w:val="000000"/>
          <w:sz w:val="21"/>
          <w:szCs w:val="21"/>
        </w:rPr>
        <w:t>。用户通过选择不同量程的产品即可实现量程从</w:t>
      </w:r>
      <w:r>
        <w:rPr>
          <w:rFonts w:ascii="Verdana" w:hAnsi="Verdana"/>
          <w:color w:val="000000"/>
          <w:sz w:val="21"/>
          <w:szCs w:val="21"/>
        </w:rPr>
        <w:t>0.1mL/min</w:t>
      </w:r>
      <w:r>
        <w:rPr>
          <w:rFonts w:hint="eastAsia" w:ascii="Verdana" w:hAnsi="Verdana"/>
          <w:color w:val="000000"/>
          <w:sz w:val="21"/>
          <w:szCs w:val="21"/>
        </w:rPr>
        <w:t>～</w:t>
      </w:r>
      <w:r>
        <w:rPr>
          <w:rFonts w:ascii="Verdana" w:hAnsi="Verdana"/>
          <w:color w:val="000000"/>
          <w:sz w:val="21"/>
          <w:szCs w:val="21"/>
        </w:rPr>
        <w:t>30</w:t>
      </w:r>
      <w:r>
        <w:rPr>
          <w:rFonts w:hint="eastAsia" w:ascii="Verdana" w:hAnsi="Verdana"/>
          <w:color w:val="000000"/>
          <w:sz w:val="21"/>
          <w:szCs w:val="21"/>
        </w:rPr>
        <w:t>L</w:t>
      </w:r>
      <w:r>
        <w:rPr>
          <w:rFonts w:ascii="Verdana" w:hAnsi="Verdana"/>
          <w:color w:val="000000"/>
          <w:sz w:val="21"/>
          <w:szCs w:val="21"/>
        </w:rPr>
        <w:t>/min</w:t>
      </w:r>
      <w:r>
        <w:rPr>
          <w:rFonts w:hint="eastAsia" w:ascii="Verdana" w:hAnsi="Verdana"/>
          <w:color w:val="000000"/>
          <w:sz w:val="21"/>
          <w:szCs w:val="21"/>
        </w:rPr>
        <w:t>范围的气体或液体流量的测定，。仪器具有温度、压力、容积的校正功能，用户通过现场自我校正，可同时得出被测气体的质量流量和体积流量，并可进行统计计算。</w:t>
      </w:r>
      <w:r>
        <w:rPr>
          <w:rFonts w:hint="eastAsia" w:ascii="宋体"/>
          <w:color w:val="000000"/>
          <w:sz w:val="21"/>
          <w:szCs w:val="21"/>
        </w:rPr>
        <w:t xml:space="preserve"> </w:t>
      </w:r>
      <w:r>
        <w:rPr>
          <w:rFonts w:ascii="宋体"/>
          <w:color w:val="000000"/>
          <w:sz w:val="21"/>
          <w:szCs w:val="21"/>
        </w:rPr>
        <w:t xml:space="preserve">   </w:t>
      </w:r>
    </w:p>
    <w:p>
      <w:pPr>
        <w:rPr>
          <w:rFonts w:hint="eastAsia" w:ascii="宋体"/>
          <w:color w:val="000000"/>
          <w:sz w:val="21"/>
          <w:szCs w:val="21"/>
        </w:rPr>
      </w:pPr>
      <w:r>
        <w:rPr>
          <w:rFonts w:hint="eastAsia" w:ascii="宋体"/>
          <w:color w:val="000000"/>
          <w:sz w:val="21"/>
          <w:szCs w:val="21"/>
        </w:rPr>
        <w:t xml:space="preserve"> </w:t>
      </w:r>
    </w:p>
    <w:p>
      <w:pPr>
        <w:rPr>
          <w:rFonts w:hint="eastAsia" w:ascii="Arial" w:hAnsi="Arial" w:eastAsia="黑体"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10</w:t>
      </w:r>
      <w:r>
        <w:rPr>
          <w:rFonts w:hint="eastAsia" w:ascii="Arial" w:hAnsi="Arial"/>
          <w:b/>
          <w:color w:val="000000"/>
          <w:sz w:val="21"/>
          <w:szCs w:val="21"/>
        </w:rPr>
        <w:t>3A</w:t>
      </w:r>
      <w:r>
        <w:rPr>
          <w:rFonts w:hint="eastAsia" w:ascii="Arial" w:hAnsi="Arial" w:eastAsia="黑体"/>
          <w:color w:val="000000"/>
          <w:sz w:val="21"/>
          <w:szCs w:val="21"/>
        </w:rPr>
        <w:t>主要性能指标：</w:t>
      </w:r>
    </w:p>
    <w:p>
      <w:pPr>
        <w:numPr>
          <w:ilvl w:val="0"/>
          <w:numId w:val="1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>16字符的液晶显示窗，3键滚动操作。可完整显示气压、温度、容积、时间、流量（包括体积流量和质量流量）等信息。对测量结果进行</w:t>
      </w:r>
      <w:r>
        <w:rPr>
          <w:rFonts w:hint="eastAsia" w:ascii="Verdana" w:hAnsi="Verdana"/>
          <w:color w:val="000000"/>
          <w:sz w:val="21"/>
          <w:szCs w:val="21"/>
        </w:rPr>
        <w:t>统计计算。</w:t>
      </w:r>
    </w:p>
    <w:p>
      <w:pPr>
        <w:numPr>
          <w:ilvl w:val="0"/>
          <w:numId w:val="1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>故障自检。可同时对上下探头光通量进行测量，用户可通过对内部双电位器阻值进行调整，以达到最佳使用灵敏度。对电池耗电情况进行实时监控，及时指示充电信息。</w:t>
      </w:r>
    </w:p>
    <w:p>
      <w:pPr>
        <w:numPr>
          <w:ilvl w:val="0"/>
          <w:numId w:val="1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 xml:space="preserve">测量精度：  </w:t>
      </w:r>
      <w:r>
        <w:rPr>
          <w:rFonts w:hint="eastAsia" w:ascii="宋体" w:hAnsi="Arial"/>
          <w:color w:val="000000"/>
          <w:sz w:val="21"/>
          <w:szCs w:val="21"/>
        </w:rPr>
        <w:t>△</w:t>
      </w:r>
      <w:r>
        <w:rPr>
          <w:rFonts w:hint="eastAsia" w:ascii="Arial" w:hAnsi="Arial"/>
          <w:color w:val="000000"/>
          <w:sz w:val="21"/>
          <w:szCs w:val="21"/>
        </w:rPr>
        <w:t>Q</w:t>
      </w:r>
      <w:r>
        <w:rPr>
          <w:rFonts w:hint="eastAsia" w:ascii="Arial" w:hAnsi="Arial"/>
          <w:color w:val="000000"/>
          <w:sz w:val="21"/>
          <w:szCs w:val="21"/>
          <w:lang w:eastAsia="zh-CN"/>
        </w:rPr>
        <w:t>≤</w:t>
      </w:r>
      <w:r>
        <w:rPr>
          <w:rFonts w:hint="eastAsia" w:ascii="宋体" w:hAnsi="Arial"/>
          <w:color w:val="000000"/>
          <w:sz w:val="21"/>
          <w:szCs w:val="21"/>
        </w:rPr>
        <w:t xml:space="preserve">± </w:t>
      </w:r>
      <w:r>
        <w:rPr>
          <w:rFonts w:hint="eastAsia" w:ascii="宋体" w:hAnsi="Arial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Arial"/>
          <w:color w:val="000000"/>
          <w:sz w:val="21"/>
          <w:szCs w:val="21"/>
        </w:rPr>
        <w:t>％。</w:t>
      </w:r>
    </w:p>
    <w:p>
      <w:pPr>
        <w:numPr>
          <w:ilvl w:val="0"/>
          <w:numId w:val="1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>时间范围： 0.1～600.0</w:t>
      </w:r>
      <w:r>
        <w:rPr>
          <w:rFonts w:ascii="Arial" w:hAnsi="Arial"/>
          <w:color w:val="000000"/>
          <w:sz w:val="21"/>
          <w:szCs w:val="21"/>
        </w:rPr>
        <w:t>s</w:t>
      </w:r>
      <w:r>
        <w:rPr>
          <w:rFonts w:hint="eastAsia" w:ascii="Arial" w:hAnsi="Arial"/>
          <w:color w:val="000000"/>
          <w:sz w:val="21"/>
          <w:szCs w:val="21"/>
        </w:rPr>
        <w:t>(内部计算精确到0.01秒)，超时仪器自动复位。</w:t>
      </w:r>
    </w:p>
    <w:p>
      <w:pPr>
        <w:numPr>
          <w:ilvl w:val="0"/>
          <w:numId w:val="1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 xml:space="preserve">标称量程： 10～1000 </w:t>
      </w:r>
      <w:r>
        <w:rPr>
          <w:rFonts w:ascii="Arial" w:hAnsi="Arial"/>
          <w:color w:val="000000"/>
          <w:sz w:val="21"/>
          <w:szCs w:val="21"/>
        </w:rPr>
        <w:t>mL/min</w:t>
      </w:r>
      <w:r>
        <w:rPr>
          <w:rFonts w:hint="eastAsia" w:ascii="Arial" w:hAnsi="Arial"/>
          <w:color w:val="000000"/>
          <w:sz w:val="21"/>
          <w:szCs w:val="21"/>
        </w:rPr>
        <w:t>(极限量程:2～2</w:t>
      </w:r>
      <w:r>
        <w:rPr>
          <w:rFonts w:ascii="Arial" w:hAnsi="Arial"/>
          <w:color w:val="000000"/>
          <w:sz w:val="21"/>
          <w:szCs w:val="21"/>
        </w:rPr>
        <w:t>0</w:t>
      </w:r>
      <w:r>
        <w:rPr>
          <w:rFonts w:hint="eastAsia" w:ascii="Arial" w:hAnsi="Arial"/>
          <w:color w:val="000000"/>
          <w:sz w:val="21"/>
          <w:szCs w:val="21"/>
        </w:rPr>
        <w:t xml:space="preserve">00 </w:t>
      </w:r>
      <w:r>
        <w:rPr>
          <w:rFonts w:ascii="Arial" w:hAnsi="Arial"/>
          <w:color w:val="000000"/>
          <w:sz w:val="21"/>
          <w:szCs w:val="21"/>
        </w:rPr>
        <w:t>mL/min</w:t>
      </w:r>
      <w:r>
        <w:rPr>
          <w:rFonts w:hint="eastAsia" w:ascii="Arial" w:hAnsi="Arial"/>
          <w:color w:val="000000"/>
          <w:sz w:val="21"/>
          <w:szCs w:val="21"/>
        </w:rPr>
        <w:t>)。</w:t>
      </w:r>
    </w:p>
    <w:p>
      <w:pPr>
        <w:numPr>
          <w:ilvl w:val="0"/>
          <w:numId w:val="2"/>
        </w:numPr>
        <w:rPr>
          <w:rFonts w:hint="eastAsia" w:ascii="Arial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>内装标称值为4.8V、700</w:t>
      </w:r>
      <w:r>
        <w:rPr>
          <w:rFonts w:ascii="Arial" w:hAnsi="Arial"/>
          <w:color w:val="000000"/>
          <w:sz w:val="21"/>
          <w:szCs w:val="21"/>
        </w:rPr>
        <w:t>mA/h</w:t>
      </w:r>
      <w:r>
        <w:rPr>
          <w:rFonts w:hint="eastAsia" w:ascii="Arial" w:hAnsi="Arial"/>
          <w:color w:val="000000"/>
          <w:sz w:val="21"/>
          <w:szCs w:val="21"/>
        </w:rPr>
        <w:t>的充电电池，充满电后待机时间﹥300小时。充电次数﹥500次。</w:t>
      </w:r>
    </w:p>
    <w:p>
      <w:pPr>
        <w:numPr>
          <w:ilvl w:val="0"/>
          <w:numId w:val="2"/>
        </w:numPr>
        <w:rPr>
          <w:rFonts w:ascii="宋体" w:hAnsi="Arial"/>
          <w:color w:val="000000"/>
          <w:sz w:val="21"/>
          <w:szCs w:val="21"/>
        </w:rPr>
      </w:pPr>
      <w:r>
        <w:rPr>
          <w:rFonts w:hint="eastAsia" w:ascii="Arial" w:hAnsi="Arial"/>
          <w:color w:val="000000"/>
          <w:sz w:val="21"/>
          <w:szCs w:val="21"/>
        </w:rPr>
        <w:t>外接9V直流电源，当电池耗尽时可将此电源由流量计底座后部插入替代使用，同时通过内部充电电路对电池进行充电，大约8小时左右充满电，仪器充电自动进入浮充状态。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TEL：15589812373（同微）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556885" cy="584200"/>
          <wp:effectExtent l="0" t="0" r="5715" b="10160"/>
          <wp:docPr id="2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8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7186"/>
    <w:multiLevelType w:val="singleLevel"/>
    <w:tmpl w:val="426C7186"/>
    <w:lvl w:ilvl="0" w:tentative="0">
      <w:start w:val="9"/>
      <w:numFmt w:val="bullet"/>
      <w:lvlText w:val="◆"/>
      <w:lvlJc w:val="left"/>
      <w:pPr>
        <w:tabs>
          <w:tab w:val="left" w:pos="525"/>
        </w:tabs>
        <w:ind w:left="525" w:hanging="420"/>
      </w:pPr>
      <w:rPr>
        <w:rFonts w:hint="eastAsia" w:ascii="宋体"/>
      </w:rPr>
    </w:lvl>
  </w:abstractNum>
  <w:abstractNum w:abstractNumId="1">
    <w:nsid w:val="6E7D007F"/>
    <w:multiLevelType w:val="singleLevel"/>
    <w:tmpl w:val="6E7D007F"/>
    <w:lvl w:ilvl="0" w:tentative="0">
      <w:start w:val="3"/>
      <w:numFmt w:val="bullet"/>
      <w:lvlText w:val="◆"/>
      <w:lvlJc w:val="left"/>
      <w:pPr>
        <w:tabs>
          <w:tab w:val="left" w:pos="525"/>
        </w:tabs>
        <w:ind w:left="525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76DA"/>
    <w:rsid w:val="685B7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2020-03-13T07:34:00Z</dcterms:created>
  <dc:creator>路博赵丽15589812373</dc:creator>
  <cp:lastModifiedBy>路博赵丽15589812373</cp:lastModifiedBy>
  <dcterms:modified xsi:type="dcterms:W3CDTF">2020-03-13T08:39:41Z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