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55" w:rsidRDefault="00856655" w:rsidP="00663D6C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36830</wp:posOffset>
            </wp:positionV>
            <wp:extent cx="3093085" cy="2012950"/>
            <wp:effectExtent l="19050" t="0" r="0" b="0"/>
            <wp:wrapTopAndBottom/>
            <wp:docPr id="2" name="图片 151" descr="SHM31激光雪深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 descr="SHM31激光雪深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12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4E3" w:rsidRPr="00856655" w:rsidRDefault="008B64E3" w:rsidP="00856655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 w:rsidRPr="008B64E3">
        <w:rPr>
          <w:rFonts w:ascii="微软雅黑" w:eastAsia="微软雅黑" w:hAnsi="微软雅黑" w:cs="微软雅黑"/>
          <w:b/>
          <w:color w:val="0070C0"/>
          <w:sz w:val="28"/>
          <w:szCs w:val="28"/>
        </w:rPr>
        <w:t>SHM31激光雪深计</w:t>
      </w:r>
    </w:p>
    <w:p w:rsidR="00026039" w:rsidRPr="00026039" w:rsidRDefault="00026039" w:rsidP="00BC3266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proofErr w:type="spellStart"/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Lufft</w:t>
      </w:r>
      <w:proofErr w:type="spellEnd"/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 </w:t>
      </w:r>
    </w:p>
    <w:p w:rsidR="00BC3266" w:rsidRPr="00663D6C" w:rsidRDefault="00BC3266" w:rsidP="00BC3266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666666"/>
          <w:sz w:val="15"/>
          <w:szCs w:val="15"/>
        </w:rPr>
      </w:pPr>
      <w:r w:rsidRPr="00663D6C">
        <w:rPr>
          <w:rFonts w:ascii="微软雅黑" w:eastAsia="微软雅黑" w:hAnsi="微软雅黑" w:cs="微软雅黑"/>
          <w:color w:val="0070C0"/>
          <w:sz w:val="20"/>
          <w:szCs w:val="20"/>
        </w:rPr>
        <w:t>仪器特点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远距离测量雪深，数据精确；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各种加热功能延长了激光二极管的寿命，并且能够在各种环境下提供准确的测量数据；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一体化，防水外壳；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倾斜角度可自动计算，安装方便；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有效抑制散射光；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能够区别雪和其他自然物体；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使用光学测量方法，使其不受温度和风的影响，比传统的超声波传感器更具优势；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免维护操作：不需要校准或更换干燥剂</w:t>
      </w:r>
    </w:p>
    <w:p w:rsidR="00BC3266" w:rsidRDefault="00BC3266" w:rsidP="00663D6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663D6C"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工作原理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：光</w:t>
      </w:r>
      <w:r w:rsidRPr="00BC3266">
        <w:rPr>
          <w:rFonts w:ascii="微软雅黑" w:eastAsia="微软雅黑" w:hAnsi="微软雅黑" w:cs="微软雅黑"/>
          <w:sz w:val="20"/>
          <w:szCs w:val="20"/>
        </w:rPr>
        <w:t>学</w:t>
      </w:r>
    </w:p>
    <w:p w:rsidR="00BC3266" w:rsidRDefault="00BC3266" w:rsidP="00663D6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663D6C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：气象服务；交通与航空安全，道路监控；冬季运动；水利及能源应用。</w:t>
      </w:r>
    </w:p>
    <w:p w:rsidR="00401609" w:rsidRPr="00663D6C" w:rsidRDefault="00401609" w:rsidP="00663D6C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663D6C">
        <w:rPr>
          <w:rFonts w:ascii="微软雅黑" w:eastAsia="微软雅黑" w:hAnsi="微软雅黑" w:cs="微软雅黑"/>
          <w:color w:val="0070C0"/>
          <w:sz w:val="20"/>
          <w:szCs w:val="20"/>
        </w:rPr>
        <w:t>技术参数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r w:rsidRPr="00BC3266">
        <w:rPr>
          <w:rFonts w:ascii="微软雅黑" w:eastAsia="微软雅黑" w:hAnsi="微软雅黑" w:cs="微软雅黑" w:hint="eastAsia"/>
          <w:sz w:val="20"/>
          <w:szCs w:val="20"/>
        </w:rPr>
        <w:t>基本配置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规格</w:t>
      </w:r>
      <w:r w:rsidRPr="00BC3266">
        <w:rPr>
          <w:rFonts w:ascii="微软雅黑" w:eastAsia="微软雅黑" w:hAnsi="微软雅黑" w:cs="微软雅黑"/>
          <w:sz w:val="20"/>
          <w:szCs w:val="20"/>
        </w:rPr>
        <w:t>(长x宽x高)302mm×130mm×234mm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重量：</w:t>
      </w:r>
      <w:r w:rsidRPr="00BC3266">
        <w:rPr>
          <w:rFonts w:ascii="微软雅黑" w:eastAsia="微软雅黑" w:hAnsi="微软雅黑" w:cs="微软雅黑"/>
          <w:sz w:val="20"/>
          <w:szCs w:val="20"/>
        </w:rPr>
        <w:t>2,35kg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工作温度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/>
          <w:sz w:val="20"/>
          <w:szCs w:val="20"/>
        </w:rPr>
        <w:t>-40°C~+50°C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相对湿度</w:t>
      </w:r>
      <w:r w:rsidRPr="00BC3266">
        <w:rPr>
          <w:rFonts w:ascii="微软雅黑" w:eastAsia="微软雅黑" w:hAnsi="微软雅黑" w:cs="微软雅黑"/>
          <w:sz w:val="20"/>
          <w:szCs w:val="20"/>
        </w:rPr>
        <w:t>0%~100%</w:t>
      </w:r>
    </w:p>
    <w:p w:rsid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测量参数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雪深</w:t>
      </w:r>
      <w:r w:rsidRPr="00BC3266">
        <w:rPr>
          <w:rFonts w:ascii="微软雅黑" w:eastAsia="微软雅黑" w:hAnsi="微软雅黑" w:cs="微软雅黑"/>
          <w:sz w:val="20"/>
          <w:szCs w:val="20"/>
        </w:rPr>
        <w:t>0~15m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安装距离</w:t>
      </w:r>
      <w:r w:rsidRPr="00BC3266">
        <w:rPr>
          <w:rFonts w:ascii="微软雅黑" w:eastAsia="微软雅黑" w:hAnsi="微软雅黑" w:cs="微软雅黑"/>
          <w:sz w:val="20"/>
          <w:szCs w:val="20"/>
        </w:rPr>
        <w:t>0.1~16m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精度</w:t>
      </w:r>
      <w:r w:rsidRPr="00BC3266">
        <w:rPr>
          <w:rFonts w:ascii="微软雅黑" w:eastAsia="微软雅黑" w:hAnsi="微软雅黑" w:cs="微软雅黑"/>
          <w:sz w:val="20"/>
          <w:szCs w:val="20"/>
        </w:rPr>
        <w:t>(雪深)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/>
          <w:sz w:val="20"/>
          <w:szCs w:val="20"/>
        </w:rPr>
        <w:t>±(5mm+0.06%)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可重复性</w:t>
      </w:r>
      <w:r w:rsidRPr="00BC3266">
        <w:rPr>
          <w:rFonts w:ascii="微软雅黑" w:eastAsia="微软雅黑" w:hAnsi="微软雅黑" w:cs="微软雅黑"/>
          <w:sz w:val="20"/>
          <w:szCs w:val="20"/>
        </w:rPr>
        <w:t>0.6mm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中间精度</w:t>
      </w:r>
      <w:r w:rsidRPr="00BC3266">
        <w:rPr>
          <w:rFonts w:ascii="微软雅黑" w:eastAsia="微软雅黑" w:hAnsi="微软雅黑" w:cs="微软雅黑"/>
          <w:sz w:val="20"/>
          <w:szCs w:val="20"/>
        </w:rPr>
        <w:t>/可重复性5mm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数据接口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/>
          <w:sz w:val="20"/>
          <w:szCs w:val="20"/>
        </w:rPr>
        <w:t>RS485ASCII,UMB协议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/>
          <w:sz w:val="20"/>
          <w:szCs w:val="20"/>
        </w:rPr>
        <w:t>RS232ASCII协议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/>
          <w:sz w:val="20"/>
          <w:szCs w:val="20"/>
        </w:rPr>
        <w:t>SDI-12SDI-12协议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数据传输模式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轮询</w:t>
      </w:r>
      <w:r w:rsidRPr="00BC3266">
        <w:rPr>
          <w:rFonts w:ascii="微软雅黑" w:eastAsia="微软雅黑" w:hAnsi="微软雅黑" w:cs="微软雅黑"/>
          <w:sz w:val="20"/>
          <w:szCs w:val="20"/>
        </w:rPr>
        <w:t>(UMB,ASCII,SDI-12);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自动发送报文</w:t>
      </w:r>
      <w:r w:rsidRPr="00BC3266">
        <w:rPr>
          <w:rFonts w:ascii="微软雅黑" w:eastAsia="微软雅黑" w:hAnsi="微软雅黑" w:cs="微软雅黑"/>
          <w:sz w:val="20"/>
          <w:szCs w:val="20"/>
        </w:rPr>
        <w:t>(ASCII)</w:t>
      </w:r>
    </w:p>
    <w:p w:rsidR="00BC3266" w:rsidRPr="00AA5EA2" w:rsidRDefault="00BC3266" w:rsidP="00AA5EA2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电气参数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功耗在</w:t>
      </w:r>
      <w:r w:rsidRPr="00BC3266">
        <w:rPr>
          <w:rFonts w:ascii="微软雅黑" w:eastAsia="微软雅黑" w:hAnsi="微软雅黑" w:cs="微软雅黑"/>
          <w:sz w:val="20"/>
          <w:szCs w:val="20"/>
        </w:rPr>
        <w:t>24Vdc到10s</w:t>
      </w:r>
      <w:r w:rsidRPr="00AA5EA2">
        <w:rPr>
          <w:rFonts w:ascii="微软雅黑" w:eastAsia="微软雅黑" w:hAnsi="微软雅黑" w:cs="微软雅黑" w:hint="eastAsia"/>
          <w:sz w:val="20"/>
          <w:szCs w:val="20"/>
        </w:rPr>
        <w:t>的激光测量间距</w:t>
      </w:r>
    </w:p>
    <w:p w:rsidR="00BC3266" w:rsidRPr="00BC3266" w:rsidRDefault="00BC3266" w:rsidP="00AA5EA2">
      <w:pPr>
        <w:widowControl/>
        <w:spacing w:line="360" w:lineRule="exact"/>
        <w:ind w:left="400" w:firstLineChars="700" w:firstLine="1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无加热</w:t>
      </w:r>
      <w:r w:rsidRPr="00BC3266">
        <w:rPr>
          <w:rFonts w:ascii="微软雅黑" w:eastAsia="微软雅黑" w:hAnsi="微软雅黑" w:cs="微软雅黑"/>
          <w:sz w:val="20"/>
          <w:szCs w:val="20"/>
        </w:rPr>
        <w:t>:约0.7W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BC3266">
        <w:rPr>
          <w:rFonts w:ascii="微软雅黑" w:eastAsia="微软雅黑" w:hAnsi="微软雅黑" w:cs="微软雅黑" w:hint="eastAsia"/>
          <w:sz w:val="20"/>
          <w:szCs w:val="20"/>
        </w:rPr>
        <w:t>窗口加热</w:t>
      </w:r>
      <w:r w:rsidRPr="00BC3266">
        <w:rPr>
          <w:rFonts w:ascii="微软雅黑" w:eastAsia="微软雅黑" w:hAnsi="微软雅黑" w:cs="微软雅黑"/>
          <w:sz w:val="20"/>
          <w:szCs w:val="20"/>
        </w:rPr>
        <w:t>:约3.4W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供电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/>
          <w:sz w:val="20"/>
          <w:szCs w:val="20"/>
        </w:rPr>
        <w:t>12/24Vdc</w:t>
      </w:r>
    </w:p>
    <w:p w:rsidR="00BC3266" w:rsidRPr="00AA5EA2" w:rsidRDefault="00BC3266" w:rsidP="00AA5EA2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最大功耗</w:t>
      </w:r>
      <w:r w:rsidRPr="00AA5EA2">
        <w:rPr>
          <w:rFonts w:ascii="微软雅黑" w:eastAsia="微软雅黑" w:hAnsi="微软雅黑" w:cs="微软雅黑"/>
          <w:sz w:val="20"/>
          <w:szCs w:val="20"/>
        </w:rPr>
        <w:t>(与加热器接通电源)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AA5EA2">
        <w:rPr>
          <w:rFonts w:ascii="微软雅黑" w:eastAsia="微软雅黑" w:hAnsi="微软雅黑" w:cs="微软雅黑"/>
          <w:sz w:val="20"/>
          <w:szCs w:val="20"/>
        </w:rPr>
        <w:t>18W</w:t>
      </w:r>
    </w:p>
    <w:p w:rsidR="00BC3266" w:rsidRPr="00AA5EA2" w:rsidRDefault="00BC3266" w:rsidP="00AA5EA2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 w:hint="eastAsia"/>
          <w:sz w:val="20"/>
          <w:szCs w:val="20"/>
        </w:rPr>
        <w:t>安全</w:t>
      </w:r>
      <w:r w:rsidRPr="00AA5EA2">
        <w:rPr>
          <w:rFonts w:ascii="微软雅黑" w:eastAsia="微软雅黑" w:hAnsi="微软雅黑" w:cs="微软雅黑" w:hint="eastAsia"/>
          <w:sz w:val="20"/>
          <w:szCs w:val="20"/>
        </w:rPr>
        <w:t>参数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AA5EA2">
        <w:rPr>
          <w:rFonts w:ascii="微软雅黑" w:eastAsia="微软雅黑" w:hAnsi="微软雅黑" w:cs="微软雅黑"/>
          <w:sz w:val="20"/>
          <w:szCs w:val="20"/>
        </w:rPr>
        <w:t>激光等级2(IEC60825-1:2014)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，</w:t>
      </w:r>
      <w:r w:rsidRPr="00AA5EA2">
        <w:rPr>
          <w:rFonts w:ascii="微软雅黑" w:eastAsia="微软雅黑" w:hAnsi="微软雅黑" w:cs="微软雅黑" w:hint="eastAsia"/>
          <w:sz w:val="20"/>
          <w:szCs w:val="20"/>
        </w:rPr>
        <w:t>防护等级</w:t>
      </w:r>
      <w:r w:rsidRPr="00AA5EA2">
        <w:rPr>
          <w:rFonts w:ascii="微软雅黑" w:eastAsia="微软雅黑" w:hAnsi="微软雅黑" w:cs="微软雅黑"/>
          <w:sz w:val="20"/>
          <w:szCs w:val="20"/>
        </w:rPr>
        <w:t>IP68</w:t>
      </w:r>
    </w:p>
    <w:p w:rsidR="00BC3266" w:rsidRPr="00BC3266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t>EMC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/>
          <w:sz w:val="20"/>
          <w:szCs w:val="20"/>
        </w:rPr>
        <w:t>EN61326-1:2012(工业标准)</w:t>
      </w:r>
    </w:p>
    <w:p w:rsidR="00401609" w:rsidRPr="00401609" w:rsidRDefault="00BC3266" w:rsidP="00BC326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BC3266">
        <w:rPr>
          <w:rFonts w:ascii="微软雅黑" w:eastAsia="微软雅黑" w:hAnsi="微软雅黑" w:cs="微软雅黑"/>
          <w:sz w:val="20"/>
          <w:szCs w:val="20"/>
        </w:rPr>
        <w:lastRenderedPageBreak/>
        <w:t>EC</w:t>
      </w:r>
      <w:r w:rsidR="00AA5EA2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BC3266">
        <w:rPr>
          <w:rFonts w:ascii="微软雅黑" w:eastAsia="微软雅黑" w:hAnsi="微软雅黑" w:cs="微软雅黑"/>
          <w:sz w:val="20"/>
          <w:szCs w:val="20"/>
        </w:rPr>
        <w:t>2014/30/EU&amp;RoHS2011/65/EU</w:t>
      </w:r>
      <w:bookmarkEnd w:id="0"/>
    </w:p>
    <w:sectPr w:rsidR="00401609" w:rsidRPr="00401609" w:rsidSect="0047741D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FA" w:rsidRDefault="006A42FA" w:rsidP="0047741D">
      <w:r>
        <w:separator/>
      </w:r>
    </w:p>
  </w:endnote>
  <w:endnote w:type="continuationSeparator" w:id="0">
    <w:p w:rsidR="006A42FA" w:rsidRDefault="006A42FA" w:rsidP="004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1D" w:rsidRDefault="0046018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FA" w:rsidRDefault="006A42FA" w:rsidP="0047741D">
      <w:r>
        <w:separator/>
      </w:r>
    </w:p>
  </w:footnote>
  <w:footnote w:type="continuationSeparator" w:id="0">
    <w:p w:rsidR="006A42FA" w:rsidRDefault="006A42FA" w:rsidP="0047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1D" w:rsidRDefault="00460182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026039"/>
    <w:rsid w:val="00172975"/>
    <w:rsid w:val="001E5D00"/>
    <w:rsid w:val="00290108"/>
    <w:rsid w:val="002B136F"/>
    <w:rsid w:val="0036539B"/>
    <w:rsid w:val="00401609"/>
    <w:rsid w:val="0042643E"/>
    <w:rsid w:val="00460182"/>
    <w:rsid w:val="0047741D"/>
    <w:rsid w:val="004A14C3"/>
    <w:rsid w:val="00531EC9"/>
    <w:rsid w:val="00615427"/>
    <w:rsid w:val="00644174"/>
    <w:rsid w:val="00663D6C"/>
    <w:rsid w:val="00687698"/>
    <w:rsid w:val="006A42FA"/>
    <w:rsid w:val="006E3195"/>
    <w:rsid w:val="006E7A70"/>
    <w:rsid w:val="00730259"/>
    <w:rsid w:val="00856655"/>
    <w:rsid w:val="008B64E3"/>
    <w:rsid w:val="009A6221"/>
    <w:rsid w:val="00AA5EA2"/>
    <w:rsid w:val="00BB4661"/>
    <w:rsid w:val="00BC3266"/>
    <w:rsid w:val="00C63114"/>
    <w:rsid w:val="00C922C7"/>
    <w:rsid w:val="00CB0C35"/>
    <w:rsid w:val="00CF09F9"/>
    <w:rsid w:val="00DB61B7"/>
    <w:rsid w:val="00E8038B"/>
    <w:rsid w:val="00ED4CD6"/>
    <w:rsid w:val="00F97B1F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7E25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7741D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774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7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7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47741D"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sid w:val="0047741D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47741D"/>
    <w:rPr>
      <w:color w:val="1064A0"/>
      <w:u w:val="none"/>
    </w:rPr>
  </w:style>
  <w:style w:type="character" w:styleId="ac">
    <w:name w:val="Emphasis"/>
    <w:basedOn w:val="a0"/>
    <w:uiPriority w:val="20"/>
    <w:qFormat/>
    <w:rsid w:val="0047741D"/>
  </w:style>
  <w:style w:type="character" w:styleId="ad">
    <w:name w:val="Hyperlink"/>
    <w:basedOn w:val="a0"/>
    <w:uiPriority w:val="99"/>
    <w:semiHidden/>
    <w:unhideWhenUsed/>
    <w:qFormat/>
    <w:rsid w:val="0047741D"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sid w:val="0047741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7741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774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795">
                      <w:marLeft w:val="0"/>
                      <w:marRight w:val="0"/>
                      <w:marTop w:val="17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889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4385">
                                  <w:marLeft w:val="0"/>
                                  <w:marRight w:val="0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10</cp:revision>
  <dcterms:created xsi:type="dcterms:W3CDTF">2020-02-05T04:46:00Z</dcterms:created>
  <dcterms:modified xsi:type="dcterms:W3CDTF">2020-08-05T12:00:00Z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