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color w:val="0070C0"/>
          <w:sz w:val="28"/>
          <w:szCs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106045</wp:posOffset>
            </wp:positionV>
            <wp:extent cx="1823085" cy="2271395"/>
            <wp:effectExtent l="0" t="0" r="5715" b="1460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</w:rPr>
        <w:t>HS2便携式土壤水分测量仪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70C0"/>
          <w:kern w:val="2"/>
          <w:sz w:val="20"/>
          <w:szCs w:val="2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firstLine="400" w:firstLineChars="200"/>
        <w:textAlignment w:val="auto"/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-SA"/>
        </w:rPr>
        <w:t>HS2 手持式显示器用于新型的Hydrosense II 土壤含水量传感器。当与CS658 或 CS659便携式土壤含水探头配对时，替代了先前的Hydrosense 土壤含水量系统。它的特征是新的手持式显示器和新的探头设计。HS2 手持式显示器设计紧凑而便携，按键布局允许单手操作。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70C0"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kern w:val="2"/>
          <w:sz w:val="20"/>
          <w:szCs w:val="20"/>
          <w:lang w:val="en-US" w:eastAsia="zh-CN" w:bidi="ar-SA"/>
        </w:rPr>
        <w:t>优势与特点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  <w:t>紧凑且重量轻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  <w:t>在野外读取实时的土壤含水量测量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微软雅黑" w:hAnsi="微软雅黑" w:eastAsia="微软雅黑" w:cs="微软雅黑"/>
          <w:b w:val="0"/>
          <w:bCs w:val="0"/>
          <w:color w:val="0070C0"/>
          <w:kern w:val="2"/>
          <w:sz w:val="20"/>
          <w:szCs w:val="20"/>
          <w:lang w:val="en-US" w:eastAsia="zh-CN" w:bidi="ar-SA"/>
        </w:rPr>
      </w:pPr>
      <w:r>
        <w:rPr>
          <w:rFonts w:hint="default" w:ascii="微软雅黑" w:hAnsi="微软雅黑" w:eastAsia="微软雅黑" w:cs="微软雅黑"/>
          <w:b w:val="0"/>
          <w:bCs w:val="0"/>
          <w:color w:val="0070C0"/>
          <w:kern w:val="2"/>
          <w:sz w:val="20"/>
          <w:szCs w:val="20"/>
          <w:lang w:val="en-US" w:eastAsia="zh-CN" w:bidi="ar-SA"/>
        </w:rPr>
        <w:t>技术说明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00" w:firstLineChars="200"/>
        <w:textAlignment w:val="auto"/>
        <w:rPr>
          <w:rFonts w:hint="eastAsia" w:ascii="微软雅黑" w:hAnsi="微软雅黑" w:eastAsia="微软雅黑" w:cs="微软雅黑"/>
          <w:b w:val="0"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kern w:val="2"/>
          <w:sz w:val="20"/>
          <w:szCs w:val="20"/>
          <w:lang w:val="en-US" w:eastAsia="zh-CN" w:bidi="ar-SA"/>
        </w:rPr>
        <w:t>手持式显示器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firstLine="400" w:firstLineChars="200"/>
        <w:textAlignment w:val="auto"/>
        <w:rPr>
          <w:rFonts w:hint="eastAsia" w:ascii="微软雅黑" w:hAnsi="微软雅黑" w:eastAsia="微软雅黑" w:cs="微软雅黑"/>
          <w:b w:val="0"/>
          <w:kern w:val="2"/>
          <w:sz w:val="20"/>
          <w:szCs w:val="20"/>
          <w:lang w:val="en-US" w:eastAsia="zh-CN" w:bidi="ar-SA"/>
        </w:rPr>
      </w:pPr>
      <w:r>
        <w:rPr>
          <w:rFonts w:hint="default" w:ascii="微软雅黑" w:hAnsi="微软雅黑" w:eastAsia="微软雅黑" w:cs="微软雅黑"/>
          <w:b w:val="0"/>
          <w:kern w:val="2"/>
          <w:sz w:val="20"/>
          <w:szCs w:val="20"/>
          <w:lang w:val="en-US" w:eastAsia="zh-CN" w:bidi="ar-SA"/>
        </w:rPr>
        <w:t>这种显示器包含三英寸的液晶显示器和4个导航键，可尽可能轻松地更改设置、实施测量。内置的GPS会给每一次测量标注纬度和经度。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firstLine="400" w:firstLineChars="200"/>
        <w:textAlignment w:val="auto"/>
        <w:rPr>
          <w:rFonts w:hint="eastAsia" w:ascii="微软雅黑" w:hAnsi="微软雅黑" w:eastAsia="微软雅黑" w:cs="微软雅黑"/>
          <w:b w:val="0"/>
          <w:kern w:val="2"/>
          <w:sz w:val="20"/>
          <w:szCs w:val="20"/>
          <w:lang w:val="en-US" w:eastAsia="zh-CN" w:bidi="ar-SA"/>
        </w:rPr>
      </w:pPr>
      <w:r>
        <w:rPr>
          <w:rFonts w:hint="default" w:ascii="微软雅黑" w:hAnsi="微软雅黑" w:eastAsia="微软雅黑" w:cs="微软雅黑"/>
          <w:b w:val="0"/>
          <w:kern w:val="2"/>
          <w:sz w:val="20"/>
          <w:szCs w:val="20"/>
          <w:lang w:val="en-US" w:eastAsia="zh-CN" w:bidi="ar-SA"/>
        </w:rPr>
        <w:t>可创建条带区域，进行群组测量，并计算该区域内的平均土壤湿度。当前的位置和条带显示在显示器中，这样可进行相同条带内的测量。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firstLine="400" w:firstLineChars="200"/>
        <w:textAlignment w:val="auto"/>
        <w:rPr>
          <w:rFonts w:hint="eastAsia" w:ascii="微软雅黑" w:hAnsi="微软雅黑" w:eastAsia="微软雅黑" w:cs="微软雅黑"/>
          <w:b w:val="0"/>
          <w:kern w:val="2"/>
          <w:sz w:val="20"/>
          <w:szCs w:val="20"/>
          <w:lang w:val="en-US" w:eastAsia="zh-CN" w:bidi="ar-SA"/>
        </w:rPr>
      </w:pPr>
      <w:r>
        <w:rPr>
          <w:rFonts w:hint="default" w:ascii="微软雅黑" w:hAnsi="微软雅黑" w:eastAsia="微软雅黑" w:cs="微软雅黑"/>
          <w:b w:val="0"/>
          <w:kern w:val="2"/>
          <w:sz w:val="20"/>
          <w:szCs w:val="20"/>
          <w:lang w:val="en-US" w:eastAsia="zh-CN" w:bidi="ar-SA"/>
        </w:rPr>
        <w:t>增加了数据内存，可在设备上存储超过1000个测量。之后可通过蓝牙通讯下载到PC上，进行查看和归档。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00" w:firstLineChars="200"/>
        <w:textAlignment w:val="auto"/>
        <w:rPr>
          <w:rFonts w:hint="eastAsia" w:ascii="微软雅黑" w:hAnsi="微软雅黑" w:eastAsia="微软雅黑" w:cs="微软雅黑"/>
          <w:b w:val="0"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kern w:val="2"/>
          <w:sz w:val="20"/>
          <w:szCs w:val="20"/>
          <w:lang w:val="en-US" w:eastAsia="zh-CN" w:bidi="ar-SA"/>
        </w:rPr>
        <w:t>土壤含水量探头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firstLine="400" w:firstLineChars="200"/>
        <w:textAlignment w:val="auto"/>
        <w:rPr>
          <w:rFonts w:hint="eastAsia" w:ascii="微软雅黑" w:hAnsi="微软雅黑" w:eastAsia="微软雅黑" w:cs="微软雅黑"/>
          <w:b w:val="0"/>
          <w:kern w:val="2"/>
          <w:sz w:val="20"/>
          <w:szCs w:val="20"/>
          <w:lang w:val="en-US" w:eastAsia="zh-CN" w:bidi="ar-SA"/>
        </w:rPr>
      </w:pPr>
      <w:r>
        <w:rPr>
          <w:rFonts w:hint="default" w:ascii="微软雅黑" w:hAnsi="微软雅黑" w:eastAsia="微软雅黑" w:cs="微软雅黑"/>
          <w:b w:val="0"/>
          <w:kern w:val="2"/>
          <w:sz w:val="20"/>
          <w:szCs w:val="20"/>
          <w:lang w:val="en-US" w:eastAsia="zh-CN" w:bidi="ar-SA"/>
        </w:rPr>
        <w:t>新的土壤含水量探头与老的探头使用相同的精确测量技术，不过探头的外壳经过重新设计，支持插入硬实土壤或从中移除。探头的探针通过卡套螺母紧固连接到探头壳体上，在插入时可提供额外的稳定性。模塑塑料手柄传感器线缆与壳体，更方便握住传感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kern w:val="2"/>
          <w:sz w:val="20"/>
          <w:szCs w:val="20"/>
          <w:lang w:val="en-US" w:eastAsia="zh-CN" w:bidi="ar-SA"/>
        </w:rPr>
        <w:t>基本技术指标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监测类型：多孔介质体积含水率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所需设备：HS2测量系统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土壤适宜性：短杆易于安装在硬土中，适合电导率较高的土壤。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杆：能替换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传感器：可互换的传感器; 可以与阅读器交换12厘米和20厘米的传感器。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手持显示器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显示：128x 64像素图形液晶显示器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背景：蓝色和白色液晶显示器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GPS精度：±5 m ；±1 ms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蓝牙范围：10米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数据存储：大于1000条记录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区域存储：大于100条记录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供电：6 Vdc, 4 AA 电池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电池寿命：6-12个月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尺寸：200 x 100 x 58 mm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重量：340g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center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显示器典型功耗：休眠状态20 µA；背景灯关闭：2mA，60%背景灯：18mA；100%    背景灯：30mA；GSP打开；35mA，蓝牙打开：30mA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00" w:firstLineChars="200"/>
        <w:jc w:val="left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探针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体积含水量精度：3%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体积含水量分辨率：&lt; 0.05%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体积含水量范围：0% to 50% VWC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线缆长度：250cm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探针直径：5mm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机身尺寸：100 x 92 x 40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重量：450g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1701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F24D"/>
    <w:multiLevelType w:val="singleLevel"/>
    <w:tmpl w:val="4858F24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0108"/>
    <w:rsid w:val="00172975"/>
    <w:rsid w:val="00290108"/>
    <w:rsid w:val="002B136F"/>
    <w:rsid w:val="0036539B"/>
    <w:rsid w:val="0042643E"/>
    <w:rsid w:val="00531EC9"/>
    <w:rsid w:val="00730259"/>
    <w:rsid w:val="00C63114"/>
    <w:rsid w:val="00E8038B"/>
    <w:rsid w:val="00ED4CD6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87E3DCC"/>
    <w:rsid w:val="1B4B150A"/>
    <w:rsid w:val="202D73B8"/>
    <w:rsid w:val="21826163"/>
    <w:rsid w:val="24C33941"/>
    <w:rsid w:val="26644040"/>
    <w:rsid w:val="2B9410EF"/>
    <w:rsid w:val="2D136D2B"/>
    <w:rsid w:val="32841E88"/>
    <w:rsid w:val="392E2379"/>
    <w:rsid w:val="39D44469"/>
    <w:rsid w:val="3F0F7301"/>
    <w:rsid w:val="3F58383E"/>
    <w:rsid w:val="41CB1A69"/>
    <w:rsid w:val="45720C84"/>
    <w:rsid w:val="45781606"/>
    <w:rsid w:val="486F2F76"/>
    <w:rsid w:val="50EB2940"/>
    <w:rsid w:val="5B151F57"/>
    <w:rsid w:val="5BD94C1B"/>
    <w:rsid w:val="5E730534"/>
    <w:rsid w:val="605F5DF7"/>
    <w:rsid w:val="61462BC5"/>
    <w:rsid w:val="619E20CF"/>
    <w:rsid w:val="66085008"/>
    <w:rsid w:val="67E93377"/>
    <w:rsid w:val="68BB1949"/>
    <w:rsid w:val="6A830F36"/>
    <w:rsid w:val="70B061B0"/>
    <w:rsid w:val="71A47A92"/>
    <w:rsid w:val="72950A18"/>
    <w:rsid w:val="738D5EBE"/>
    <w:rsid w:val="73BC6F40"/>
    <w:rsid w:val="755E7850"/>
    <w:rsid w:val="75F04968"/>
    <w:rsid w:val="76170C44"/>
    <w:rsid w:val="76A359B4"/>
    <w:rsid w:val="77A5749F"/>
    <w:rsid w:val="785E6017"/>
    <w:rsid w:val="78A01355"/>
    <w:rsid w:val="79AD3802"/>
    <w:rsid w:val="79C96C23"/>
    <w:rsid w:val="7AE06395"/>
    <w:rsid w:val="7B1A15B0"/>
    <w:rsid w:val="7B57307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微软雅黑" w:hAnsi="微软雅黑" w:eastAsia="微软雅黑" w:cs="Times New Roman"/>
      <w:color w:val="0188DE"/>
      <w:kern w:val="44"/>
      <w:sz w:val="66"/>
      <w:szCs w:val="66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1064A0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yperlink"/>
    <w:basedOn w:val="10"/>
    <w:semiHidden/>
    <w:unhideWhenUsed/>
    <w:qFormat/>
    <w:uiPriority w:val="99"/>
    <w:rPr>
      <w:color w:val="1064A0"/>
      <w:u w:val="none"/>
    </w:rPr>
  </w:style>
  <w:style w:type="character" w:customStyle="1" w:styleId="15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1274</Words>
  <Characters>7264</Characters>
  <Lines>60</Lines>
  <Paragraphs>17</Paragraphs>
  <TotalTime>1</TotalTime>
  <ScaleCrop>false</ScaleCrop>
  <LinksUpToDate>false</LinksUpToDate>
  <CharactersWithSpaces>8521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2019-01-15T03:14:00Z</dcterms:created>
  <dc:creator>lidan</dc:creator>
  <cp:lastModifiedBy>Administrator</cp:lastModifiedBy>
  <dcterms:modified xsi:type="dcterms:W3CDTF">2020-02-12T07:58:37Z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