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F" w:rsidRDefault="00135598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105410</wp:posOffset>
            </wp:positionV>
            <wp:extent cx="2905125" cy="176212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D3C4F" w:rsidRDefault="0013559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G2301</w:t>
      </w: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痕量气体分析仪</w:t>
      </w:r>
    </w:p>
    <w:p w:rsidR="003D3C4F" w:rsidRDefault="00135598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前在温室气体研究领域，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Picarro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分析仪是世界上技术最先进的设备。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Picarro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 xml:space="preserve"> G2301 CO2/CH4/H2O</w:t>
      </w:r>
      <w:r>
        <w:rPr>
          <w:rFonts w:ascii="微软雅黑" w:eastAsia="微软雅黑" w:hAnsi="微软雅黑" w:cs="微软雅黑" w:hint="eastAsia"/>
          <w:sz w:val="20"/>
          <w:szCs w:val="20"/>
        </w:rPr>
        <w:t>分析仪以</w:t>
      </w:r>
      <w:r>
        <w:rPr>
          <w:rFonts w:ascii="微软雅黑" w:eastAsia="微软雅黑" w:hAnsi="微软雅黑" w:cs="微软雅黑" w:hint="eastAsia"/>
          <w:sz w:val="20"/>
          <w:szCs w:val="20"/>
        </w:rPr>
        <w:t>ppb</w:t>
      </w:r>
      <w:r>
        <w:rPr>
          <w:rFonts w:ascii="微软雅黑" w:eastAsia="微软雅黑" w:hAnsi="微软雅黑" w:cs="微软雅黑" w:hint="eastAsia"/>
          <w:sz w:val="20"/>
          <w:szCs w:val="20"/>
        </w:rPr>
        <w:t>级的超高灵敏度测量大气中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CO2/CH4/H2O </w:t>
      </w:r>
      <w:r>
        <w:rPr>
          <w:rFonts w:ascii="微软雅黑" w:eastAsia="微软雅黑" w:hAnsi="微软雅黑" w:cs="微软雅黑" w:hint="eastAsia"/>
          <w:sz w:val="20"/>
          <w:szCs w:val="20"/>
        </w:rPr>
        <w:t>的浓度。该设备采用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Picarro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独一无二的波长扫描光腔衰荡光谱（</w:t>
      </w:r>
      <w:r>
        <w:rPr>
          <w:rFonts w:ascii="微软雅黑" w:eastAsia="微软雅黑" w:hAnsi="微软雅黑" w:cs="微软雅黑" w:hint="eastAsia"/>
          <w:sz w:val="20"/>
          <w:szCs w:val="20"/>
        </w:rPr>
        <w:t>WS-CRDS</w:t>
      </w:r>
      <w:r>
        <w:rPr>
          <w:rFonts w:ascii="微软雅黑" w:eastAsia="微软雅黑" w:hAnsi="微软雅黑" w:cs="微软雅黑" w:hint="eastAsia"/>
          <w:sz w:val="20"/>
          <w:szCs w:val="20"/>
        </w:rPr>
        <w:t>）技术，通过高精确度特定识别的传感器测量有效路径可达</w:t>
      </w:r>
      <w:r>
        <w:rPr>
          <w:rFonts w:ascii="微软雅黑" w:eastAsia="微软雅黑" w:hAnsi="微软雅黑" w:cs="微软雅黑" w:hint="eastAsia"/>
          <w:sz w:val="20"/>
          <w:szCs w:val="20"/>
        </w:rPr>
        <w:t>20</w:t>
      </w:r>
      <w:r>
        <w:rPr>
          <w:rFonts w:ascii="微软雅黑" w:eastAsia="微软雅黑" w:hAnsi="微软雅黑" w:cs="微软雅黑" w:hint="eastAsia"/>
          <w:sz w:val="20"/>
          <w:szCs w:val="20"/>
        </w:rPr>
        <w:t>千米的激光衰荡时间差。</w:t>
      </w:r>
    </w:p>
    <w:p w:rsidR="003D3C4F" w:rsidRDefault="00135598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技术原理·波长扫描光腔衰荡光谱（</w:t>
      </w:r>
      <w:r>
        <w:rPr>
          <w:rFonts w:ascii="微软雅黑" w:eastAsia="微软雅黑" w:hAnsi="微软雅黑" w:cs="微软雅黑" w:hint="eastAsia"/>
          <w:sz w:val="20"/>
          <w:szCs w:val="20"/>
        </w:rPr>
        <w:t>WS-CRDS</w:t>
      </w:r>
      <w:r w:rsidR="006736F2">
        <w:rPr>
          <w:rFonts w:ascii="微软雅黑" w:eastAsia="微软雅黑" w:hAnsi="微软雅黑" w:cs="微软雅黑" w:hint="eastAsia"/>
          <w:sz w:val="20"/>
          <w:szCs w:val="20"/>
        </w:rPr>
        <w:t>）</w:t>
      </w:r>
    </w:p>
    <w:p w:rsidR="006736F2" w:rsidRDefault="006736F2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</w:p>
    <w:p w:rsidR="006736F2" w:rsidRPr="006736F2" w:rsidRDefault="006736F2" w:rsidP="006736F2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 w:rsidRPr="006736F2">
        <w:rPr>
          <w:rFonts w:ascii="微软雅黑" w:eastAsia="微软雅黑" w:hAnsi="微软雅黑" w:cs="微软雅黑" w:hint="eastAsia"/>
          <w:bCs/>
          <w:color w:val="0070C0"/>
          <w:sz w:val="20"/>
          <w:szCs w:val="20"/>
        </w:rPr>
        <w:t>技术参数</w:t>
      </w:r>
    </w:p>
    <w:tbl>
      <w:tblPr>
        <w:tblW w:w="879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6"/>
        <w:gridCol w:w="2212"/>
        <w:gridCol w:w="1925"/>
        <w:gridCol w:w="2787"/>
      </w:tblGrid>
      <w:tr w:rsidR="003D3C4F">
        <w:trPr>
          <w:trHeight w:val="270"/>
        </w:trPr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3D3C4F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2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CO2</w:t>
            </w:r>
          </w:p>
        </w:tc>
        <w:tc>
          <w:tcPr>
            <w:tcW w:w="1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CH4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H2O</w:t>
            </w:r>
          </w:p>
        </w:tc>
      </w:tr>
      <w:tr w:rsidR="003D3C4F">
        <w:trPr>
          <w:trHeight w:val="270"/>
        </w:trPr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精度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(5sec/ 5min)</w:t>
            </w:r>
          </w:p>
        </w:tc>
        <w:tc>
          <w:tcPr>
            <w:tcW w:w="2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&lt;70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ppbv</w:t>
            </w:r>
            <w:proofErr w:type="spellEnd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/&lt;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ppbv</w:t>
            </w:r>
            <w:proofErr w:type="spellEnd"/>
          </w:p>
        </w:tc>
        <w:tc>
          <w:tcPr>
            <w:tcW w:w="1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&lt;0.5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ppbv</w:t>
            </w:r>
            <w:proofErr w:type="spellEnd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/&lt;0.22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ppbv</w:t>
            </w:r>
            <w:proofErr w:type="spellEnd"/>
          </w:p>
        </w:tc>
        <w:tc>
          <w:tcPr>
            <w:tcW w:w="27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80 ppmv/30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ppmv</w:t>
            </w:r>
            <w:proofErr w:type="spellEnd"/>
          </w:p>
        </w:tc>
      </w:tr>
      <w:tr w:rsidR="003D3C4F">
        <w:trPr>
          <w:trHeight w:val="270"/>
        </w:trPr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最大漂移峰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峰值（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&gt;24hrs/1month)</w:t>
            </w:r>
          </w:p>
        </w:tc>
        <w:tc>
          <w:tcPr>
            <w:tcW w:w="2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120 ppbv/500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ppbv</w:t>
            </w:r>
            <w:proofErr w:type="spellEnd"/>
          </w:p>
        </w:tc>
        <w:tc>
          <w:tcPr>
            <w:tcW w:w="1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1 ppbv/3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ppbv</w:t>
            </w:r>
            <w:proofErr w:type="spellEnd"/>
          </w:p>
        </w:tc>
        <w:tc>
          <w:tcPr>
            <w:tcW w:w="27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&lt;100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ppmv</w:t>
            </w:r>
            <w:proofErr w:type="spellEnd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±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0.5%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读数</w:t>
            </w:r>
          </w:p>
        </w:tc>
      </w:tr>
      <w:tr w:rsidR="003D3C4F">
        <w:trPr>
          <w:trHeight w:val="270"/>
        </w:trPr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测量范围</w:t>
            </w:r>
          </w:p>
        </w:tc>
        <w:tc>
          <w:tcPr>
            <w:tcW w:w="2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 0-1000ppm</w:t>
            </w:r>
          </w:p>
        </w:tc>
        <w:tc>
          <w:tcPr>
            <w:tcW w:w="1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50" w:firstLine="1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0-20ppm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0-7%v(39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℃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dew pt)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无冷凝</w:t>
            </w:r>
          </w:p>
        </w:tc>
      </w:tr>
      <w:tr w:rsidR="003D3C4F">
        <w:trPr>
          <w:trHeight w:val="270"/>
        </w:trPr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确保测量范围</w:t>
            </w:r>
          </w:p>
        </w:tc>
        <w:tc>
          <w:tcPr>
            <w:tcW w:w="2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300-700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ppmv</w:t>
            </w:r>
            <w:proofErr w:type="spellEnd"/>
          </w:p>
        </w:tc>
        <w:tc>
          <w:tcPr>
            <w:tcW w:w="1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50" w:firstLine="1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1-3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7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0-3%v(25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℃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dew pt )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无冷凝</w:t>
            </w:r>
          </w:p>
        </w:tc>
      </w:tr>
      <w:tr w:rsidR="003D3C4F">
        <w:trPr>
          <w:trHeight w:val="270"/>
        </w:trPr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上升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下降时间（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10-90%/90-10%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）</w:t>
            </w:r>
          </w:p>
        </w:tc>
        <w:tc>
          <w:tcPr>
            <w:tcW w:w="2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&lt;2s</w:t>
            </w:r>
          </w:p>
        </w:tc>
        <w:tc>
          <w:tcPr>
            <w:tcW w:w="1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&lt;2s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N/A</w:t>
            </w:r>
          </w:p>
        </w:tc>
      </w:tr>
      <w:tr w:rsidR="003D3C4F">
        <w:trPr>
          <w:trHeight w:val="270"/>
        </w:trPr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测量间隔</w:t>
            </w:r>
          </w:p>
        </w:tc>
        <w:tc>
          <w:tcPr>
            <w:tcW w:w="2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&lt;5s</w:t>
            </w:r>
          </w:p>
        </w:tc>
        <w:tc>
          <w:tcPr>
            <w:tcW w:w="192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输出</w:t>
            </w:r>
          </w:p>
        </w:tc>
        <w:tc>
          <w:tcPr>
            <w:tcW w:w="27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50" w:firstLine="1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RS-232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，网卡，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USB,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模拟输出（可选）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0-10V</w:t>
            </w:r>
          </w:p>
        </w:tc>
      </w:tr>
      <w:tr w:rsidR="003D3C4F">
        <w:trPr>
          <w:trHeight w:val="270"/>
        </w:trPr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取样温度</w:t>
            </w:r>
          </w:p>
        </w:tc>
        <w:tc>
          <w:tcPr>
            <w:tcW w:w="2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-10 ~ 45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℃</w:t>
            </w:r>
          </w:p>
        </w:tc>
        <w:tc>
          <w:tcPr>
            <w:tcW w:w="19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3D3C4F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27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3D3C4F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D3C4F">
        <w:trPr>
          <w:trHeight w:val="270"/>
        </w:trPr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取样流速</w:t>
            </w:r>
          </w:p>
        </w:tc>
        <w:tc>
          <w:tcPr>
            <w:tcW w:w="2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&lt;0.4L/min@760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托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无需过滤</w:t>
            </w:r>
          </w:p>
        </w:tc>
        <w:tc>
          <w:tcPr>
            <w:tcW w:w="1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重量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25.4 Kg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，包括外置泵</w:t>
            </w:r>
          </w:p>
        </w:tc>
      </w:tr>
      <w:tr w:rsidR="003D3C4F">
        <w:trPr>
          <w:trHeight w:val="270"/>
        </w:trPr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取样压力</w:t>
            </w:r>
          </w:p>
        </w:tc>
        <w:tc>
          <w:tcPr>
            <w:tcW w:w="2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300 ~ 1000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托</w:t>
            </w:r>
          </w:p>
        </w:tc>
        <w:tc>
          <w:tcPr>
            <w:tcW w:w="1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尺寸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43.2 x 25 x 44.5 cm</w:t>
            </w:r>
          </w:p>
        </w:tc>
      </w:tr>
      <w:tr w:rsidR="003D3C4F">
        <w:trPr>
          <w:trHeight w:val="652"/>
        </w:trPr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取样湿度</w:t>
            </w:r>
          </w:p>
        </w:tc>
        <w:tc>
          <w:tcPr>
            <w:tcW w:w="2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&lt;99% R.H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，无冷凝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@40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℃，无需干燥</w:t>
            </w:r>
          </w:p>
        </w:tc>
        <w:tc>
          <w:tcPr>
            <w:tcW w:w="1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耗电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C4F" w:rsidRDefault="00135598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100-240VAC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启动时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&lt;260W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，工作时＜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150W</w:t>
            </w:r>
          </w:p>
        </w:tc>
      </w:tr>
    </w:tbl>
    <w:p w:rsidR="003D3C4F" w:rsidRDefault="003D3C4F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  <w:bookmarkStart w:id="0" w:name="_GoBack"/>
      <w:bookmarkEnd w:id="0"/>
    </w:p>
    <w:sectPr w:rsidR="003D3C4F" w:rsidSect="003D3C4F">
      <w:headerReference w:type="default" r:id="rId8"/>
      <w:footerReference w:type="default" r:id="rId9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98" w:rsidRDefault="00135598" w:rsidP="003D3C4F">
      <w:r>
        <w:separator/>
      </w:r>
    </w:p>
  </w:endnote>
  <w:endnote w:type="continuationSeparator" w:id="0">
    <w:p w:rsidR="00135598" w:rsidRDefault="00135598" w:rsidP="003D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4F" w:rsidRDefault="00135598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98" w:rsidRDefault="00135598" w:rsidP="003D3C4F">
      <w:r>
        <w:separator/>
      </w:r>
    </w:p>
  </w:footnote>
  <w:footnote w:type="continuationSeparator" w:id="0">
    <w:p w:rsidR="00135598" w:rsidRDefault="00135598" w:rsidP="003D3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4F" w:rsidRDefault="00135598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0108"/>
    <w:rsid w:val="00135598"/>
    <w:rsid w:val="00172975"/>
    <w:rsid w:val="00290108"/>
    <w:rsid w:val="002B136F"/>
    <w:rsid w:val="0036539B"/>
    <w:rsid w:val="003A65B1"/>
    <w:rsid w:val="003D3C4F"/>
    <w:rsid w:val="0042643E"/>
    <w:rsid w:val="004E455D"/>
    <w:rsid w:val="00531EC9"/>
    <w:rsid w:val="005A4385"/>
    <w:rsid w:val="006736F2"/>
    <w:rsid w:val="00730259"/>
    <w:rsid w:val="008A32CB"/>
    <w:rsid w:val="008C032A"/>
    <w:rsid w:val="009E707F"/>
    <w:rsid w:val="00BD4378"/>
    <w:rsid w:val="00C63114"/>
    <w:rsid w:val="00DB0481"/>
    <w:rsid w:val="00DB46D4"/>
    <w:rsid w:val="00E8038B"/>
    <w:rsid w:val="00ED4CD6"/>
    <w:rsid w:val="00ED554C"/>
    <w:rsid w:val="0267757A"/>
    <w:rsid w:val="036830F1"/>
    <w:rsid w:val="048535CD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3D3C4F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D3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D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D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D3C4F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3D3C4F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3D3C4F"/>
    <w:rPr>
      <w:color w:val="1064A0"/>
      <w:u w:val="none"/>
    </w:rPr>
  </w:style>
  <w:style w:type="character" w:styleId="a9">
    <w:name w:val="Emphasis"/>
    <w:basedOn w:val="a0"/>
    <w:uiPriority w:val="20"/>
    <w:qFormat/>
    <w:rsid w:val="003D3C4F"/>
  </w:style>
  <w:style w:type="character" w:styleId="aa">
    <w:name w:val="Hyperlink"/>
    <w:basedOn w:val="a0"/>
    <w:uiPriority w:val="99"/>
    <w:semiHidden/>
    <w:unhideWhenUsed/>
    <w:qFormat/>
    <w:rsid w:val="003D3C4F"/>
    <w:rPr>
      <w:color w:val="1064A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3D3C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3C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D3C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北京华益瑞科技有限公司</cp:lastModifiedBy>
  <cp:revision>11</cp:revision>
  <dcterms:created xsi:type="dcterms:W3CDTF">2019-01-15T03:14:00Z</dcterms:created>
  <dcterms:modified xsi:type="dcterms:W3CDTF">2020-02-20T06:37:00Z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