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34DC" w:rsidRDefault="0045242C">
      <w:pPr>
        <w:spacing w:line="360" w:lineRule="exact"/>
        <w:jc w:val="left"/>
        <w:rPr>
          <w:rFonts w:ascii="微软雅黑" w:eastAsia="微软雅黑" w:hAnsi="微软雅黑" w:cs="微软雅黑"/>
          <w:color w:val="0070C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2758440</wp:posOffset>
            </wp:positionH>
            <wp:positionV relativeFrom="paragraph">
              <wp:posOffset>189230</wp:posOffset>
            </wp:positionV>
            <wp:extent cx="2595880" cy="1395730"/>
            <wp:effectExtent l="0" t="0" r="13970" b="13970"/>
            <wp:wrapTopAndBottom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5880" cy="139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D34DC" w:rsidRPr="00F304FB" w:rsidRDefault="0045242C">
      <w:pPr>
        <w:spacing w:line="360" w:lineRule="exact"/>
        <w:jc w:val="left"/>
        <w:rPr>
          <w:rFonts w:ascii="微软雅黑" w:eastAsia="微软雅黑" w:hAnsi="微软雅黑" w:cs="微软雅黑"/>
          <w:b/>
          <w:color w:val="0070C0"/>
          <w:sz w:val="28"/>
          <w:szCs w:val="28"/>
        </w:rPr>
      </w:pPr>
      <w:proofErr w:type="spellStart"/>
      <w:r w:rsidRPr="00F304FB">
        <w:rPr>
          <w:rFonts w:ascii="微软雅黑" w:eastAsia="微软雅黑" w:hAnsi="微软雅黑" w:cs="微软雅黑" w:hint="eastAsia"/>
          <w:b/>
          <w:color w:val="0070C0"/>
          <w:sz w:val="28"/>
          <w:szCs w:val="28"/>
        </w:rPr>
        <w:t>EnviroPro</w:t>
      </w:r>
      <w:proofErr w:type="spellEnd"/>
      <w:r w:rsidRPr="00F304FB">
        <w:rPr>
          <w:rFonts w:ascii="微软雅黑" w:eastAsia="微软雅黑" w:hAnsi="微软雅黑" w:cs="微软雅黑" w:hint="eastAsia"/>
          <w:b/>
          <w:color w:val="0070C0"/>
          <w:sz w:val="28"/>
          <w:szCs w:val="28"/>
        </w:rPr>
        <w:t>杆式土壤</w:t>
      </w:r>
      <w:proofErr w:type="gramStart"/>
      <w:r w:rsidRPr="00F304FB">
        <w:rPr>
          <w:rFonts w:ascii="微软雅黑" w:eastAsia="微软雅黑" w:hAnsi="微软雅黑" w:cs="微软雅黑" w:hint="eastAsia"/>
          <w:b/>
          <w:color w:val="0070C0"/>
          <w:sz w:val="28"/>
          <w:szCs w:val="28"/>
        </w:rPr>
        <w:t>温湿盐</w:t>
      </w:r>
      <w:proofErr w:type="gramEnd"/>
      <w:r w:rsidRPr="00F304FB">
        <w:rPr>
          <w:rFonts w:ascii="微软雅黑" w:eastAsia="微软雅黑" w:hAnsi="微软雅黑" w:cs="微软雅黑" w:hint="eastAsia"/>
          <w:b/>
          <w:color w:val="0070C0"/>
          <w:sz w:val="28"/>
          <w:szCs w:val="28"/>
        </w:rPr>
        <w:t>探头</w:t>
      </w:r>
    </w:p>
    <w:p w:rsidR="002D34DC" w:rsidRDefault="00EA2012">
      <w:pPr>
        <w:widowControl/>
        <w:shd w:val="clear" w:color="auto" w:fill="FFFFFF"/>
        <w:spacing w:line="360" w:lineRule="exact"/>
        <w:jc w:val="left"/>
        <w:rPr>
          <w:rFonts w:ascii="微软雅黑" w:eastAsia="微软雅黑" w:hAnsi="微软雅黑" w:cs="微软雅黑"/>
          <w:color w:val="000000"/>
          <w:kern w:val="0"/>
          <w:sz w:val="20"/>
          <w:szCs w:val="20"/>
          <w:shd w:val="clear" w:color="auto" w:fill="FFFFFF"/>
        </w:rPr>
      </w:pPr>
      <w:r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澳大利亚Entelechy Pty</w:t>
      </w:r>
    </w:p>
    <w:p w:rsidR="002D34DC" w:rsidRDefault="0045242C">
      <w:pPr>
        <w:widowControl/>
        <w:spacing w:line="360" w:lineRule="exact"/>
        <w:ind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/>
          <w:sz w:val="20"/>
          <w:szCs w:val="20"/>
        </w:rPr>
        <w:t>土壤水、盐运移和温度变化是影响作物生长的关键因子，也是节水灌溉技术的指示参数。土壤剖面的水分、温度、电导率定点、连续、动态测量是农业灌溉、设施农业、园艺、林业等领域不可或缺的工具。</w:t>
      </w:r>
    </w:p>
    <w:p w:rsidR="002D34DC" w:rsidRDefault="0045242C">
      <w:pPr>
        <w:widowControl/>
        <w:spacing w:line="360" w:lineRule="exact"/>
        <w:ind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/>
          <w:sz w:val="20"/>
          <w:szCs w:val="20"/>
        </w:rPr>
        <w:t>土壤剖面水盐测量系统采用电容原理，每隔10cm测量土壤剖面的水分、温度和电导率，系统自动记录、存储数据。每个探头内间隔10cm的传感器封装在环氧树脂中，完全防水、防腐蚀。系统免维护，运行费用低。土壤水分数据采用土壤电导率补偿方法，提高土壤水分数据的测量精度。</w:t>
      </w:r>
    </w:p>
    <w:p w:rsidR="002D34DC" w:rsidRDefault="0045242C">
      <w:pPr>
        <w:widowControl/>
        <w:spacing w:line="360" w:lineRule="exact"/>
        <w:ind w:firstLineChars="200" w:firstLine="400"/>
        <w:jc w:val="left"/>
        <w:rPr>
          <w:rFonts w:ascii="微软雅黑" w:eastAsia="微软雅黑" w:hAnsi="微软雅黑" w:cs="微软雅黑"/>
          <w:color w:val="0070C0"/>
          <w:sz w:val="20"/>
          <w:szCs w:val="20"/>
        </w:rPr>
      </w:pPr>
      <w:r>
        <w:rPr>
          <w:rFonts w:ascii="微软雅黑" w:eastAsia="微软雅黑" w:hAnsi="微软雅黑" w:cs="微软雅黑"/>
          <w:sz w:val="20"/>
          <w:szCs w:val="20"/>
        </w:rPr>
        <w:t>系统组成：该系统由可完全埋入地下的探头、采集器和手持表组成。手持表通过无线传输接收数据。</w:t>
      </w:r>
    </w:p>
    <w:p w:rsidR="002D34DC" w:rsidRDefault="0045242C">
      <w:pPr>
        <w:widowControl/>
        <w:spacing w:line="360" w:lineRule="exact"/>
        <w:jc w:val="left"/>
        <w:rPr>
          <w:rFonts w:ascii="微软雅黑" w:eastAsia="微软雅黑" w:hAnsi="微软雅黑" w:cs="微软雅黑"/>
          <w:color w:val="0070C0"/>
          <w:sz w:val="20"/>
          <w:szCs w:val="20"/>
        </w:rPr>
      </w:pPr>
      <w:r>
        <w:rPr>
          <w:rFonts w:ascii="微软雅黑" w:eastAsia="微软雅黑" w:hAnsi="微软雅黑" w:cs="微软雅黑"/>
          <w:color w:val="0070C0"/>
          <w:sz w:val="20"/>
          <w:szCs w:val="20"/>
        </w:rPr>
        <w:t>系统特点</w:t>
      </w:r>
    </w:p>
    <w:p w:rsidR="002D34DC" w:rsidRDefault="0045242C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/>
          <w:sz w:val="20"/>
          <w:szCs w:val="20"/>
        </w:rPr>
        <w:t>传感器间距10cm</w:t>
      </w:r>
    </w:p>
    <w:p w:rsidR="002D34DC" w:rsidRDefault="0045242C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/>
          <w:sz w:val="20"/>
          <w:szCs w:val="20"/>
        </w:rPr>
        <w:t>无线传输数据</w:t>
      </w:r>
    </w:p>
    <w:p w:rsidR="002D34DC" w:rsidRDefault="0045242C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/>
          <w:sz w:val="20"/>
          <w:szCs w:val="20"/>
        </w:rPr>
        <w:t>采集器内存2M</w:t>
      </w:r>
    </w:p>
    <w:p w:rsidR="002D34DC" w:rsidRDefault="0045242C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/>
          <w:sz w:val="20"/>
          <w:szCs w:val="20"/>
        </w:rPr>
        <w:t>手持表内存2M</w:t>
      </w:r>
    </w:p>
    <w:p w:rsidR="002D34DC" w:rsidRDefault="0045242C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/>
          <w:sz w:val="20"/>
          <w:szCs w:val="20"/>
        </w:rPr>
        <w:t>采集器可带8个探头</w:t>
      </w:r>
    </w:p>
    <w:p w:rsidR="002D34DC" w:rsidRDefault="0045242C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Arial" w:hAnsi="Arial" w:cs="Arial"/>
          <w:color w:val="222222"/>
          <w:sz w:val="18"/>
          <w:szCs w:val="18"/>
        </w:rPr>
      </w:pPr>
      <w:r>
        <w:rPr>
          <w:rFonts w:ascii="微软雅黑" w:eastAsia="微软雅黑" w:hAnsi="微软雅黑" w:cs="微软雅黑"/>
          <w:sz w:val="20"/>
          <w:szCs w:val="20"/>
        </w:rPr>
        <w:t>手持表可读取200个采集器数据</w:t>
      </w:r>
    </w:p>
    <w:p w:rsidR="002D34DC" w:rsidRDefault="0045242C">
      <w:pPr>
        <w:widowControl/>
        <w:spacing w:line="360" w:lineRule="exact"/>
        <w:jc w:val="left"/>
        <w:rPr>
          <w:rFonts w:ascii="微软雅黑" w:eastAsia="微软雅黑" w:hAnsi="微软雅黑" w:cs="微软雅黑"/>
          <w:color w:val="0070C0"/>
          <w:sz w:val="20"/>
          <w:szCs w:val="20"/>
        </w:rPr>
      </w:pPr>
      <w:r>
        <w:rPr>
          <w:rFonts w:ascii="微软雅黑" w:eastAsia="微软雅黑" w:hAnsi="微软雅黑" w:cs="微软雅黑"/>
          <w:color w:val="0070C0"/>
          <w:sz w:val="20"/>
          <w:szCs w:val="20"/>
        </w:rPr>
        <w:t>应</w:t>
      </w:r>
      <w:r>
        <w:rPr>
          <w:rFonts w:ascii="微软雅黑" w:eastAsia="微软雅黑" w:hAnsi="微软雅黑" w:cs="微软雅黑" w:hint="eastAsia"/>
          <w:color w:val="0070C0"/>
          <w:sz w:val="20"/>
          <w:szCs w:val="20"/>
        </w:rPr>
        <w:t xml:space="preserve">    </w:t>
      </w:r>
      <w:r>
        <w:rPr>
          <w:rFonts w:ascii="微软雅黑" w:eastAsia="微软雅黑" w:hAnsi="微软雅黑" w:cs="微软雅黑"/>
          <w:color w:val="0070C0"/>
          <w:sz w:val="20"/>
          <w:szCs w:val="20"/>
        </w:rPr>
        <w:t>用</w:t>
      </w:r>
    </w:p>
    <w:p w:rsidR="002D34DC" w:rsidRDefault="0045242C">
      <w:pPr>
        <w:widowControl/>
        <w:spacing w:line="360" w:lineRule="exact"/>
        <w:ind w:firstLineChars="200" w:firstLine="48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2623820</wp:posOffset>
            </wp:positionH>
            <wp:positionV relativeFrom="paragraph">
              <wp:posOffset>169545</wp:posOffset>
            </wp:positionV>
            <wp:extent cx="2807335" cy="1767205"/>
            <wp:effectExtent l="0" t="0" r="0" b="4445"/>
            <wp:wrapSquare wrapText="bothSides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7335" cy="1767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/>
          <w:sz w:val="20"/>
          <w:szCs w:val="20"/>
        </w:rPr>
        <w:t>1）土壤盐分对土壤水分的影响</w:t>
      </w:r>
    </w:p>
    <w:p w:rsidR="002D34DC" w:rsidRDefault="0045242C">
      <w:pPr>
        <w:widowControl/>
        <w:spacing w:line="360" w:lineRule="exact"/>
        <w:ind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/>
          <w:sz w:val="20"/>
          <w:szCs w:val="20"/>
        </w:rPr>
        <w:t>再生水灌溉的高尔夫球场，土壤盐分调查，及与土壤水分的关系研究。在相距50米远的地方埋设两个40cm长的探头。</w:t>
      </w:r>
    </w:p>
    <w:p w:rsidR="002D34DC" w:rsidRDefault="0045242C">
      <w:pPr>
        <w:widowControl/>
        <w:spacing w:line="360" w:lineRule="exact"/>
        <w:ind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/>
          <w:sz w:val="20"/>
          <w:szCs w:val="20"/>
        </w:rPr>
        <w:t>粉色曲线：土壤电导率  深蓝：电导率补偿的土壤水分，浅蓝：未经补偿的土壤水分</w:t>
      </w:r>
    </w:p>
    <w:p w:rsidR="002D34DC" w:rsidRDefault="0045242C">
      <w:pPr>
        <w:widowControl/>
        <w:spacing w:line="360" w:lineRule="exact"/>
        <w:ind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/>
          <w:sz w:val="20"/>
          <w:szCs w:val="20"/>
        </w:rPr>
        <w:t>粉色曲线：该高尔夫球场采用再生水灌溉，因没有灌溉和降雨，土壤盐分累积，导致土壤电导率持续上升，同时深蓝和浅蓝曲线代</w:t>
      </w:r>
      <w:r>
        <w:rPr>
          <w:rFonts w:ascii="微软雅黑" w:eastAsia="微软雅黑" w:hAnsi="微软雅黑" w:cs="微软雅黑"/>
          <w:sz w:val="20"/>
          <w:szCs w:val="20"/>
        </w:rPr>
        <w:lastRenderedPageBreak/>
        <w:t>表的两种水分值有差异，随着电导率降低，差异变小，当由于降雨，淋洗了土壤，土壤电导率</w:t>
      </w:r>
      <w:proofErr w:type="gramStart"/>
      <w:r>
        <w:rPr>
          <w:rFonts w:ascii="微软雅黑" w:eastAsia="微软雅黑" w:hAnsi="微软雅黑" w:cs="微软雅黑"/>
          <w:sz w:val="20"/>
          <w:szCs w:val="20"/>
        </w:rPr>
        <w:t>迅</w:t>
      </w:r>
      <w:proofErr w:type="gramEnd"/>
    </w:p>
    <w:p w:rsidR="002D34DC" w:rsidRDefault="0045242C">
      <w:pPr>
        <w:widowControl/>
        <w:spacing w:line="360" w:lineRule="exact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/>
          <w:sz w:val="20"/>
          <w:szCs w:val="20"/>
        </w:rPr>
        <w:t>下降后，深蓝和浅蓝曲线重合。说明土壤盐分对土壤水分数据是</w:t>
      </w:r>
      <w:proofErr w:type="gramStart"/>
      <w:r>
        <w:rPr>
          <w:rFonts w:ascii="微软雅黑" w:eastAsia="微软雅黑" w:hAnsi="微软雅黑" w:cs="微软雅黑"/>
          <w:sz w:val="20"/>
          <w:szCs w:val="20"/>
        </w:rPr>
        <w:t>由影响</w:t>
      </w:r>
      <w:proofErr w:type="gramEnd"/>
      <w:r>
        <w:rPr>
          <w:rFonts w:ascii="微软雅黑" w:eastAsia="微软雅黑" w:hAnsi="微软雅黑" w:cs="微软雅黑"/>
          <w:sz w:val="20"/>
          <w:szCs w:val="20"/>
        </w:rPr>
        <w:t>的，要得到精确的土壤水分值，土壤水分数据需要用电导率补偿。</w:t>
      </w:r>
    </w:p>
    <w:p w:rsidR="002D34DC" w:rsidRDefault="0045242C">
      <w:pPr>
        <w:widowControl/>
        <w:spacing w:line="360" w:lineRule="exact"/>
        <w:ind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/>
          <w:sz w:val="20"/>
          <w:szCs w:val="20"/>
        </w:rPr>
        <w:t>2）水</w:t>
      </w:r>
      <w:proofErr w:type="gramStart"/>
      <w:r>
        <w:rPr>
          <w:rFonts w:ascii="微软雅黑" w:eastAsia="微软雅黑" w:hAnsi="微软雅黑" w:cs="微软雅黑"/>
          <w:sz w:val="20"/>
          <w:szCs w:val="20"/>
        </w:rPr>
        <w:t>盐变化</w:t>
      </w:r>
      <w:proofErr w:type="gramEnd"/>
      <w:r>
        <w:rPr>
          <w:rFonts w:ascii="微软雅黑" w:eastAsia="微软雅黑" w:hAnsi="微软雅黑" w:cs="微软雅黑"/>
          <w:sz w:val="20"/>
          <w:szCs w:val="20"/>
        </w:rPr>
        <w:t>及灌溉预报：下图</w:t>
      </w:r>
      <w:proofErr w:type="gramStart"/>
      <w:r>
        <w:rPr>
          <w:rFonts w:ascii="微软雅黑" w:eastAsia="微软雅黑" w:hAnsi="微软雅黑" w:cs="微软雅黑"/>
          <w:sz w:val="20"/>
          <w:szCs w:val="20"/>
        </w:rPr>
        <w:t>显示根域土壤水分</w:t>
      </w:r>
      <w:proofErr w:type="gramEnd"/>
      <w:r>
        <w:rPr>
          <w:rFonts w:ascii="微软雅黑" w:eastAsia="微软雅黑" w:hAnsi="微软雅黑" w:cs="微软雅黑"/>
          <w:sz w:val="20"/>
          <w:szCs w:val="20"/>
        </w:rPr>
        <w:t>和盐分的时间变化图，系统软件可提供下次灌溉时间和灌溉量。</w:t>
      </w:r>
    </w:p>
    <w:p w:rsidR="0084697C" w:rsidRDefault="0084697C">
      <w:pPr>
        <w:widowControl/>
        <w:spacing w:line="360" w:lineRule="exact"/>
        <w:ind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</w:p>
    <w:p w:rsidR="0084697C" w:rsidRDefault="0084697C" w:rsidP="0084697C">
      <w:pPr>
        <w:widowControl/>
        <w:spacing w:line="360" w:lineRule="exact"/>
        <w:ind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noProof/>
          <w:sz w:val="20"/>
          <w:szCs w:val="2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292735</wp:posOffset>
            </wp:positionH>
            <wp:positionV relativeFrom="paragraph">
              <wp:posOffset>21590</wp:posOffset>
            </wp:positionV>
            <wp:extent cx="4493895" cy="3878580"/>
            <wp:effectExtent l="19050" t="0" r="1905" b="0"/>
            <wp:wrapTopAndBottom/>
            <wp:docPr id="2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3895" cy="3878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84697C" w:rsidRDefault="0084697C" w:rsidP="0084697C">
      <w:pPr>
        <w:widowControl/>
        <w:spacing w:line="360" w:lineRule="exact"/>
        <w:jc w:val="left"/>
        <w:rPr>
          <w:rFonts w:cs="微软雅黑"/>
          <w:color w:val="0070C0"/>
          <w:sz w:val="20"/>
          <w:szCs w:val="20"/>
        </w:rPr>
      </w:pPr>
      <w:r w:rsidRPr="0084697C">
        <w:rPr>
          <w:rFonts w:cs="微软雅黑" w:hint="eastAsia"/>
          <w:color w:val="0070C0"/>
          <w:sz w:val="20"/>
          <w:szCs w:val="20"/>
        </w:rPr>
        <w:t>技术参数</w:t>
      </w:r>
    </w:p>
    <w:p w:rsidR="00EB1001" w:rsidRPr="00EB1001" w:rsidRDefault="00EB1001" w:rsidP="00EB1001">
      <w:pPr>
        <w:widowControl/>
        <w:spacing w:line="360" w:lineRule="exact"/>
        <w:ind w:left="400"/>
        <w:jc w:val="left"/>
        <w:rPr>
          <w:rFonts w:ascii="微软雅黑" w:eastAsia="微软雅黑" w:hAnsi="微软雅黑" w:cs="微软雅黑"/>
          <w:bCs/>
          <w:sz w:val="20"/>
          <w:szCs w:val="20"/>
        </w:rPr>
      </w:pPr>
      <w:r w:rsidRPr="0084697C">
        <w:rPr>
          <w:rFonts w:ascii="微软雅黑" w:hAnsi="微软雅黑" w:cs="微软雅黑"/>
          <w:sz w:val="20"/>
          <w:szCs w:val="20"/>
        </w:rPr>
        <w:t>土壤水分</w:t>
      </w:r>
    </w:p>
    <w:p w:rsidR="00EB1001" w:rsidRDefault="00EB1001" w:rsidP="00EB1001">
      <w:pPr>
        <w:widowControl/>
        <w:numPr>
          <w:ilvl w:val="0"/>
          <w:numId w:val="2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bCs/>
          <w:sz w:val="20"/>
          <w:szCs w:val="20"/>
        </w:rPr>
      </w:pPr>
      <w:r w:rsidRPr="0084697C">
        <w:rPr>
          <w:rFonts w:ascii="微软雅黑" w:hAnsi="微软雅黑" w:cs="微软雅黑"/>
          <w:sz w:val="20"/>
          <w:szCs w:val="20"/>
        </w:rPr>
        <w:t>测量范围</w:t>
      </w:r>
      <w:r>
        <w:rPr>
          <w:rFonts w:ascii="微软雅黑" w:hAnsi="微软雅黑" w:cs="微软雅黑" w:hint="eastAsia"/>
          <w:sz w:val="20"/>
          <w:szCs w:val="20"/>
        </w:rPr>
        <w:t xml:space="preserve"> : </w:t>
      </w:r>
      <w:r w:rsidRPr="0084697C">
        <w:rPr>
          <w:rFonts w:ascii="微软雅黑" w:eastAsia="微软雅黑" w:hAnsi="微软雅黑" w:cs="微软雅黑"/>
          <w:sz w:val="20"/>
          <w:szCs w:val="20"/>
        </w:rPr>
        <w:t>0% to 100% of VMC</w:t>
      </w:r>
    </w:p>
    <w:p w:rsidR="00EB1001" w:rsidRPr="00EB1001" w:rsidRDefault="00EB1001" w:rsidP="00EB1001">
      <w:pPr>
        <w:widowControl/>
        <w:numPr>
          <w:ilvl w:val="0"/>
          <w:numId w:val="2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bCs/>
          <w:sz w:val="20"/>
          <w:szCs w:val="20"/>
        </w:rPr>
      </w:pPr>
      <w:r w:rsidRPr="0084697C">
        <w:rPr>
          <w:rFonts w:ascii="微软雅黑" w:hAnsi="微软雅黑" w:cs="微软雅黑"/>
          <w:sz w:val="20"/>
          <w:szCs w:val="20"/>
        </w:rPr>
        <w:t>准确度</w:t>
      </w:r>
      <w:r>
        <w:rPr>
          <w:rFonts w:ascii="微软雅黑" w:eastAsia="微软雅黑" w:hAnsi="微软雅黑" w:cs="微软雅黑" w:hint="eastAsia"/>
          <w:bCs/>
          <w:sz w:val="20"/>
          <w:szCs w:val="20"/>
        </w:rPr>
        <w:t>：</w:t>
      </w:r>
      <w:r w:rsidRPr="0084697C">
        <w:rPr>
          <w:rFonts w:ascii="微软雅黑" w:eastAsia="微软雅黑" w:hAnsi="微软雅黑" w:cs="微软雅黑"/>
          <w:sz w:val="20"/>
          <w:szCs w:val="20"/>
        </w:rPr>
        <w:t>±2% @0%-50% VWC</w:t>
      </w:r>
    </w:p>
    <w:p w:rsidR="00EB1001" w:rsidRPr="00EB1001" w:rsidRDefault="00EB1001" w:rsidP="00EB1001">
      <w:pPr>
        <w:widowControl/>
        <w:numPr>
          <w:ilvl w:val="0"/>
          <w:numId w:val="2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bCs/>
          <w:sz w:val="20"/>
          <w:szCs w:val="20"/>
        </w:rPr>
      </w:pPr>
      <w:r w:rsidRPr="0084697C">
        <w:rPr>
          <w:rFonts w:ascii="微软雅黑" w:hAnsi="微软雅黑" w:cs="微软雅黑"/>
          <w:sz w:val="20"/>
          <w:szCs w:val="20"/>
        </w:rPr>
        <w:t>分辨率</w:t>
      </w:r>
      <w:r>
        <w:rPr>
          <w:rFonts w:ascii="微软雅黑" w:hAnsi="微软雅黑" w:cs="微软雅黑" w:hint="eastAsia"/>
          <w:sz w:val="20"/>
          <w:szCs w:val="20"/>
        </w:rPr>
        <w:t xml:space="preserve"> : </w:t>
      </w:r>
      <w:r w:rsidRPr="0084697C">
        <w:rPr>
          <w:rFonts w:ascii="微软雅黑" w:eastAsia="微软雅黑" w:hAnsi="微软雅黑" w:cs="微软雅黑"/>
          <w:sz w:val="20"/>
          <w:szCs w:val="20"/>
        </w:rPr>
        <w:t>0.01%</w:t>
      </w:r>
    </w:p>
    <w:p w:rsidR="00EB1001" w:rsidRPr="00EB1001" w:rsidRDefault="00EB1001" w:rsidP="00EB1001">
      <w:pPr>
        <w:widowControl/>
        <w:spacing w:line="360" w:lineRule="exact"/>
        <w:ind w:left="400"/>
        <w:jc w:val="left"/>
        <w:rPr>
          <w:rFonts w:ascii="微软雅黑" w:eastAsia="微软雅黑" w:hAnsi="微软雅黑" w:cs="微软雅黑"/>
          <w:bCs/>
          <w:sz w:val="20"/>
          <w:szCs w:val="20"/>
        </w:rPr>
      </w:pPr>
      <w:r w:rsidRPr="0084697C">
        <w:rPr>
          <w:rFonts w:ascii="微软雅黑" w:hAnsi="微软雅黑" w:cs="微软雅黑"/>
          <w:sz w:val="20"/>
          <w:szCs w:val="20"/>
        </w:rPr>
        <w:t>土壤温度</w:t>
      </w:r>
    </w:p>
    <w:p w:rsidR="00EB1001" w:rsidRPr="00EB1001" w:rsidRDefault="00EB1001" w:rsidP="00EB1001">
      <w:pPr>
        <w:widowControl/>
        <w:numPr>
          <w:ilvl w:val="0"/>
          <w:numId w:val="2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bCs/>
          <w:sz w:val="20"/>
          <w:szCs w:val="20"/>
        </w:rPr>
      </w:pPr>
      <w:r w:rsidRPr="0084697C">
        <w:rPr>
          <w:rFonts w:ascii="微软雅黑" w:hAnsi="微软雅黑" w:cs="微软雅黑"/>
          <w:sz w:val="20"/>
          <w:szCs w:val="20"/>
        </w:rPr>
        <w:t>测量范围</w:t>
      </w:r>
      <w:r>
        <w:rPr>
          <w:rFonts w:ascii="微软雅黑" w:hAnsi="微软雅黑" w:cs="微软雅黑" w:hint="eastAsia"/>
          <w:sz w:val="20"/>
          <w:szCs w:val="20"/>
        </w:rPr>
        <w:t xml:space="preserve"> : </w:t>
      </w:r>
      <w:r w:rsidRPr="0084697C">
        <w:rPr>
          <w:rFonts w:ascii="微软雅黑" w:eastAsia="微软雅黑" w:hAnsi="微软雅黑" w:cs="微软雅黑"/>
          <w:sz w:val="20"/>
          <w:szCs w:val="20"/>
        </w:rPr>
        <w:t>0°C to +60°C</w:t>
      </w:r>
    </w:p>
    <w:p w:rsidR="00EB1001" w:rsidRPr="00EB1001" w:rsidRDefault="00EB1001" w:rsidP="00EB1001">
      <w:pPr>
        <w:widowControl/>
        <w:numPr>
          <w:ilvl w:val="0"/>
          <w:numId w:val="2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bCs/>
          <w:sz w:val="20"/>
          <w:szCs w:val="20"/>
        </w:rPr>
      </w:pPr>
      <w:r w:rsidRPr="0084697C">
        <w:rPr>
          <w:rFonts w:ascii="微软雅黑" w:hAnsi="微软雅黑" w:cs="微软雅黑"/>
          <w:sz w:val="20"/>
          <w:szCs w:val="20"/>
        </w:rPr>
        <w:t>准确度</w:t>
      </w:r>
      <w:r>
        <w:rPr>
          <w:rFonts w:ascii="微软雅黑" w:hAnsi="微软雅黑" w:cs="微软雅黑" w:hint="eastAsia"/>
          <w:sz w:val="20"/>
          <w:szCs w:val="20"/>
        </w:rPr>
        <w:t xml:space="preserve"> : </w:t>
      </w:r>
      <w:r w:rsidRPr="0084697C">
        <w:rPr>
          <w:rFonts w:ascii="微软雅黑" w:eastAsia="微软雅黑" w:hAnsi="微软雅黑" w:cs="微软雅黑"/>
          <w:sz w:val="20"/>
          <w:szCs w:val="20"/>
        </w:rPr>
        <w:t>±1°C@25°C</w:t>
      </w:r>
    </w:p>
    <w:p w:rsidR="00EB1001" w:rsidRPr="00EB1001" w:rsidRDefault="00EB1001" w:rsidP="00EB1001">
      <w:pPr>
        <w:widowControl/>
        <w:numPr>
          <w:ilvl w:val="0"/>
          <w:numId w:val="2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bCs/>
          <w:sz w:val="20"/>
          <w:szCs w:val="20"/>
        </w:rPr>
      </w:pPr>
      <w:r w:rsidRPr="0084697C">
        <w:rPr>
          <w:rFonts w:ascii="微软雅黑" w:hAnsi="微软雅黑" w:cs="微软雅黑"/>
          <w:sz w:val="20"/>
          <w:szCs w:val="20"/>
        </w:rPr>
        <w:t>分辨率</w:t>
      </w:r>
      <w:r>
        <w:rPr>
          <w:rFonts w:ascii="微软雅黑" w:hAnsi="微软雅黑" w:cs="微软雅黑" w:hint="eastAsia"/>
          <w:sz w:val="20"/>
          <w:szCs w:val="20"/>
        </w:rPr>
        <w:t xml:space="preserve"> : </w:t>
      </w:r>
      <w:r w:rsidRPr="0084697C">
        <w:rPr>
          <w:rFonts w:ascii="微软雅黑" w:eastAsia="微软雅黑" w:hAnsi="微软雅黑" w:cs="微软雅黑"/>
          <w:sz w:val="20"/>
          <w:szCs w:val="20"/>
        </w:rPr>
        <w:t>0.01°C</w:t>
      </w:r>
    </w:p>
    <w:p w:rsidR="00EB1001" w:rsidRPr="00EB1001" w:rsidRDefault="00EB1001" w:rsidP="00EB1001">
      <w:pPr>
        <w:widowControl/>
        <w:spacing w:line="360" w:lineRule="exact"/>
        <w:ind w:left="400"/>
        <w:jc w:val="left"/>
        <w:rPr>
          <w:rFonts w:ascii="微软雅黑" w:eastAsia="微软雅黑" w:hAnsi="微软雅黑" w:cs="微软雅黑"/>
          <w:bCs/>
          <w:sz w:val="20"/>
          <w:szCs w:val="20"/>
        </w:rPr>
      </w:pPr>
      <w:r w:rsidRPr="0084697C">
        <w:rPr>
          <w:rFonts w:ascii="微软雅黑" w:hAnsi="微软雅黑" w:cs="微软雅黑"/>
          <w:sz w:val="20"/>
          <w:szCs w:val="20"/>
        </w:rPr>
        <w:t>电导率</w:t>
      </w:r>
      <w:r>
        <w:rPr>
          <w:rFonts w:ascii="微软雅黑" w:eastAsia="微软雅黑" w:hAnsi="微软雅黑" w:cs="微软雅黑" w:hint="eastAsia"/>
          <w:sz w:val="20"/>
          <w:szCs w:val="20"/>
        </w:rPr>
        <w:t>(</w:t>
      </w:r>
      <w:r w:rsidRPr="0084697C">
        <w:rPr>
          <w:rFonts w:ascii="微软雅黑" w:eastAsia="微软雅黑" w:hAnsi="微软雅黑" w:cs="微软雅黑"/>
          <w:sz w:val="20"/>
          <w:szCs w:val="20"/>
        </w:rPr>
        <w:t>电导率指标需定制</w:t>
      </w:r>
      <w:r>
        <w:rPr>
          <w:rFonts w:ascii="微软雅黑" w:eastAsia="微软雅黑" w:hAnsi="微软雅黑" w:cs="微软雅黑" w:hint="eastAsia"/>
          <w:sz w:val="20"/>
          <w:szCs w:val="20"/>
        </w:rPr>
        <w:t>)</w:t>
      </w:r>
    </w:p>
    <w:p w:rsidR="00EB1001" w:rsidRPr="00EB1001" w:rsidRDefault="00EB1001" w:rsidP="00EB1001">
      <w:pPr>
        <w:widowControl/>
        <w:numPr>
          <w:ilvl w:val="0"/>
          <w:numId w:val="2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bCs/>
          <w:sz w:val="20"/>
          <w:szCs w:val="20"/>
        </w:rPr>
      </w:pPr>
      <w:r w:rsidRPr="0084697C">
        <w:rPr>
          <w:rFonts w:ascii="微软雅黑" w:hAnsi="微软雅黑" w:cs="微软雅黑"/>
          <w:sz w:val="20"/>
          <w:szCs w:val="20"/>
        </w:rPr>
        <w:t>测量范围</w:t>
      </w:r>
      <w:r>
        <w:rPr>
          <w:rFonts w:ascii="微软雅黑" w:hAnsi="微软雅黑" w:cs="微软雅黑" w:hint="eastAsia"/>
          <w:sz w:val="20"/>
          <w:szCs w:val="20"/>
        </w:rPr>
        <w:t xml:space="preserve"> : </w:t>
      </w:r>
      <w:r w:rsidRPr="0084697C">
        <w:rPr>
          <w:rFonts w:ascii="微软雅黑" w:eastAsia="微软雅黑" w:hAnsi="微软雅黑" w:cs="微软雅黑"/>
          <w:sz w:val="20"/>
          <w:szCs w:val="20"/>
        </w:rPr>
        <w:t xml:space="preserve">0 to 6 </w:t>
      </w:r>
      <w:proofErr w:type="spellStart"/>
      <w:r w:rsidRPr="0084697C">
        <w:rPr>
          <w:rFonts w:ascii="微软雅黑" w:eastAsia="微软雅黑" w:hAnsi="微软雅黑" w:cs="微软雅黑"/>
          <w:sz w:val="20"/>
          <w:szCs w:val="20"/>
        </w:rPr>
        <w:t>dS</w:t>
      </w:r>
      <w:proofErr w:type="spellEnd"/>
      <w:r w:rsidRPr="0084697C">
        <w:rPr>
          <w:rFonts w:ascii="微软雅黑" w:eastAsia="微软雅黑" w:hAnsi="微软雅黑" w:cs="微软雅黑"/>
          <w:sz w:val="20"/>
          <w:szCs w:val="20"/>
        </w:rPr>
        <w:t>/m</w:t>
      </w:r>
    </w:p>
    <w:p w:rsidR="00EB1001" w:rsidRPr="00EB1001" w:rsidRDefault="00EB1001" w:rsidP="00EB1001">
      <w:pPr>
        <w:widowControl/>
        <w:numPr>
          <w:ilvl w:val="0"/>
          <w:numId w:val="2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bCs/>
          <w:sz w:val="20"/>
          <w:szCs w:val="20"/>
        </w:rPr>
      </w:pPr>
      <w:r w:rsidRPr="0084697C">
        <w:rPr>
          <w:rFonts w:ascii="微软雅黑" w:hAnsi="微软雅黑" w:cs="微软雅黑"/>
          <w:sz w:val="20"/>
          <w:szCs w:val="20"/>
        </w:rPr>
        <w:t>准确度</w:t>
      </w:r>
      <w:r>
        <w:rPr>
          <w:rFonts w:ascii="微软雅黑" w:hAnsi="微软雅黑" w:cs="微软雅黑" w:hint="eastAsia"/>
          <w:sz w:val="20"/>
          <w:szCs w:val="20"/>
        </w:rPr>
        <w:t xml:space="preserve"> : </w:t>
      </w:r>
      <w:r w:rsidRPr="0084697C">
        <w:rPr>
          <w:rFonts w:ascii="微软雅黑" w:eastAsia="微软雅黑" w:hAnsi="微软雅黑" w:cs="微软雅黑"/>
          <w:sz w:val="20"/>
          <w:szCs w:val="20"/>
        </w:rPr>
        <w:t xml:space="preserve">±5 % @0 to 4 </w:t>
      </w:r>
      <w:proofErr w:type="spellStart"/>
      <w:r w:rsidRPr="0084697C">
        <w:rPr>
          <w:rFonts w:ascii="微软雅黑" w:eastAsia="微软雅黑" w:hAnsi="微软雅黑" w:cs="微软雅黑"/>
          <w:sz w:val="20"/>
          <w:szCs w:val="20"/>
        </w:rPr>
        <w:t>dS</w:t>
      </w:r>
      <w:proofErr w:type="spellEnd"/>
      <w:r w:rsidRPr="0084697C">
        <w:rPr>
          <w:rFonts w:ascii="微软雅黑" w:eastAsia="微软雅黑" w:hAnsi="微软雅黑" w:cs="微软雅黑"/>
          <w:sz w:val="20"/>
          <w:szCs w:val="20"/>
        </w:rPr>
        <w:t>/m</w:t>
      </w:r>
    </w:p>
    <w:p w:rsidR="00EB1001" w:rsidRPr="00EB1001" w:rsidRDefault="00EB1001" w:rsidP="00EB1001">
      <w:pPr>
        <w:widowControl/>
        <w:numPr>
          <w:ilvl w:val="0"/>
          <w:numId w:val="2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bCs/>
          <w:sz w:val="20"/>
          <w:szCs w:val="20"/>
        </w:rPr>
      </w:pPr>
      <w:r w:rsidRPr="0084697C">
        <w:rPr>
          <w:rFonts w:ascii="微软雅黑" w:hAnsi="微软雅黑" w:cs="微软雅黑"/>
          <w:sz w:val="20"/>
          <w:szCs w:val="20"/>
        </w:rPr>
        <w:t>分辨率</w:t>
      </w:r>
      <w:r>
        <w:rPr>
          <w:rFonts w:ascii="微软雅黑" w:hAnsi="微软雅黑" w:cs="微软雅黑" w:hint="eastAsia"/>
          <w:sz w:val="20"/>
          <w:szCs w:val="20"/>
        </w:rPr>
        <w:t xml:space="preserve"> : </w:t>
      </w:r>
      <w:r w:rsidRPr="0084697C">
        <w:rPr>
          <w:rFonts w:ascii="微软雅黑" w:eastAsia="微软雅黑" w:hAnsi="微软雅黑" w:cs="微软雅黑"/>
          <w:sz w:val="20"/>
          <w:szCs w:val="20"/>
        </w:rPr>
        <w:t xml:space="preserve">0.001 </w:t>
      </w:r>
      <w:proofErr w:type="spellStart"/>
      <w:r w:rsidRPr="0084697C">
        <w:rPr>
          <w:rFonts w:ascii="微软雅黑" w:eastAsia="微软雅黑" w:hAnsi="微软雅黑" w:cs="微软雅黑"/>
          <w:sz w:val="20"/>
          <w:szCs w:val="20"/>
        </w:rPr>
        <w:t>dS</w:t>
      </w:r>
      <w:proofErr w:type="spellEnd"/>
      <w:r w:rsidRPr="0084697C">
        <w:rPr>
          <w:rFonts w:ascii="微软雅黑" w:eastAsia="微软雅黑" w:hAnsi="微软雅黑" w:cs="微软雅黑"/>
          <w:sz w:val="20"/>
          <w:szCs w:val="20"/>
        </w:rPr>
        <w:t>/m</w:t>
      </w:r>
    </w:p>
    <w:p w:rsidR="00EB1001" w:rsidRPr="00EB1001" w:rsidRDefault="00EB1001" w:rsidP="00EB1001">
      <w:pPr>
        <w:widowControl/>
        <w:spacing w:line="360" w:lineRule="exact"/>
        <w:ind w:left="400"/>
        <w:jc w:val="left"/>
        <w:rPr>
          <w:rFonts w:ascii="微软雅黑" w:eastAsia="微软雅黑" w:hAnsi="微软雅黑" w:cs="微软雅黑"/>
          <w:bCs/>
          <w:sz w:val="20"/>
          <w:szCs w:val="20"/>
        </w:rPr>
      </w:pPr>
      <w:r w:rsidRPr="0084697C">
        <w:rPr>
          <w:rFonts w:ascii="微软雅黑" w:hAnsi="微软雅黑" w:cs="微软雅黑"/>
          <w:sz w:val="20"/>
          <w:szCs w:val="20"/>
        </w:rPr>
        <w:t>环境指标</w:t>
      </w:r>
    </w:p>
    <w:p w:rsidR="00EB1001" w:rsidRPr="00EB1001" w:rsidRDefault="00EB1001" w:rsidP="00EB1001">
      <w:pPr>
        <w:widowControl/>
        <w:numPr>
          <w:ilvl w:val="0"/>
          <w:numId w:val="2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bCs/>
          <w:sz w:val="20"/>
          <w:szCs w:val="20"/>
        </w:rPr>
      </w:pPr>
      <w:r w:rsidRPr="0084697C">
        <w:rPr>
          <w:rFonts w:ascii="微软雅黑" w:hAnsi="微软雅黑" w:cs="微软雅黑"/>
          <w:sz w:val="20"/>
          <w:szCs w:val="20"/>
        </w:rPr>
        <w:t>操作温度</w:t>
      </w:r>
      <w:r>
        <w:rPr>
          <w:rFonts w:ascii="微软雅黑" w:hAnsi="微软雅黑" w:cs="微软雅黑" w:hint="eastAsia"/>
          <w:sz w:val="20"/>
          <w:szCs w:val="20"/>
        </w:rPr>
        <w:t xml:space="preserve"> : </w:t>
      </w:r>
      <w:r w:rsidRPr="0084697C">
        <w:rPr>
          <w:rFonts w:ascii="微软雅黑" w:eastAsia="微软雅黑" w:hAnsi="微软雅黑" w:cs="微软雅黑"/>
          <w:sz w:val="20"/>
          <w:szCs w:val="20"/>
        </w:rPr>
        <w:t>-20°C to 60°C</w:t>
      </w:r>
    </w:p>
    <w:p w:rsidR="00EB1001" w:rsidRPr="00EB1001" w:rsidRDefault="00EB1001" w:rsidP="00EB1001">
      <w:pPr>
        <w:widowControl/>
        <w:numPr>
          <w:ilvl w:val="0"/>
          <w:numId w:val="2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bCs/>
          <w:sz w:val="20"/>
          <w:szCs w:val="20"/>
        </w:rPr>
      </w:pPr>
      <w:r w:rsidRPr="0084697C">
        <w:rPr>
          <w:rFonts w:ascii="微软雅黑" w:hAnsi="微软雅黑" w:cs="微软雅黑"/>
          <w:sz w:val="20"/>
          <w:szCs w:val="20"/>
        </w:rPr>
        <w:t>存储温度</w:t>
      </w:r>
      <w:r>
        <w:rPr>
          <w:rFonts w:ascii="微软雅黑" w:hAnsi="微软雅黑" w:cs="微软雅黑" w:hint="eastAsia"/>
          <w:sz w:val="20"/>
          <w:szCs w:val="20"/>
        </w:rPr>
        <w:t xml:space="preserve"> : </w:t>
      </w:r>
      <w:r w:rsidRPr="0084697C">
        <w:rPr>
          <w:rFonts w:ascii="微软雅黑" w:eastAsia="微软雅黑" w:hAnsi="微软雅黑" w:cs="微软雅黑"/>
          <w:sz w:val="20"/>
          <w:szCs w:val="20"/>
        </w:rPr>
        <w:t>-40°C to 85°C</w:t>
      </w:r>
    </w:p>
    <w:p w:rsidR="00EB1001" w:rsidRPr="00EB1001" w:rsidRDefault="00EB1001" w:rsidP="00EB1001">
      <w:pPr>
        <w:widowControl/>
        <w:spacing w:line="360" w:lineRule="exact"/>
        <w:ind w:left="400"/>
        <w:jc w:val="left"/>
        <w:rPr>
          <w:rFonts w:ascii="微软雅黑" w:eastAsia="微软雅黑" w:hAnsi="微软雅黑" w:cs="微软雅黑"/>
          <w:bCs/>
          <w:sz w:val="20"/>
          <w:szCs w:val="20"/>
        </w:rPr>
      </w:pPr>
      <w:r w:rsidRPr="0084697C">
        <w:rPr>
          <w:rFonts w:ascii="微软雅黑" w:hAnsi="微软雅黑" w:cs="微软雅黑"/>
          <w:sz w:val="20"/>
          <w:szCs w:val="20"/>
        </w:rPr>
        <w:t>物理指标</w:t>
      </w:r>
    </w:p>
    <w:p w:rsidR="00EB1001" w:rsidRPr="00EB1001" w:rsidRDefault="00EB1001" w:rsidP="00EB1001">
      <w:pPr>
        <w:widowControl/>
        <w:numPr>
          <w:ilvl w:val="0"/>
          <w:numId w:val="2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bCs/>
          <w:sz w:val="20"/>
          <w:szCs w:val="20"/>
        </w:rPr>
      </w:pPr>
      <w:r w:rsidRPr="0084697C">
        <w:rPr>
          <w:rFonts w:ascii="微软雅黑" w:hAnsi="微软雅黑" w:cs="微软雅黑"/>
          <w:sz w:val="20"/>
          <w:szCs w:val="20"/>
        </w:rPr>
        <w:t>供电</w:t>
      </w:r>
      <w:r>
        <w:rPr>
          <w:rFonts w:ascii="微软雅黑" w:hAnsi="微软雅黑" w:cs="微软雅黑" w:hint="eastAsia"/>
          <w:sz w:val="20"/>
          <w:szCs w:val="20"/>
        </w:rPr>
        <w:t xml:space="preserve"> : </w:t>
      </w:r>
      <w:r w:rsidRPr="0084697C">
        <w:rPr>
          <w:rFonts w:ascii="微软雅黑" w:eastAsia="微软雅黑" w:hAnsi="微软雅黑" w:cs="微软雅黑"/>
          <w:sz w:val="20"/>
          <w:szCs w:val="20"/>
        </w:rPr>
        <w:t>6 to 15V</w:t>
      </w:r>
    </w:p>
    <w:p w:rsidR="00EB1001" w:rsidRPr="00EB1001" w:rsidRDefault="00EB1001" w:rsidP="00EB1001">
      <w:pPr>
        <w:widowControl/>
        <w:numPr>
          <w:ilvl w:val="0"/>
          <w:numId w:val="2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bCs/>
          <w:sz w:val="20"/>
          <w:szCs w:val="20"/>
        </w:rPr>
      </w:pPr>
      <w:r w:rsidRPr="0084697C">
        <w:rPr>
          <w:rFonts w:ascii="微软雅黑" w:hAnsi="微软雅黑" w:cs="微软雅黑"/>
          <w:sz w:val="20"/>
          <w:szCs w:val="20"/>
        </w:rPr>
        <w:t>传感器长度</w:t>
      </w:r>
      <w:r>
        <w:rPr>
          <w:rFonts w:ascii="微软雅黑" w:hAnsi="微软雅黑" w:cs="微软雅黑" w:hint="eastAsia"/>
          <w:sz w:val="20"/>
          <w:szCs w:val="20"/>
        </w:rPr>
        <w:t xml:space="preserve"> : </w:t>
      </w:r>
      <w:bookmarkStart w:id="0" w:name="_GoBack"/>
      <w:r w:rsidRPr="0084697C">
        <w:rPr>
          <w:rFonts w:ascii="微软雅黑" w:eastAsia="微软雅黑" w:hAnsi="微软雅黑" w:cs="微软雅黑"/>
          <w:sz w:val="20"/>
          <w:szCs w:val="20"/>
        </w:rPr>
        <w:t>80cm传感器（8层）</w:t>
      </w:r>
      <w:bookmarkEnd w:id="0"/>
      <w:r>
        <w:rPr>
          <w:rFonts w:ascii="微软雅黑" w:eastAsia="微软雅黑" w:hAnsi="微软雅黑" w:cs="微软雅黑" w:hint="eastAsia"/>
          <w:sz w:val="20"/>
          <w:szCs w:val="20"/>
        </w:rPr>
        <w:t>;</w:t>
      </w:r>
      <w:r w:rsidRPr="00EB1001">
        <w:rPr>
          <w:rFonts w:ascii="微软雅黑" w:eastAsia="微软雅黑" w:hAnsi="微软雅黑" w:cs="微软雅黑"/>
          <w:sz w:val="20"/>
          <w:szCs w:val="20"/>
        </w:rPr>
        <w:t xml:space="preserve"> </w:t>
      </w:r>
      <w:r w:rsidRPr="0084697C">
        <w:rPr>
          <w:rFonts w:ascii="微软雅黑" w:eastAsia="微软雅黑" w:hAnsi="微软雅黑" w:cs="微软雅黑"/>
          <w:sz w:val="20"/>
          <w:szCs w:val="20"/>
        </w:rPr>
        <w:t>120cm传感器（12层）</w:t>
      </w:r>
      <w:r>
        <w:rPr>
          <w:rFonts w:ascii="微软雅黑" w:eastAsia="微软雅黑" w:hAnsi="微软雅黑" w:cs="微软雅黑" w:hint="eastAsia"/>
          <w:sz w:val="20"/>
          <w:szCs w:val="20"/>
        </w:rPr>
        <w:t>;</w:t>
      </w:r>
      <w:r w:rsidRPr="00EB1001">
        <w:rPr>
          <w:rFonts w:ascii="微软雅黑" w:eastAsia="微软雅黑" w:hAnsi="微软雅黑" w:cs="微软雅黑"/>
          <w:sz w:val="20"/>
          <w:szCs w:val="20"/>
        </w:rPr>
        <w:t xml:space="preserve"> </w:t>
      </w:r>
      <w:r w:rsidRPr="0084697C">
        <w:rPr>
          <w:rFonts w:ascii="微软雅黑" w:eastAsia="微软雅黑" w:hAnsi="微软雅黑" w:cs="微软雅黑"/>
          <w:sz w:val="20"/>
          <w:szCs w:val="20"/>
        </w:rPr>
        <w:t>160cm传感器（16层）</w:t>
      </w:r>
    </w:p>
    <w:p w:rsidR="00EB1001" w:rsidRPr="00612B83" w:rsidRDefault="00EB1001" w:rsidP="0084697C">
      <w:pPr>
        <w:widowControl/>
        <w:numPr>
          <w:ilvl w:val="0"/>
          <w:numId w:val="2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 w:hint="eastAsia"/>
          <w:bCs/>
          <w:sz w:val="20"/>
          <w:szCs w:val="20"/>
        </w:rPr>
      </w:pPr>
      <w:r w:rsidRPr="0084697C">
        <w:rPr>
          <w:rFonts w:ascii="微软雅黑" w:hAnsi="微软雅黑" w:cs="微软雅黑"/>
          <w:sz w:val="20"/>
          <w:szCs w:val="20"/>
        </w:rPr>
        <w:t>标准线缆长度</w:t>
      </w:r>
      <w:r>
        <w:rPr>
          <w:rFonts w:ascii="微软雅黑" w:hAnsi="微软雅黑" w:cs="微软雅黑" w:hint="eastAsia"/>
          <w:sz w:val="20"/>
          <w:szCs w:val="20"/>
        </w:rPr>
        <w:t xml:space="preserve"> : </w:t>
      </w:r>
      <w:r w:rsidRPr="0084697C">
        <w:rPr>
          <w:rFonts w:ascii="微软雅黑" w:eastAsia="微软雅黑" w:hAnsi="微软雅黑" w:cs="微软雅黑"/>
          <w:sz w:val="20"/>
          <w:szCs w:val="20"/>
        </w:rPr>
        <w:t>标准线缆长度5 m，可延长</w:t>
      </w:r>
      <w:r>
        <w:rPr>
          <w:rFonts w:ascii="微软雅黑" w:eastAsia="微软雅黑" w:hAnsi="微软雅黑" w:cs="微软雅黑" w:hint="eastAsia"/>
          <w:sz w:val="20"/>
          <w:szCs w:val="20"/>
        </w:rPr>
        <w:t>;</w:t>
      </w:r>
      <w:r w:rsidRPr="00EB1001">
        <w:rPr>
          <w:rFonts w:ascii="微软雅黑" w:eastAsia="微软雅黑" w:hAnsi="微软雅黑" w:cs="微软雅黑"/>
          <w:sz w:val="20"/>
          <w:szCs w:val="20"/>
        </w:rPr>
        <w:t xml:space="preserve"> </w:t>
      </w:r>
      <w:r w:rsidRPr="0084697C">
        <w:rPr>
          <w:rFonts w:ascii="微软雅黑" w:eastAsia="微软雅黑" w:hAnsi="微软雅黑" w:cs="微软雅黑"/>
          <w:sz w:val="20"/>
          <w:szCs w:val="20"/>
        </w:rPr>
        <w:t>4芯双绞线, 可直接埋入土壤</w:t>
      </w:r>
    </w:p>
    <w:sectPr w:rsidR="00EB1001" w:rsidRPr="00612B83" w:rsidSect="002D34DC">
      <w:headerReference w:type="default" r:id="rId11"/>
      <w:footerReference w:type="default" r:id="rId12"/>
      <w:pgSz w:w="11906" w:h="16838"/>
      <w:pgMar w:top="1701" w:right="1797" w:bottom="1985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4269" w:rsidRDefault="00044269" w:rsidP="002D34DC">
      <w:r>
        <w:separator/>
      </w:r>
    </w:p>
  </w:endnote>
  <w:endnote w:type="continuationSeparator" w:id="0">
    <w:p w:rsidR="00044269" w:rsidRDefault="00044269" w:rsidP="002D34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4DC" w:rsidRDefault="0045242C">
    <w:pPr>
      <w:pStyle w:val="a5"/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page">
            <wp:posOffset>-38100</wp:posOffset>
          </wp:positionH>
          <wp:positionV relativeFrom="paragraph">
            <wp:posOffset>-270510</wp:posOffset>
          </wp:positionV>
          <wp:extent cx="7712075" cy="1104265"/>
          <wp:effectExtent l="0" t="0" r="3175" b="635"/>
          <wp:wrapNone/>
          <wp:docPr id="10" name="图片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10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2075" cy="11042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4269" w:rsidRDefault="00044269" w:rsidP="002D34DC">
      <w:r>
        <w:separator/>
      </w:r>
    </w:p>
  </w:footnote>
  <w:footnote w:type="continuationSeparator" w:id="0">
    <w:p w:rsidR="00044269" w:rsidRDefault="00044269" w:rsidP="002D34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4DC" w:rsidRDefault="0045242C"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page">
            <wp:posOffset>-252095</wp:posOffset>
          </wp:positionH>
          <wp:positionV relativeFrom="paragraph">
            <wp:posOffset>-554355</wp:posOffset>
          </wp:positionV>
          <wp:extent cx="7843520" cy="933450"/>
          <wp:effectExtent l="0" t="0" r="5080" b="635"/>
          <wp:wrapNone/>
          <wp:docPr id="9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3704" cy="9332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58F24D"/>
    <w:multiLevelType w:val="singleLevel"/>
    <w:tmpl w:val="4858F24D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7ACC2289"/>
    <w:multiLevelType w:val="singleLevel"/>
    <w:tmpl w:val="7ACC2289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5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290108"/>
    <w:rsid w:val="00044269"/>
    <w:rsid w:val="000464B1"/>
    <w:rsid w:val="00172975"/>
    <w:rsid w:val="00290108"/>
    <w:rsid w:val="002B136F"/>
    <w:rsid w:val="002D34DC"/>
    <w:rsid w:val="002D71E7"/>
    <w:rsid w:val="0036539B"/>
    <w:rsid w:val="0042643E"/>
    <w:rsid w:val="0045242C"/>
    <w:rsid w:val="00531EC9"/>
    <w:rsid w:val="005C253E"/>
    <w:rsid w:val="00612B83"/>
    <w:rsid w:val="00661A01"/>
    <w:rsid w:val="00730259"/>
    <w:rsid w:val="0084697C"/>
    <w:rsid w:val="00C63114"/>
    <w:rsid w:val="00E13F44"/>
    <w:rsid w:val="00E8038B"/>
    <w:rsid w:val="00EA2012"/>
    <w:rsid w:val="00EB1001"/>
    <w:rsid w:val="00ED4CD6"/>
    <w:rsid w:val="00F304FB"/>
    <w:rsid w:val="00FB701D"/>
    <w:rsid w:val="0267757A"/>
    <w:rsid w:val="036830F1"/>
    <w:rsid w:val="05C46530"/>
    <w:rsid w:val="05C96CA8"/>
    <w:rsid w:val="091D3400"/>
    <w:rsid w:val="0AD51955"/>
    <w:rsid w:val="0BFD609C"/>
    <w:rsid w:val="0CF55FAE"/>
    <w:rsid w:val="0D277BCB"/>
    <w:rsid w:val="0D604EB6"/>
    <w:rsid w:val="0F606193"/>
    <w:rsid w:val="10232A98"/>
    <w:rsid w:val="187E3DCC"/>
    <w:rsid w:val="1B4B150A"/>
    <w:rsid w:val="1D5711CE"/>
    <w:rsid w:val="202D73B8"/>
    <w:rsid w:val="24C33941"/>
    <w:rsid w:val="26644040"/>
    <w:rsid w:val="2B9410EF"/>
    <w:rsid w:val="2D136D2B"/>
    <w:rsid w:val="32841E88"/>
    <w:rsid w:val="386742F7"/>
    <w:rsid w:val="392E2379"/>
    <w:rsid w:val="39D44469"/>
    <w:rsid w:val="3F0F7301"/>
    <w:rsid w:val="3F58383E"/>
    <w:rsid w:val="41CB1A69"/>
    <w:rsid w:val="45720C84"/>
    <w:rsid w:val="45781606"/>
    <w:rsid w:val="50EB2940"/>
    <w:rsid w:val="5B151F57"/>
    <w:rsid w:val="5BD94C1B"/>
    <w:rsid w:val="5E730534"/>
    <w:rsid w:val="61462BC5"/>
    <w:rsid w:val="619E20CF"/>
    <w:rsid w:val="66085008"/>
    <w:rsid w:val="67E93377"/>
    <w:rsid w:val="68BB1949"/>
    <w:rsid w:val="6A830F36"/>
    <w:rsid w:val="70B061B0"/>
    <w:rsid w:val="71A47A92"/>
    <w:rsid w:val="72950A18"/>
    <w:rsid w:val="738D5EBE"/>
    <w:rsid w:val="73BC6F40"/>
    <w:rsid w:val="755E7850"/>
    <w:rsid w:val="76170C44"/>
    <w:rsid w:val="76A359B4"/>
    <w:rsid w:val="77A5749F"/>
    <w:rsid w:val="785E6017"/>
    <w:rsid w:val="78A01355"/>
    <w:rsid w:val="79AD3802"/>
    <w:rsid w:val="79C96C23"/>
    <w:rsid w:val="7AE06395"/>
    <w:rsid w:val="7B573075"/>
    <w:rsid w:val="7D820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16E21298"/>
  <w15:docId w15:val="{96D934F6-550A-47A6-85B8-2D56440CF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34DC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rsid w:val="002D34DC"/>
    <w:pPr>
      <w:jc w:val="left"/>
      <w:outlineLvl w:val="0"/>
    </w:pPr>
    <w:rPr>
      <w:rFonts w:ascii="微软雅黑" w:eastAsia="微软雅黑" w:hAnsi="微软雅黑" w:cs="Times New Roman"/>
      <w:color w:val="0188DE"/>
      <w:kern w:val="44"/>
      <w:sz w:val="66"/>
      <w:szCs w:val="6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4697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sid w:val="002D34D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rsid w:val="002D34D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rsid w:val="002D34D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unhideWhenUsed/>
    <w:qFormat/>
    <w:rsid w:val="002D34DC"/>
    <w:pPr>
      <w:jc w:val="left"/>
    </w:pPr>
    <w:rPr>
      <w:rFonts w:cs="Times New Roman"/>
      <w:kern w:val="0"/>
      <w:sz w:val="24"/>
    </w:rPr>
  </w:style>
  <w:style w:type="character" w:styleId="aa">
    <w:name w:val="Strong"/>
    <w:basedOn w:val="a0"/>
    <w:uiPriority w:val="22"/>
    <w:qFormat/>
    <w:rsid w:val="002D34DC"/>
    <w:rPr>
      <w:b/>
    </w:rPr>
  </w:style>
  <w:style w:type="character" w:styleId="ab">
    <w:name w:val="FollowedHyperlink"/>
    <w:basedOn w:val="a0"/>
    <w:uiPriority w:val="99"/>
    <w:semiHidden/>
    <w:unhideWhenUsed/>
    <w:qFormat/>
    <w:rsid w:val="002D34DC"/>
    <w:rPr>
      <w:color w:val="1064A0"/>
      <w:u w:val="none"/>
    </w:rPr>
  </w:style>
  <w:style w:type="character" w:styleId="ac">
    <w:name w:val="Emphasis"/>
    <w:basedOn w:val="a0"/>
    <w:uiPriority w:val="20"/>
    <w:qFormat/>
    <w:rsid w:val="002D34DC"/>
  </w:style>
  <w:style w:type="character" w:styleId="ad">
    <w:name w:val="Hyperlink"/>
    <w:basedOn w:val="a0"/>
    <w:uiPriority w:val="99"/>
    <w:semiHidden/>
    <w:unhideWhenUsed/>
    <w:qFormat/>
    <w:rsid w:val="002D34DC"/>
    <w:rPr>
      <w:color w:val="1064A0"/>
      <w:u w:val="none"/>
    </w:rPr>
  </w:style>
  <w:style w:type="character" w:customStyle="1" w:styleId="a8">
    <w:name w:val="页眉 字符"/>
    <w:basedOn w:val="a0"/>
    <w:link w:val="a7"/>
    <w:uiPriority w:val="99"/>
    <w:qFormat/>
    <w:rsid w:val="002D34DC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sid w:val="002D34DC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sid w:val="002D34DC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20">
    <w:name w:val="标题 2 字符"/>
    <w:basedOn w:val="a0"/>
    <w:link w:val="2"/>
    <w:uiPriority w:val="9"/>
    <w:semiHidden/>
    <w:rsid w:val="0084697C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table" w:styleId="ae">
    <w:name w:val="Table Grid"/>
    <w:basedOn w:val="a1"/>
    <w:uiPriority w:val="39"/>
    <w:rsid w:val="008469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991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0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8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156</Words>
  <Characters>895</Characters>
  <Application>Microsoft Office Word</Application>
  <DocSecurity>0</DocSecurity>
  <Lines>7</Lines>
  <Paragraphs>2</Paragraphs>
  <ScaleCrop>false</ScaleCrop>
  <Company/>
  <LinksUpToDate>false</LinksUpToDate>
  <CharactersWithSpaces>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lidan</dc:creator>
  <cp:lastModifiedBy>Administrator</cp:lastModifiedBy>
  <cp:revision>9</cp:revision>
  <dcterms:created xsi:type="dcterms:W3CDTF">2019-01-15T03:14:00Z</dcterms:created>
  <dcterms:modified xsi:type="dcterms:W3CDTF">2020-08-05T07:13:00Z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  <property fmtid="{D5CDD505-2E9C-101B-9397-08002B2CF9AE}" pid="3" name="KSORubyTemplateID" linkTarget="0">
    <vt:lpwstr>6</vt:lpwstr>
  </property>
</Properties>
</file>