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EB" w:rsidRDefault="00FD0328">
      <w:pPr>
        <w:spacing w:line="360" w:lineRule="exact"/>
        <w:jc w:val="left"/>
        <w:rPr>
          <w:rFonts w:ascii="微软雅黑" w:eastAsia="微软雅黑" w:hAnsi="微软雅黑" w:cs="微软雅黑"/>
          <w:b/>
          <w:color w:val="0070C0"/>
          <w:sz w:val="28"/>
          <w:szCs w:val="28"/>
        </w:rPr>
      </w:pPr>
      <w:r>
        <w:rPr>
          <w:rFonts w:ascii="微软雅黑" w:eastAsia="微软雅黑" w:hAnsi="微软雅黑" w:cs="微软雅黑" w:hint="eastAsia"/>
          <w:b/>
          <w:noProof/>
          <w:color w:val="0070C0"/>
          <w:sz w:val="20"/>
          <w:szCs w:val="20"/>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78740</wp:posOffset>
            </wp:positionV>
            <wp:extent cx="2884170" cy="2068830"/>
            <wp:effectExtent l="19050" t="0" r="0" b="0"/>
            <wp:wrapTopAndBottom/>
            <wp:docPr id="1" name="图片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11"/>
                    <pic:cNvPicPr>
                      <a:picLocks noChangeAspect="1" noChangeArrowheads="1"/>
                    </pic:cNvPicPr>
                  </pic:nvPicPr>
                  <pic:blipFill>
                    <a:blip r:embed="rId8" cstate="print"/>
                    <a:srcRect/>
                    <a:stretch>
                      <a:fillRect/>
                    </a:stretch>
                  </pic:blipFill>
                  <pic:spPr>
                    <a:xfrm>
                      <a:off x="0" y="0"/>
                      <a:ext cx="2884170" cy="2068830"/>
                    </a:xfrm>
                    <a:prstGeom prst="rect">
                      <a:avLst/>
                    </a:prstGeom>
                    <a:noFill/>
                    <a:ln w="9525" cmpd="sng">
                      <a:noFill/>
                      <a:miter lim="800000"/>
                      <a:headEnd/>
                      <a:tailEnd/>
                    </a:ln>
                    <a:effectLst/>
                  </pic:spPr>
                </pic:pic>
              </a:graphicData>
            </a:graphic>
          </wp:anchor>
        </w:drawing>
      </w:r>
    </w:p>
    <w:p w:rsidR="00ED7018" w:rsidRDefault="00FD0328">
      <w:pPr>
        <w:spacing w:line="360" w:lineRule="exact"/>
        <w:jc w:val="left"/>
        <w:rPr>
          <w:rFonts w:ascii="微软雅黑" w:eastAsia="微软雅黑" w:hAnsi="微软雅黑" w:cs="微软雅黑"/>
          <w:b/>
          <w:color w:val="0070C0"/>
          <w:sz w:val="28"/>
          <w:szCs w:val="28"/>
        </w:rPr>
      </w:pPr>
      <w:r>
        <w:rPr>
          <w:rFonts w:ascii="微软雅黑" w:eastAsia="微软雅黑" w:hAnsi="微软雅黑" w:cs="微软雅黑"/>
          <w:b/>
          <w:color w:val="0070C0"/>
          <w:sz w:val="28"/>
          <w:szCs w:val="28"/>
        </w:rPr>
        <w:t>SF4沙通量传感器</w:t>
      </w:r>
    </w:p>
    <w:p w:rsidR="00ED7018" w:rsidRDefault="00ED7018" w:rsidP="00D460EB">
      <w:pPr>
        <w:spacing w:line="360" w:lineRule="exact"/>
        <w:jc w:val="left"/>
        <w:rPr>
          <w:rFonts w:ascii="微软雅黑" w:eastAsia="微软雅黑" w:hAnsi="微软雅黑" w:cs="微软雅黑" w:hint="eastAsia"/>
          <w:b/>
          <w:color w:val="0070C0"/>
          <w:sz w:val="28"/>
          <w:szCs w:val="28"/>
        </w:rPr>
      </w:pPr>
    </w:p>
    <w:p w:rsidR="00ED7018" w:rsidRDefault="00FD0328">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SF4沙通量传感器是由原始的</w:t>
      </w:r>
      <w:proofErr w:type="spellStart"/>
      <w:r>
        <w:rPr>
          <w:rFonts w:ascii="微软雅黑" w:eastAsia="微软雅黑" w:hAnsi="微软雅黑" w:cs="微软雅黑"/>
          <w:sz w:val="20"/>
          <w:szCs w:val="20"/>
        </w:rPr>
        <w:t>Flowcapt</w:t>
      </w:r>
      <w:proofErr w:type="spellEnd"/>
      <w:r>
        <w:rPr>
          <w:rFonts w:ascii="微软雅黑" w:eastAsia="微软雅黑" w:hAnsi="微软雅黑" w:cs="微软雅黑"/>
          <w:sz w:val="20"/>
          <w:szCs w:val="20"/>
        </w:rPr>
        <w:t>传感器衍</w:t>
      </w:r>
      <w:r>
        <w:rPr>
          <w:rFonts w:ascii="微软雅黑" w:eastAsia="微软雅黑" w:hAnsi="微软雅黑" w:cs="微软雅黑" w:hint="eastAsia"/>
          <w:sz w:val="20"/>
          <w:szCs w:val="20"/>
        </w:rPr>
        <w:t>生出来的版本，新型沙通量传感器是由一个超坚固结实，低功耗，完全密封的声学仪器构成，没有任何移动部件。该设备是由风速仪和粒子通量仪集成的，可供测定固体颗粒通量强度和风速。仪器的感应部分是一根低粘、耐磨损的光滑圆柱型管，由两个不锈钢</w:t>
      </w:r>
      <w:proofErr w:type="gramStart"/>
      <w:r>
        <w:rPr>
          <w:rFonts w:ascii="微软雅黑" w:eastAsia="微软雅黑" w:hAnsi="微软雅黑" w:cs="微软雅黑" w:hint="eastAsia"/>
          <w:sz w:val="20"/>
          <w:szCs w:val="20"/>
        </w:rPr>
        <w:t>圆箍加横臂</w:t>
      </w:r>
      <w:proofErr w:type="gramEnd"/>
      <w:r>
        <w:rPr>
          <w:rFonts w:ascii="微软雅黑" w:eastAsia="微软雅黑" w:hAnsi="微软雅黑" w:cs="微软雅黑" w:hint="eastAsia"/>
          <w:sz w:val="20"/>
          <w:szCs w:val="20"/>
        </w:rPr>
        <w:t>固定在立杆上支撑。</w:t>
      </w:r>
    </w:p>
    <w:p w:rsidR="00ED7018" w:rsidRDefault="00FD0328">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当被测固体颗粒撞击传感器感应面（如沙子，灰尘或其他固体颗粒），会引起传感器内部声压的变化。当传感器暴露在风中（在典型阈值</w:t>
      </w:r>
      <w:r>
        <w:rPr>
          <w:rFonts w:ascii="微软雅黑" w:eastAsia="微软雅黑" w:hAnsi="微软雅黑" w:cs="微软雅黑"/>
          <w:sz w:val="20"/>
          <w:szCs w:val="20"/>
        </w:rPr>
        <w:t>3m/s以上）强</w:t>
      </w:r>
      <w:r>
        <w:rPr>
          <w:rFonts w:ascii="微软雅黑" w:eastAsia="微软雅黑" w:hAnsi="微软雅黑" w:cs="微软雅黑" w:hint="eastAsia"/>
          <w:sz w:val="20"/>
          <w:szCs w:val="20"/>
        </w:rPr>
        <w:t>对流气流产生的摩擦和潜在的涡流气流产生的摩擦也能引起内部声压的变化。这两种现象产生的独立信号会因特定的声学、机械和电子设计而被完全辨别出来。最后，传感器在内部腔体通过内部电字震动声学系统和声学转换器输出三个参数：</w:t>
      </w:r>
    </w:p>
    <w:p w:rsidR="00ED7018" w:rsidRDefault="00FD0328">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sz w:val="20"/>
          <w:szCs w:val="20"/>
        </w:rPr>
        <w:t>1.</w:t>
      </w:r>
      <w:r w:rsidR="00F313C0">
        <w:rPr>
          <w:rFonts w:ascii="微软雅黑" w:eastAsia="微软雅黑" w:hAnsi="微软雅黑" w:cs="微软雅黑"/>
          <w:sz w:val="20"/>
          <w:szCs w:val="20"/>
        </w:rPr>
        <w:t xml:space="preserve"> </w:t>
      </w:r>
      <w:r>
        <w:rPr>
          <w:rFonts w:ascii="微软雅黑" w:eastAsia="微软雅黑" w:hAnsi="微软雅黑" w:cs="微软雅黑"/>
          <w:sz w:val="20"/>
          <w:szCs w:val="20"/>
        </w:rPr>
        <w:t>仪器直接感应得到的原始正弦波声信号（带宽：20HZ-20KHZ）</w:t>
      </w:r>
    </w:p>
    <w:p w:rsidR="00F313C0" w:rsidRDefault="00FD0328">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sz w:val="20"/>
          <w:szCs w:val="20"/>
        </w:rPr>
        <w:t>2.</w:t>
      </w:r>
      <w:r w:rsidR="00F313C0">
        <w:rPr>
          <w:rFonts w:ascii="微软雅黑" w:eastAsia="微软雅黑" w:hAnsi="微软雅黑" w:cs="微软雅黑"/>
          <w:sz w:val="20"/>
          <w:szCs w:val="20"/>
        </w:rPr>
        <w:t xml:space="preserve"> </w:t>
      </w:r>
      <w:r>
        <w:rPr>
          <w:rFonts w:ascii="微软雅黑" w:eastAsia="微软雅黑" w:hAnsi="微软雅黑" w:cs="微软雅黑"/>
          <w:sz w:val="20"/>
          <w:szCs w:val="20"/>
        </w:rPr>
        <w:t>仪器获得的动量和粒子通量（这在文献中也称</w:t>
      </w:r>
      <w:r>
        <w:rPr>
          <w:rFonts w:ascii="微软雅黑" w:eastAsia="微软雅黑" w:hAnsi="微软雅黑" w:cs="微软雅黑" w:hint="eastAsia"/>
          <w:sz w:val="20"/>
          <w:szCs w:val="20"/>
        </w:rPr>
        <w:t>为：沙通量，颗粒物通量，撞击通量，质量通量等）</w:t>
      </w:r>
    </w:p>
    <w:p w:rsidR="00ED7018" w:rsidRDefault="00F313C0">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sz w:val="20"/>
          <w:szCs w:val="20"/>
        </w:rPr>
        <w:t xml:space="preserve">3. </w:t>
      </w:r>
      <w:r w:rsidR="00FD0328">
        <w:rPr>
          <w:rFonts w:ascii="微软雅黑" w:eastAsia="微软雅黑" w:hAnsi="微软雅黑" w:cs="微软雅黑" w:hint="eastAsia"/>
          <w:sz w:val="20"/>
          <w:szCs w:val="20"/>
        </w:rPr>
        <w:t>仪器获得的气流摩擦高度，获得对应高度粒子撞击传感器的真正的平均风速。</w:t>
      </w:r>
    </w:p>
    <w:p w:rsidR="00D460EB" w:rsidRDefault="00D460EB">
      <w:pPr>
        <w:widowControl/>
        <w:spacing w:line="360" w:lineRule="exact"/>
        <w:jc w:val="left"/>
        <w:rPr>
          <w:rFonts w:ascii="微软雅黑" w:eastAsia="微软雅黑" w:hAnsi="微软雅黑" w:cs="微软雅黑" w:hint="eastAsia"/>
          <w:sz w:val="20"/>
          <w:szCs w:val="20"/>
        </w:rPr>
      </w:pPr>
    </w:p>
    <w:p w:rsidR="00ED7018" w:rsidRDefault="00FD0328">
      <w:pPr>
        <w:widowControl/>
        <w:shd w:val="clear" w:color="auto" w:fill="FFFFFF"/>
        <w:spacing w:line="360" w:lineRule="exact"/>
        <w:jc w:val="left"/>
        <w:rPr>
          <w:rFonts w:ascii="微软雅黑" w:eastAsia="微软雅黑" w:hAnsi="微软雅黑" w:cs="微软雅黑"/>
          <w:b/>
          <w:color w:val="0070C0"/>
          <w:sz w:val="20"/>
          <w:szCs w:val="20"/>
        </w:rPr>
      </w:pPr>
      <w:r>
        <w:rPr>
          <w:rFonts w:ascii="微软雅黑" w:eastAsia="微软雅黑" w:hAnsi="微软雅黑" w:cs="微软雅黑"/>
          <w:color w:val="0070C0"/>
          <w:sz w:val="20"/>
          <w:szCs w:val="20"/>
        </w:rPr>
        <w:t>应用范围</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沙尘暴检测</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沙尘输送监测</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质量流量与指示风速测量</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气象与科学应用</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工业监控中的应用</w:t>
      </w:r>
    </w:p>
    <w:p w:rsidR="00ED7018" w:rsidRDefault="00FD0328">
      <w:pPr>
        <w:widowControl/>
        <w:shd w:val="clear" w:color="auto" w:fill="FFFFFF"/>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color w:val="0070C0"/>
          <w:sz w:val="20"/>
          <w:szCs w:val="20"/>
        </w:rPr>
        <w:t>技术参数</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供电范围：</w:t>
      </w:r>
      <w:r>
        <w:rPr>
          <w:rFonts w:ascii="微软雅黑" w:eastAsia="微软雅黑" w:hAnsi="微软雅黑" w:cs="微软雅黑"/>
          <w:sz w:val="20"/>
          <w:szCs w:val="20"/>
        </w:rPr>
        <w:t>6~30Vdc(典型供电：9~16VDC当SDI-12终端供电时)</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功耗：</w:t>
      </w:r>
      <w:r>
        <w:rPr>
          <w:rFonts w:ascii="微软雅黑" w:eastAsia="微软雅黑" w:hAnsi="微软雅黑" w:cs="微软雅黑"/>
          <w:sz w:val="20"/>
          <w:szCs w:val="20"/>
        </w:rPr>
        <w:t>1mA；12V供电（1.2mA在交流供电模式）</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待机激活时间：</w:t>
      </w:r>
      <w:r>
        <w:rPr>
          <w:rFonts w:ascii="微软雅黑" w:eastAsia="微软雅黑" w:hAnsi="微软雅黑" w:cs="微软雅黑"/>
          <w:sz w:val="20"/>
          <w:szCs w:val="20"/>
        </w:rPr>
        <w:t>10ms</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待机功耗：</w:t>
      </w:r>
      <w:r>
        <w:rPr>
          <w:rFonts w:ascii="微软雅黑" w:eastAsia="微软雅黑" w:hAnsi="微软雅黑" w:cs="微软雅黑"/>
          <w:sz w:val="20"/>
          <w:szCs w:val="20"/>
        </w:rPr>
        <w:t>0.1mA；12V供电</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启动电流：</w:t>
      </w:r>
      <w:r>
        <w:rPr>
          <w:rFonts w:ascii="微软雅黑" w:eastAsia="微软雅黑" w:hAnsi="微软雅黑" w:cs="微软雅黑"/>
          <w:sz w:val="20"/>
          <w:szCs w:val="20"/>
        </w:rPr>
        <w:t>最大10mA；（12mA在交流供电模式）</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信号类型：模拟电压型号（范围可调）；</w:t>
      </w:r>
      <w:r>
        <w:rPr>
          <w:rFonts w:ascii="微软雅黑" w:eastAsia="微软雅黑" w:hAnsi="微软雅黑" w:cs="微软雅黑"/>
          <w:sz w:val="20"/>
          <w:szCs w:val="20"/>
        </w:rPr>
        <w:t>SDI-12信号</w:t>
      </w:r>
      <w:r>
        <w:rPr>
          <w:rFonts w:ascii="微软雅黑" w:eastAsia="微软雅黑" w:hAnsi="微软雅黑" w:cs="微软雅黑" w:hint="eastAsia"/>
          <w:sz w:val="20"/>
          <w:szCs w:val="20"/>
        </w:rPr>
        <w:t>，</w:t>
      </w:r>
      <w:r>
        <w:rPr>
          <w:rFonts w:ascii="微软雅黑" w:eastAsia="微软雅黑" w:hAnsi="微软雅黑" w:cs="微软雅黑"/>
          <w:sz w:val="20"/>
          <w:szCs w:val="20"/>
        </w:rPr>
        <w:t>RS-232/RS-485信号；脉冲信号高度1m</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感应表面：</w:t>
      </w:r>
      <w:r>
        <w:rPr>
          <w:rFonts w:ascii="微软雅黑" w:eastAsia="微软雅黑" w:hAnsi="微软雅黑" w:cs="微软雅黑"/>
          <w:sz w:val="20"/>
          <w:szCs w:val="20"/>
        </w:rPr>
        <w:t>965cm2</w:t>
      </w:r>
    </w:p>
    <w:p w:rsidR="00ED7018" w:rsidRDefault="00FD032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工作温度范围：</w:t>
      </w:r>
      <w:r>
        <w:rPr>
          <w:rFonts w:ascii="微软雅黑" w:eastAsia="微软雅黑" w:hAnsi="微软雅黑" w:cs="微软雅黑"/>
          <w:sz w:val="20"/>
          <w:szCs w:val="20"/>
        </w:rPr>
        <w:t>-40~80℃（标准）；-50~100℃（低温扩展）</w:t>
      </w:r>
    </w:p>
    <w:p w:rsidR="00ED7018" w:rsidRPr="00D460EB" w:rsidRDefault="00FD0328" w:rsidP="00D460EB">
      <w:pPr>
        <w:widowControl/>
        <w:numPr>
          <w:ilvl w:val="0"/>
          <w:numId w:val="1"/>
        </w:numPr>
        <w:spacing w:line="360" w:lineRule="exact"/>
        <w:ind w:left="0" w:firstLineChars="200" w:firstLine="400"/>
        <w:jc w:val="left"/>
        <w:rPr>
          <w:rFonts w:ascii="微软雅黑" w:eastAsia="微软雅黑" w:hAnsi="微软雅黑" w:cs="微软雅黑" w:hint="eastAsia"/>
          <w:sz w:val="20"/>
          <w:szCs w:val="20"/>
        </w:rPr>
      </w:pPr>
      <w:r>
        <w:rPr>
          <w:rFonts w:ascii="微软雅黑" w:eastAsia="微软雅黑" w:hAnsi="微软雅黑" w:cs="微软雅黑" w:hint="eastAsia"/>
          <w:sz w:val="20"/>
          <w:szCs w:val="20"/>
        </w:rPr>
        <w:t>典型配置：</w:t>
      </w:r>
      <w:r>
        <w:rPr>
          <w:rFonts w:ascii="微软雅黑" w:eastAsia="微软雅黑" w:hAnsi="微软雅黑" w:cs="微软雅黑"/>
          <w:sz w:val="20"/>
          <w:szCs w:val="20"/>
        </w:rPr>
        <w:t>可单独组成沙通量观察系统也可加入风速传感器等</w:t>
      </w:r>
    </w:p>
    <w:p w:rsidR="00ED7018" w:rsidRDefault="00FD0328">
      <w:pPr>
        <w:widowControl/>
        <w:shd w:val="clear" w:color="auto" w:fill="FFFFFF"/>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color w:val="0070C0"/>
          <w:sz w:val="20"/>
          <w:szCs w:val="20"/>
        </w:rPr>
        <w:t>安装</w:t>
      </w:r>
    </w:p>
    <w:p w:rsidR="00ED7018" w:rsidRDefault="00FD0328" w:rsidP="00D460EB">
      <w:pPr>
        <w:widowControl/>
        <w:spacing w:line="360" w:lineRule="exact"/>
        <w:ind w:firstLineChars="200" w:firstLine="400"/>
        <w:jc w:val="left"/>
        <w:rPr>
          <w:rFonts w:ascii="微软雅黑" w:eastAsia="微软雅黑" w:hAnsi="微软雅黑" w:cs="微软雅黑" w:hint="eastAsia"/>
          <w:sz w:val="20"/>
          <w:szCs w:val="20"/>
        </w:rPr>
      </w:pPr>
      <w:r>
        <w:rPr>
          <w:rFonts w:ascii="微软雅黑" w:eastAsia="微软雅黑" w:hAnsi="微软雅黑" w:cs="微软雅黑"/>
          <w:sz w:val="20"/>
          <w:szCs w:val="20"/>
        </w:rPr>
        <w:t>接口箱子可以直接被固定在直径30–80毫米的立杆上，如果传感器、接口箱子，以及数据采集器不能安装在一个相同的立杆上，传感器安装臂、接口盒子与数据采集器之间的接地一定要非常完好。</w:t>
      </w:r>
      <w:bookmarkStart w:id="0" w:name="_GoBack"/>
      <w:bookmarkEnd w:id="0"/>
    </w:p>
    <w:sectPr w:rsidR="00ED7018">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D5" w:rsidRDefault="002D49D5">
      <w:r>
        <w:separator/>
      </w:r>
    </w:p>
  </w:endnote>
  <w:endnote w:type="continuationSeparator" w:id="0">
    <w:p w:rsidR="002D49D5" w:rsidRDefault="002D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18" w:rsidRDefault="00FD0328">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D5" w:rsidRDefault="002D49D5">
      <w:r>
        <w:separator/>
      </w:r>
    </w:p>
  </w:footnote>
  <w:footnote w:type="continuationSeparator" w:id="0">
    <w:p w:rsidR="002D49D5" w:rsidRDefault="002D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18" w:rsidRDefault="00FD0328">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F24D"/>
    <w:multiLevelType w:val="singleLevel"/>
    <w:tmpl w:val="4858F24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0364DD"/>
    <w:rsid w:val="00067347"/>
    <w:rsid w:val="00172975"/>
    <w:rsid w:val="001E5D00"/>
    <w:rsid w:val="0025766F"/>
    <w:rsid w:val="00290108"/>
    <w:rsid w:val="002B136F"/>
    <w:rsid w:val="002D49D5"/>
    <w:rsid w:val="0036539B"/>
    <w:rsid w:val="00401609"/>
    <w:rsid w:val="0042643E"/>
    <w:rsid w:val="00460182"/>
    <w:rsid w:val="0047741D"/>
    <w:rsid w:val="00531EC9"/>
    <w:rsid w:val="00644174"/>
    <w:rsid w:val="006E3195"/>
    <w:rsid w:val="006E7A70"/>
    <w:rsid w:val="00730259"/>
    <w:rsid w:val="00832754"/>
    <w:rsid w:val="009F0125"/>
    <w:rsid w:val="00BB4661"/>
    <w:rsid w:val="00C13FD5"/>
    <w:rsid w:val="00C63114"/>
    <w:rsid w:val="00D460EB"/>
    <w:rsid w:val="00D853D5"/>
    <w:rsid w:val="00E8038B"/>
    <w:rsid w:val="00E83211"/>
    <w:rsid w:val="00ED4CD6"/>
    <w:rsid w:val="00ED7018"/>
    <w:rsid w:val="00F313C0"/>
    <w:rsid w:val="00F97B1F"/>
    <w:rsid w:val="00FC792B"/>
    <w:rsid w:val="00FD0328"/>
    <w:rsid w:val="0267757A"/>
    <w:rsid w:val="036830F1"/>
    <w:rsid w:val="05C46530"/>
    <w:rsid w:val="05C96CA8"/>
    <w:rsid w:val="091D3400"/>
    <w:rsid w:val="0AD51955"/>
    <w:rsid w:val="0BFD609C"/>
    <w:rsid w:val="0CF55FAE"/>
    <w:rsid w:val="0D277BCB"/>
    <w:rsid w:val="0D604EB6"/>
    <w:rsid w:val="0F606193"/>
    <w:rsid w:val="10232A98"/>
    <w:rsid w:val="11CB0FC2"/>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51B44F"/>
  <w15:docId w15:val="{111753EF-04AD-42A2-B5ED-2B147C03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styleId="ae">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11</cp:revision>
  <dcterms:created xsi:type="dcterms:W3CDTF">2020-02-05T05:51:00Z</dcterms:created>
  <dcterms:modified xsi:type="dcterms:W3CDTF">2020-02-25T15:32:00Z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