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157480</wp:posOffset>
            </wp:positionV>
            <wp:extent cx="3201035" cy="2519680"/>
            <wp:effectExtent l="9525" t="9525" r="20320" b="15875"/>
            <wp:wrapSquare wrapText="bothSides"/>
            <wp:docPr id="1" name="图片 1" descr="G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L-200"/>
                    <pic:cNvPicPr>
                      <a:picLocks noChangeAspect="1"/>
                    </pic:cNvPicPr>
                  </pic:nvPicPr>
                  <pic:blipFill>
                    <a:blip r:embed="rId6"/>
                    <a:srcRect l="10096" t="6809" r="4375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519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GL-200型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多参数水质测定仪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GL-200多参数水质测定仪，测定项目的原理符合环保行业认可方法。设备的光源、传感器等核心部件为国外进口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拥有更稳定的光学性能。设备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专利技术“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Glos水质智能检测系统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让检测变得简单智能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。产品内置水质分析、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数据查询、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数据打印、引导检测模式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等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应用程序。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COD的测定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《HJ/T 399-2007水质 化学需氧量 快速消解分光光度法》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氨氮的测定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 535-2009 水质 氨氮的测定 纳氏试剂分光光度法》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总磷的测定依据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instrText xml:space="preserve"> HYPERLINK "https://www.baidu.com/link?url=J78FZfpWXT3qJN5P6DPq9Vd0nVIG7J38m0lKrOJfMZTBnuvxIbr62xJBAwyPdzOoZPS1Tieo-7Y3h1X8deqrba&amp;wd=&amp;eqid=a8b97db000003394000000025e5dbf33" \t "https://www.baidu.com/_blank"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GB 11893-89水质总磷的测定 钼酸铵分光光度法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end"/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》</w:t>
      </w:r>
    </w:p>
    <w:p>
      <w:pPr>
        <w:pStyle w:val="3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总氮的测定依据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碱性过硫酸盐消解光度法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》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进口固态冷光源10万小时光学寿命，性能稳定，测定结果准确。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支持COD、氨氮、总磷、总氮、等四种水质污染物的测定。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搭载自主研发Glos水质智能检测系统，让检测更简单智能。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4.3 英寸彩屏显示，引导式操作，使用者轻松完成浓度测定。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检测结果可自动打印。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搭配支持(16mm)管比色，消解无需移取液体。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ABS材质，高强度、耐腐蚀、耐高温外壳。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配备G6型便携式消解仪，仅需一键完成项目消解操作。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配备进口Biohit移液器，减少了移取水样的误差，更简单，更稳定。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配备预制试剂，只需要在试管内添加污染物水样再经过消解即可进行测定。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技术参数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805" w:tblpY="216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933"/>
        <w:gridCol w:w="1864"/>
        <w:gridCol w:w="1"/>
        <w:gridCol w:w="1849"/>
        <w:gridCol w:w="1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产品型号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GL-200型  多参数水质分析仪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检测参数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COD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氨氮</w:t>
            </w:r>
          </w:p>
        </w:tc>
        <w:tc>
          <w:tcPr>
            <w:tcW w:w="1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总磷</w:t>
            </w:r>
          </w:p>
        </w:tc>
        <w:tc>
          <w:tcPr>
            <w:tcW w:w="2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测量标准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HJ/T399-2007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HJ535-2009</w:t>
            </w:r>
          </w:p>
        </w:tc>
        <w:tc>
          <w:tcPr>
            <w:tcW w:w="1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GB11893-89</w:t>
            </w:r>
          </w:p>
        </w:tc>
        <w:tc>
          <w:tcPr>
            <w:tcW w:w="2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shd w:val="clear" w:fill="FFFFFF"/>
              </w:rPr>
              <w:t>碱性过硫酸盐消解光度法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测量范围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0-15000mg/L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0-50mg/L</w:t>
            </w:r>
          </w:p>
        </w:tc>
        <w:tc>
          <w:tcPr>
            <w:tcW w:w="1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0-16mg/L</w:t>
            </w:r>
          </w:p>
        </w:tc>
        <w:tc>
          <w:tcPr>
            <w:tcW w:w="2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0-250mg/L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抗氯干扰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2000mg/L</w:t>
            </w:r>
          </w:p>
        </w:tc>
        <w:tc>
          <w:tcPr>
            <w:tcW w:w="598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检测下限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5mg/L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0.05mg/L</w:t>
            </w:r>
          </w:p>
        </w:tc>
        <w:tc>
          <w:tcPr>
            <w:tcW w:w="1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0.02mg/L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0.05mg/L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消解温度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165℃，20min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无需消解</w:t>
            </w:r>
          </w:p>
        </w:tc>
        <w:tc>
          <w:tcPr>
            <w:tcW w:w="1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150℃，15min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120℃，30min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检测时间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25分钟/批次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5分钟/批次</w:t>
            </w:r>
          </w:p>
        </w:tc>
        <w:tc>
          <w:tcPr>
            <w:tcW w:w="1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20分钟/批次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35分钟/批次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重复性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示值误差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光学稳定性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≤±0.001Abs/20分钟（10万小时寿命）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比色方式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（16mm）管比色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打印机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微型热敏打印机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操作系统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搭载Glos水质智能检测系统 专利技术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屏幕显示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4.3寸彩屏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设备功能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水质分析、数据管理、数据查询、USB升级等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仪器电源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AC（220V±5%），50Hz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工作环境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5-40℃，≤85%无冷凝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仪器尺寸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shd w:val="clear" w:fill="FFFFFF"/>
              </w:rPr>
              <w:t>300mm×222mm×88mm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仪器重量</w:t>
            </w:r>
          </w:p>
        </w:tc>
        <w:tc>
          <w:tcPr>
            <w:tcW w:w="791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2.8kg</w:t>
            </w:r>
          </w:p>
        </w:tc>
      </w:tr>
    </w:tbl>
    <w:tbl>
      <w:tblPr>
        <w:tblStyle w:val="7"/>
        <w:tblpPr w:leftFromText="180" w:rightFromText="180" w:vertAnchor="page" w:horzAnchor="page" w:tblpX="1893" w:tblpY="9460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769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76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61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主机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电源线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试剂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试管架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擦拭布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消解比色管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手套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稀释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杯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棕色瓶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使用说明书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 xml:space="preserve"> / 合格证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专用移液器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1支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cols w:space="0" w:num="1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</w:p>
    <w:p>
      <w:pPr>
        <w:pStyle w:val="3"/>
        <w:rPr>
          <w:rFonts w:hint="eastAsia" w:eastAsia="宋体"/>
          <w:lang w:eastAsia="zh-CN"/>
        </w:rPr>
      </w:pPr>
    </w:p>
    <w:sectPr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491116D"/>
    <w:rsid w:val="10B042A3"/>
    <w:rsid w:val="17C13FE0"/>
    <w:rsid w:val="19943ECA"/>
    <w:rsid w:val="20802770"/>
    <w:rsid w:val="2D1863C6"/>
    <w:rsid w:val="400F46BF"/>
    <w:rsid w:val="4A7D1BC0"/>
    <w:rsid w:val="51A350E5"/>
    <w:rsid w:val="54D62060"/>
    <w:rsid w:val="552F6FD9"/>
    <w:rsid w:val="5CA8036A"/>
    <w:rsid w:val="5F312D94"/>
    <w:rsid w:val="61192E40"/>
    <w:rsid w:val="6C6E1172"/>
    <w:rsid w:val="6D6C4B52"/>
    <w:rsid w:val="6ED7739D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2125</Characters>
  <Lines>0</Lines>
  <Paragraphs>0</Paragraphs>
  <TotalTime>132</TotalTime>
  <ScaleCrop>false</ScaleCrop>
  <LinksUpToDate>false</LinksUpToDate>
  <CharactersWithSpaces>2208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王一</cp:lastModifiedBy>
  <cp:lastPrinted>2020-03-04T04:40:00Z</cp:lastPrinted>
  <dcterms:modified xsi:type="dcterms:W3CDTF">2020-03-13T08:14:02Z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