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5"/>
          <w:rFonts w:hint="eastAsia"/>
          <w:lang w:val="en-US" w:eastAsia="zh-CN"/>
        </w:rPr>
      </w:pPr>
      <w:r>
        <w:rPr>
          <w:rFonts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238125</wp:posOffset>
            </wp:positionV>
            <wp:extent cx="2825115" cy="2825115"/>
            <wp:effectExtent l="0" t="0" r="0" b="0"/>
            <wp:wrapSquare wrapText="bothSides"/>
            <wp:docPr id="3" name="图片 3" descr="F:\1.公司+产品图片（含中性）\1.格林产品\GL-232半自动蒸馏仪\GL-232\氨氮6160蒸馏仪800x800\白底图.png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1.公司+产品图片（含中性）\1.格林产品\GL-232半自动蒸馏仪\GL-232\氨氮6160蒸馏仪800x800\白底图.png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5"/>
          <w:rFonts w:hint="eastAsia"/>
          <w:lang w:val="en-US" w:eastAsia="zh-CN"/>
        </w:rPr>
        <w:t>GL-232</w:t>
      </w:r>
    </w:p>
    <w:p>
      <w:pPr>
        <w:rPr>
          <w:rStyle w:val="15"/>
          <w:rFonts w:hint="default"/>
          <w:lang w:val="en-US" w:eastAsia="zh-CN"/>
        </w:rPr>
      </w:pPr>
      <w:r>
        <w:rPr>
          <w:rStyle w:val="15"/>
          <w:rFonts w:hint="eastAsia"/>
          <w:lang w:val="en-US" w:eastAsia="zh-CN"/>
        </w:rPr>
        <w:t>智能一体化蒸馏仪</w:t>
      </w:r>
    </w:p>
    <w:p>
      <w:pPr>
        <w:rPr>
          <w:rStyle w:val="15"/>
          <w:rFonts w:hint="eastAsia"/>
          <w:lang w:val="en-US" w:eastAsia="zh-CN"/>
        </w:rPr>
      </w:pPr>
    </w:p>
    <w:p>
      <w:pPr>
        <w:rPr>
          <w:rStyle w:val="15"/>
          <w:rFonts w:hint="eastAsia"/>
          <w:lang w:val="en-US" w:eastAsia="zh-CN"/>
        </w:rPr>
      </w:pPr>
    </w:p>
    <w:p>
      <w:pPr>
        <w:rPr>
          <w:rStyle w:val="15"/>
          <w:rFonts w:hint="eastAsia"/>
          <w:lang w:val="en-US" w:eastAsia="zh-CN"/>
        </w:rPr>
      </w:pPr>
    </w:p>
    <w:p>
      <w:pPr>
        <w:rPr>
          <w:rStyle w:val="15"/>
          <w:rFonts w:hint="eastAsia"/>
          <w:lang w:val="en-US" w:eastAsia="zh-CN"/>
        </w:rPr>
      </w:pPr>
    </w:p>
    <w:p>
      <w:pPr>
        <w:rPr>
          <w:rStyle w:val="15"/>
          <w:rFonts w:hint="eastAsia"/>
          <w:lang w:val="en-US" w:eastAsia="zh-CN"/>
        </w:rPr>
      </w:pPr>
    </w:p>
    <w:p>
      <w:pPr>
        <w:pStyle w:val="12"/>
        <w:bidi w:val="0"/>
      </w:pPr>
      <w:r>
        <w:rPr>
          <w:rFonts w:hint="eastAsia"/>
        </w:rPr>
        <w:t>产品概述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t>GL-232型智能一体化蒸馏仪产品采用一体化设计，同时采用智能控温、智能数字定时、自来水循环冷却等技术手段，实现了美观实用、节能环保等目的。</w:t>
      </w:r>
    </w:p>
    <w:p>
      <w:pPr>
        <w:widowControl/>
        <w:shd w:val="clear" w:color="auto" w:fill="FFFFFF"/>
        <w:spacing w:line="525" w:lineRule="atLeast"/>
        <w:jc w:val="left"/>
        <w:rPr>
          <w:rFonts w:ascii="微软雅黑" w:hAnsi="微软雅黑" w:eastAsia="微软雅黑" w:cs="微软雅黑"/>
          <w:color w:val="555555"/>
          <w:sz w:val="24"/>
        </w:rPr>
      </w:pP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应用领域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t>可广泛适用于检测领域，如挥发酚、氰化物、氨氮、凯氏氮、油中水份等项目的蒸馏处理。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</w:p>
    <w:p>
      <w:pPr>
        <w:pStyle w:val="12"/>
        <w:bidi w:val="0"/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>主要性能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t>本机采用蓝屏液晶显示、智能控制系统、操作记忆功能（再次蒸馏时打开电源开关即可）、自来水循环冷却系统、加热温度与时间自由设定、自动检测蒸馏温度及蒸馏时间和自动停止工作，操作过程方便快捷。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t>本仪器采用远红外陶瓷加热方式，具有防水效果好、耐酸碱腐蚀、绝缘性能强、安全可靠、节能低功耗、热效率高、经久耐用等特点</w:t>
      </w: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t>。</w:t>
      </w: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br w:type="textWrapping"/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技术参数</w:t>
      </w:r>
    </w:p>
    <w:tbl>
      <w:tblPr>
        <w:tblStyle w:val="7"/>
        <w:tblW w:w="90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74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产品型号</w:t>
            </w:r>
          </w:p>
        </w:tc>
        <w:tc>
          <w:tcPr>
            <w:tcW w:w="7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GL-232型 智能一体化蒸馏仪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适用范围</w:t>
            </w:r>
          </w:p>
        </w:tc>
        <w:tc>
          <w:tcPr>
            <w:tcW w:w="7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水质检测中的挥发酚、氰化物、氨氮等项目的蒸馏前处理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显示方式</w:t>
            </w:r>
          </w:p>
        </w:tc>
        <w:tc>
          <w:tcPr>
            <w:tcW w:w="7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蓝屏液晶显示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控制方式</w:t>
            </w:r>
          </w:p>
        </w:tc>
        <w:tc>
          <w:tcPr>
            <w:tcW w:w="7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程序控制PLC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加热方式</w:t>
            </w:r>
          </w:p>
        </w:tc>
        <w:tc>
          <w:tcPr>
            <w:tcW w:w="7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远红外陶瓷加热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温度控制</w:t>
            </w:r>
          </w:p>
        </w:tc>
        <w:tc>
          <w:tcPr>
            <w:tcW w:w="7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可单孔自动控温50～400℃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时间控制</w:t>
            </w:r>
          </w:p>
        </w:tc>
        <w:tc>
          <w:tcPr>
            <w:tcW w:w="7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0～999min 可单孔控制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加热元件</w:t>
            </w:r>
          </w:p>
        </w:tc>
        <w:tc>
          <w:tcPr>
            <w:tcW w:w="7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6个加热单元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蒸馏烧瓶规格</w:t>
            </w:r>
          </w:p>
        </w:tc>
        <w:tc>
          <w:tcPr>
            <w:tcW w:w="7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标配：500ml×6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馏出液接收瓶</w:t>
            </w:r>
          </w:p>
        </w:tc>
        <w:tc>
          <w:tcPr>
            <w:tcW w:w="7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标配：250ml×6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额定功率</w:t>
            </w:r>
          </w:p>
        </w:tc>
        <w:tc>
          <w:tcPr>
            <w:tcW w:w="7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单孔功率400W，整机功率：2400W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冷却方式</w:t>
            </w:r>
          </w:p>
        </w:tc>
        <w:tc>
          <w:tcPr>
            <w:tcW w:w="7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自来水循环冷却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防倒吸功能</w:t>
            </w:r>
          </w:p>
        </w:tc>
        <w:tc>
          <w:tcPr>
            <w:tcW w:w="7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具有防倒吸功能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玻璃装置</w:t>
            </w:r>
          </w:p>
        </w:tc>
        <w:tc>
          <w:tcPr>
            <w:tcW w:w="7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特殊订制专用冷凝管，双层真空腔设计，蒸馏速度快不回流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升温时间</w:t>
            </w:r>
          </w:p>
        </w:tc>
        <w:tc>
          <w:tcPr>
            <w:tcW w:w="7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10～20min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电    源</w:t>
            </w:r>
          </w:p>
        </w:tc>
        <w:tc>
          <w:tcPr>
            <w:tcW w:w="7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220V 50Hz</w:t>
            </w:r>
          </w:p>
        </w:tc>
      </w:tr>
    </w:tbl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  <w:r>
        <w:rPr>
          <w:rFonts w:hint="eastAsia"/>
          <w:lang w:val="en-US" w:eastAsia="zh-CN"/>
        </w:rPr>
        <w:t>装箱清单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1937" w:tblpY="5"/>
        <w:tblOverlap w:val="never"/>
        <w:tblW w:w="9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932"/>
        <w:gridCol w:w="2192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5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序号</w:t>
            </w:r>
          </w:p>
        </w:tc>
        <w:tc>
          <w:tcPr>
            <w:tcW w:w="293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名称</w:t>
            </w:r>
          </w:p>
        </w:tc>
        <w:tc>
          <w:tcPr>
            <w:tcW w:w="219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单位</w:t>
            </w:r>
          </w:p>
        </w:tc>
        <w:tc>
          <w:tcPr>
            <w:tcW w:w="2193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5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</w:t>
            </w:r>
          </w:p>
        </w:tc>
        <w:tc>
          <w:tcPr>
            <w:tcW w:w="293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氨氮蒸馏仪主机</w:t>
            </w:r>
          </w:p>
        </w:tc>
        <w:tc>
          <w:tcPr>
            <w:tcW w:w="219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台</w:t>
            </w:r>
          </w:p>
        </w:tc>
        <w:tc>
          <w:tcPr>
            <w:tcW w:w="2193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5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2</w:t>
            </w:r>
          </w:p>
        </w:tc>
        <w:tc>
          <w:tcPr>
            <w:tcW w:w="293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冷凝器</w:t>
            </w:r>
          </w:p>
        </w:tc>
        <w:tc>
          <w:tcPr>
            <w:tcW w:w="219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支</w:t>
            </w:r>
          </w:p>
        </w:tc>
        <w:tc>
          <w:tcPr>
            <w:tcW w:w="2193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5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3</w:t>
            </w:r>
          </w:p>
        </w:tc>
        <w:tc>
          <w:tcPr>
            <w:tcW w:w="293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冷凝器连接软管</w:t>
            </w:r>
          </w:p>
        </w:tc>
        <w:tc>
          <w:tcPr>
            <w:tcW w:w="219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根</w:t>
            </w:r>
          </w:p>
        </w:tc>
        <w:tc>
          <w:tcPr>
            <w:tcW w:w="2193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5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4</w:t>
            </w:r>
          </w:p>
        </w:tc>
        <w:tc>
          <w:tcPr>
            <w:tcW w:w="293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硅胶进水管</w:t>
            </w:r>
          </w:p>
        </w:tc>
        <w:tc>
          <w:tcPr>
            <w:tcW w:w="219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米</w:t>
            </w:r>
          </w:p>
        </w:tc>
        <w:tc>
          <w:tcPr>
            <w:tcW w:w="2193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5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5</w:t>
            </w:r>
          </w:p>
        </w:tc>
        <w:tc>
          <w:tcPr>
            <w:tcW w:w="293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硅胶出水管</w:t>
            </w:r>
          </w:p>
        </w:tc>
        <w:tc>
          <w:tcPr>
            <w:tcW w:w="219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米</w:t>
            </w:r>
          </w:p>
        </w:tc>
        <w:tc>
          <w:tcPr>
            <w:tcW w:w="2193" w:type="dxa"/>
            <w:vMerge w:val="continue"/>
            <w:tcBorders/>
            <w:vAlign w:val="top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5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6</w:t>
            </w:r>
          </w:p>
        </w:tc>
        <w:tc>
          <w:tcPr>
            <w:tcW w:w="293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500mL 凯氏烧瓶</w:t>
            </w:r>
          </w:p>
        </w:tc>
        <w:tc>
          <w:tcPr>
            <w:tcW w:w="219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个</w:t>
            </w:r>
          </w:p>
        </w:tc>
        <w:tc>
          <w:tcPr>
            <w:tcW w:w="2193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5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7</w:t>
            </w:r>
          </w:p>
        </w:tc>
        <w:tc>
          <w:tcPr>
            <w:tcW w:w="293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250mL 接收瓶</w:t>
            </w:r>
          </w:p>
        </w:tc>
        <w:tc>
          <w:tcPr>
            <w:tcW w:w="219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个</w:t>
            </w:r>
          </w:p>
        </w:tc>
        <w:tc>
          <w:tcPr>
            <w:tcW w:w="2193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5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8</w:t>
            </w:r>
          </w:p>
        </w:tc>
        <w:tc>
          <w:tcPr>
            <w:tcW w:w="293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防倒吸管</w:t>
            </w:r>
          </w:p>
        </w:tc>
        <w:tc>
          <w:tcPr>
            <w:tcW w:w="219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个</w:t>
            </w:r>
          </w:p>
        </w:tc>
        <w:tc>
          <w:tcPr>
            <w:tcW w:w="2193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5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9</w:t>
            </w:r>
          </w:p>
        </w:tc>
        <w:tc>
          <w:tcPr>
            <w:tcW w:w="293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保险丝</w:t>
            </w:r>
          </w:p>
        </w:tc>
        <w:tc>
          <w:tcPr>
            <w:tcW w:w="219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只</w:t>
            </w:r>
          </w:p>
        </w:tc>
        <w:tc>
          <w:tcPr>
            <w:tcW w:w="2193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5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10</w:t>
            </w:r>
          </w:p>
        </w:tc>
        <w:tc>
          <w:tcPr>
            <w:tcW w:w="293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说明书</w:t>
            </w:r>
          </w:p>
        </w:tc>
        <w:tc>
          <w:tcPr>
            <w:tcW w:w="219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本</w:t>
            </w:r>
          </w:p>
        </w:tc>
        <w:tc>
          <w:tcPr>
            <w:tcW w:w="2193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5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11</w:t>
            </w:r>
          </w:p>
        </w:tc>
        <w:tc>
          <w:tcPr>
            <w:tcW w:w="293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合格证</w:t>
            </w:r>
          </w:p>
        </w:tc>
        <w:tc>
          <w:tcPr>
            <w:tcW w:w="219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张</w:t>
            </w:r>
          </w:p>
        </w:tc>
        <w:tc>
          <w:tcPr>
            <w:tcW w:w="2193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5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12</w:t>
            </w:r>
          </w:p>
        </w:tc>
        <w:tc>
          <w:tcPr>
            <w:tcW w:w="293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保修卡</w:t>
            </w:r>
          </w:p>
        </w:tc>
        <w:tc>
          <w:tcPr>
            <w:tcW w:w="2192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张</w:t>
            </w:r>
          </w:p>
        </w:tc>
        <w:tc>
          <w:tcPr>
            <w:tcW w:w="2193" w:type="dxa"/>
            <w:vAlign w:val="top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</w:t>
            </w:r>
          </w:p>
        </w:tc>
      </w:tr>
    </w:tbl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rPr>
          <w:rStyle w:val="15"/>
          <w:rFonts w:hint="eastAsia"/>
          <w:lang w:val="en-US" w:eastAsia="zh-CN"/>
        </w:rPr>
      </w:pPr>
    </w:p>
    <w:sectPr>
      <w:headerReference r:id="rId3" w:type="default"/>
      <w:footerReference r:id="rId4" w:type="default"/>
      <w:type w:val="continuous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40"/>
      </w:tabs>
      <w:jc w:val="center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9"/>
        <w14:textFill>
          <w14:solidFill>
            <w14:schemeClr w14:val="bg1"/>
          </w14:solidFill>
        </w14:textFill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-1361440</wp:posOffset>
              </wp:positionH>
              <wp:positionV relativeFrom="paragraph">
                <wp:posOffset>-360680</wp:posOffset>
              </wp:positionV>
              <wp:extent cx="8013065" cy="1915160"/>
              <wp:effectExtent l="0" t="0" r="3175" b="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3065" cy="1915160"/>
                        <a:chOff x="5559" y="6271"/>
                        <a:chExt cx="12619" cy="3016"/>
                      </a:xfrm>
                    </wpg:grpSpPr>
                    <wps:wsp>
                      <wps:cNvPr id="12" name="任意多边形 12"/>
                      <wps:cNvSpPr/>
                      <wps:spPr>
                        <a:xfrm rot="300000" flipH="1">
                          <a:off x="5673" y="6271"/>
                          <a:ext cx="12505" cy="3016"/>
                        </a:xfrm>
                        <a:custGeom>
                          <a:avLst/>
                          <a:gdLst>
                            <a:gd name="connsiteX0" fmla="*/ 98 w 12226"/>
                            <a:gd name="connsiteY0" fmla="*/ 29 h 2675"/>
                            <a:gd name="connsiteX1" fmla="*/ 12226 w 12226"/>
                            <a:gd name="connsiteY1" fmla="*/ 1055 h 2675"/>
                            <a:gd name="connsiteX2" fmla="*/ 12226 w 12226"/>
                            <a:gd name="connsiteY2" fmla="*/ 2675 h 2675"/>
                            <a:gd name="connsiteX3" fmla="*/ 0 w 12226"/>
                            <a:gd name="connsiteY3" fmla="*/ 1493 h 2675"/>
                            <a:gd name="connsiteX4" fmla="*/ 98 w 12226"/>
                            <a:gd name="connsiteY4" fmla="*/ 29 h 2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26" h="2675">
                              <a:moveTo>
                                <a:pt x="98" y="29"/>
                              </a:moveTo>
                              <a:cubicBezTo>
                                <a:pt x="3742" y="-277"/>
                                <a:pt x="8146" y="1955"/>
                                <a:pt x="12226" y="1055"/>
                              </a:cubicBezTo>
                              <a:lnTo>
                                <a:pt x="12226" y="2675"/>
                              </a:lnTo>
                              <a:lnTo>
                                <a:pt x="0" y="1493"/>
                              </a:lnTo>
                              <a:lnTo>
                                <a:pt x="98" y="2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7EBEFF"/>
                            </a:gs>
                            <a:gs pos="59000">
                              <a:srgbClr val="7EBEFF"/>
                            </a:gs>
                            <a:gs pos="100000">
                              <a:srgbClr val="7EBEFF"/>
                            </a:gs>
                          </a:gsLst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3" name="任意多边形 11"/>
                      <wps:cNvSpPr/>
                      <wps:spPr>
                        <a:xfrm flipH="1">
                          <a:off x="5559" y="6801"/>
                          <a:ext cx="12607" cy="2119"/>
                        </a:xfrm>
                        <a:custGeom>
                          <a:avLst/>
                          <a:gdLst>
                            <a:gd name="connsiteX0" fmla="*/ 0 w 12239"/>
                            <a:gd name="connsiteY0" fmla="*/ 260 h 1879"/>
                            <a:gd name="connsiteX1" fmla="*/ 12239 w 12239"/>
                            <a:gd name="connsiteY1" fmla="*/ 260 h 1879"/>
                            <a:gd name="connsiteX2" fmla="*/ 12239 w 12239"/>
                            <a:gd name="connsiteY2" fmla="*/ 1880 h 1879"/>
                            <a:gd name="connsiteX3" fmla="*/ 0 w 12239"/>
                            <a:gd name="connsiteY3" fmla="*/ 1880 h 1879"/>
                            <a:gd name="connsiteX4" fmla="*/ 0 w 12239"/>
                            <a:gd name="connsiteY4" fmla="*/ 260 h 1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39" h="1880">
                              <a:moveTo>
                                <a:pt x="0" y="260"/>
                              </a:moveTo>
                              <a:cubicBezTo>
                                <a:pt x="4080" y="-640"/>
                                <a:pt x="8159" y="1160"/>
                                <a:pt x="12239" y="260"/>
                              </a:cubicBezTo>
                              <a:lnTo>
                                <a:pt x="12239" y="1880"/>
                              </a:lnTo>
                              <a:lnTo>
                                <a:pt x="0" y="1880"/>
                              </a:lnTo>
                              <a:lnTo>
                                <a:pt x="0" y="26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A2751"/>
                            </a:gs>
                            <a:gs pos="50000">
                              <a:srgbClr val="183E78"/>
                            </a:gs>
                            <a:gs pos="100000">
                              <a:srgbClr val="1D4686"/>
                            </a:gs>
                          </a:gsLst>
                          <a:lin ang="10800000"/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07.2pt;margin-top:-28.4pt;height:150.8pt;width:630.95pt;z-index:-251656192;mso-width-relative:page;mso-height-relative:page;" coordorigin="5559,6271" coordsize="12619,3016" o:gfxdata="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1xjP5t0AAAANAQAA&#10;DwAAAAAAAAABACAAAAAiAAAAZHJzL2Rvd25yZXYueG1sUEsBAhQAFAAAAAgAh07iQBeUD9EyBQAA&#10;fBIAAA4AAAAAAAAAAQAgAAAALAEAAGRycy9lMm9Eb2MueG1sUEsFBgAAAAAGAAYAWQEAANAIAAAA&#10;AA==&#10;">
              <o:lock v:ext="edit" aspectratio="f"/>
              <v:shape id="_x0000_s1026" o:spid="_x0000_s1026" o:spt="100" style="position:absolute;left:5673;top:6271;flip:x;height:3016;width:12505;rotation:-327680f;v-text-anchor:middle;" fillcolor="#7EBEFF" filled="t" stroked="f" coordsize="12226,2675" o:gfxdata="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HDpIugAAANsA&#10;AAAPAAAAAAAAAAEAIAAAACIAAABkcnMvZG93bnJldi54bWxQSwECFAAUAAAACACHTuJAMy8FnjsA&#10;AAA5AAAAEAAAAAAAAAABACAAAAAJAQAAZHJzL3NoYXBleG1sLnhtbFBLBQYAAAAABgAGAFsBAACz&#10;AwAAAAA=&#10;" path="m98,29c3742,-277,8146,1955,12226,1055l12226,2675,0,1493,98,29xe">
                <v:path o:connectlocs="100,32;12505,1189;12505,3016;0,1683;100,32" o:connectangles="0,0,0,0,0"/>
                <v:fill type="gradient" on="t" color2="#7EBEFF" angle="90" focus="5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  <v:shape id="任意多边形 11" o:spid="_x0000_s1026" o:spt="100" style="position:absolute;left:5559;top:6801;flip:x;height:2119;width:12607;v-text-anchor:middle;" fillcolor="#0A2751" filled="t" stroked="f" coordsize="12239,1880" o:gfxdata="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j98augAAANsA&#10;AAAPAAAAAAAAAAEAIAAAACIAAABkcnMvZG93bnJldi54bWxQSwECFAAUAAAACACHTuJAMy8FnjsA&#10;AAA5AAAAEAAAAAAAAAABACAAAAAJAQAAZHJzL3NoYXBleG1sLnhtbFBLBQYAAAAABgAGAFsBAACz&#10;AwAAAAA=&#10;" path="m0,260c4080,-640,8159,1160,12239,260l12239,1880,0,1880,0,260xe">
                <v:path o:connectlocs="0,293;12607,293;12607,2120;0,2120;0,293" o:connectangles="0,0,0,0,0"/>
                <v:fill type="gradient" on="t" color2="#1D4686" colors="0f #0A2751;32768f #183E78;65536f #1D4686" angle="27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v:group>
          </w:pict>
        </mc:Fallback>
      </mc:AlternateContent>
    </w:r>
  </w:p>
  <w:p>
    <w:pPr>
      <w:pStyle w:val="4"/>
      <w:tabs>
        <w:tab w:val="left" w:pos="640"/>
      </w:tabs>
      <w:jc w:val="right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132080</wp:posOffset>
              </wp:positionV>
              <wp:extent cx="3622040" cy="57658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161280" y="9408795"/>
                        <a:ext cx="3622040" cy="5765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山东格林凯瑞精密仪器有限公司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</w:t>
                          </w:r>
                        </w:p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全国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服务热线：400-6658-616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网址：www.cncod.cn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pt;margin-top:10.4pt;height:45.4pt;width:285.2pt;z-index:251661312;mso-width-relative:page;mso-height-relative:page;" filled="f" stroked="f" coordsize="21600,21600" o:gfxdata="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ehlea2QAAAAsBAAAPAAAAAAAAAAEAIAAAACIAAABkcnMvZG93bnJldi54bWxQSwECFAAUAAAA&#10;CACHTuJAwRr4myYCAAAjBAAADgAAAAAAAAABACAAAAAoAQAAZHJzL2Uyb0RvYy54bWxQSwUGAAAA&#10;AAYABgBZAQAAw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山东格林凯瑞精密仪器有限公司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</w:t>
                    </w:r>
                  </w:p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全国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服务热线：400-6658-616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网址：www.cncod.cn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  <w:jc w:val="right"/>
      <w:rPr>
        <w:color w:val="FFFFFF" w:themeColor="background1"/>
        <w14:textFill>
          <w14:solidFill>
            <w14:schemeClr w14:val="bg1"/>
          </w14:solidFill>
        </w14:textFill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sz w:val="44"/>
        <w:szCs w:val="44"/>
        <w:lang w:eastAsia="zh-CN"/>
      </w:rPr>
      <w:drawing>
        <wp:anchor distT="0" distB="0" distL="114300" distR="114300" simplePos="0" relativeHeight="251738112" behindDoc="0" locked="0" layoutInCell="1" allowOverlap="1">
          <wp:simplePos x="0" y="0"/>
          <wp:positionH relativeFrom="column">
            <wp:posOffset>4617720</wp:posOffset>
          </wp:positionH>
          <wp:positionV relativeFrom="page">
            <wp:posOffset>245745</wp:posOffset>
          </wp:positionV>
          <wp:extent cx="1610995" cy="787400"/>
          <wp:effectExtent l="0" t="0" r="0" b="0"/>
          <wp:wrapNone/>
          <wp:docPr id="2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995" cy="787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331DE"/>
    <w:rsid w:val="017A250A"/>
    <w:rsid w:val="03893E2A"/>
    <w:rsid w:val="0D1D2766"/>
    <w:rsid w:val="0E8D68AD"/>
    <w:rsid w:val="10B042A3"/>
    <w:rsid w:val="11F33784"/>
    <w:rsid w:val="12551F81"/>
    <w:rsid w:val="17C13FE0"/>
    <w:rsid w:val="19C12D09"/>
    <w:rsid w:val="20802770"/>
    <w:rsid w:val="290F0A34"/>
    <w:rsid w:val="400F46BF"/>
    <w:rsid w:val="463A49EA"/>
    <w:rsid w:val="4BF85FFC"/>
    <w:rsid w:val="4E5862C2"/>
    <w:rsid w:val="510914E8"/>
    <w:rsid w:val="511B0439"/>
    <w:rsid w:val="51A350E5"/>
    <w:rsid w:val="54D62060"/>
    <w:rsid w:val="552F6FD9"/>
    <w:rsid w:val="58AE3F82"/>
    <w:rsid w:val="5BDB617B"/>
    <w:rsid w:val="5CA8036A"/>
    <w:rsid w:val="5D996635"/>
    <w:rsid w:val="5F312D94"/>
    <w:rsid w:val="61192E40"/>
    <w:rsid w:val="62C542A8"/>
    <w:rsid w:val="6BFA482C"/>
    <w:rsid w:val="6ED7739D"/>
    <w:rsid w:val="7A6C10E5"/>
    <w:rsid w:val="7B7331DE"/>
    <w:rsid w:val="7BB71A43"/>
    <w:rsid w:val="7ED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小标题"/>
    <w:basedOn w:val="3"/>
    <w:link w:val="16"/>
    <w:qFormat/>
    <w:uiPriority w:val="0"/>
    <w:rPr>
      <w:rFonts w:ascii="微软雅黑" w:hAnsi="微软雅黑" w:eastAsia="微软雅黑" w:cs="微软雅黑"/>
      <w:b/>
      <w:color w:val="1D4686"/>
      <w:sz w:val="24"/>
    </w:rPr>
  </w:style>
  <w:style w:type="paragraph" w:customStyle="1" w:styleId="13">
    <w:name w:val="格林正文"/>
    <w:basedOn w:val="3"/>
    <w:qFormat/>
    <w:uiPriority w:val="0"/>
    <w:rPr>
      <w:rFonts w:ascii="微软雅黑" w:hAnsi="微软雅黑" w:eastAsia="微软雅黑" w:cs="微软雅黑"/>
      <w:color w:val="3F3F3F"/>
      <w:sz w:val="19"/>
      <w:szCs w:val="19"/>
    </w:rPr>
  </w:style>
  <w:style w:type="paragraph" w:customStyle="1" w:styleId="14">
    <w:name w:val="产品名称"/>
    <w:basedOn w:val="1"/>
    <w:link w:val="15"/>
    <w:qFormat/>
    <w:uiPriority w:val="0"/>
    <w:rPr>
      <w:rFonts w:ascii="微软雅黑" w:hAnsi="微软雅黑" w:eastAsia="微软雅黑" w:cs="微软雅黑"/>
      <w:b/>
      <w:bCs/>
      <w:color w:val="1D4686"/>
      <w:sz w:val="40"/>
      <w:szCs w:val="40"/>
    </w:rPr>
  </w:style>
  <w:style w:type="character" w:customStyle="1" w:styleId="15">
    <w:name w:val="产品名称 Char"/>
    <w:link w:val="14"/>
    <w:uiPriority w:val="0"/>
    <w:rPr>
      <w:rFonts w:ascii="微软雅黑" w:hAnsi="微软雅黑" w:eastAsia="微软雅黑" w:cs="微软雅黑"/>
      <w:b/>
      <w:bCs/>
      <w:color w:val="1D4686"/>
      <w:sz w:val="40"/>
      <w:szCs w:val="40"/>
    </w:rPr>
  </w:style>
  <w:style w:type="character" w:customStyle="1" w:styleId="16">
    <w:name w:val="小标题 Char"/>
    <w:link w:val="12"/>
    <w:qFormat/>
    <w:uiPriority w:val="0"/>
    <w:rPr>
      <w:rFonts w:ascii="微软雅黑" w:hAnsi="微软雅黑" w:eastAsia="微软雅黑" w:cs="微软雅黑"/>
      <w:b/>
      <w:color w:val="1D4686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1497</Words>
  <Characters>2124</Characters>
  <Lines>0</Lines>
  <Paragraphs>0</Paragraphs>
  <TotalTime>3</TotalTime>
  <ScaleCrop>false</ScaleCrop>
  <LinksUpToDate>false</LinksUpToDate>
  <CharactersWithSpaces>2207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2020-02-06T13:06:00Z</dcterms:created>
  <dc:creator>王一</dc:creator>
  <cp:lastModifiedBy>财务工作号</cp:lastModifiedBy>
  <cp:lastPrinted>2020-03-04T04:40:00Z</cp:lastPrinted>
  <dcterms:modified xsi:type="dcterms:W3CDTF">2020-06-06T05:48:42Z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