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LB-CP-VOC气体检测仪</w:t>
      </w:r>
    </w:p>
    <w:bookmarkEnd w:id="0"/>
    <w:p>
      <w:pP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941320" cy="2418080"/>
            <wp:effectExtent l="0" t="0" r="0" b="5080"/>
            <wp:docPr id="2" name="图片 2" descr="LB-CP-VOC气体检测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B-CP-VOC气体检测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产品介绍：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    LB-CP-VOC增强版是在原来基础款升级的一款多功能智能化手持式VOC气体检测仪，PID光离子化传感器，确保了测量数据的准确性和精度，最小检测可达1ppb。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    LB-CP-VOC气体检测仪（增强版）凭借安卓智能系统设计、触摸屏操作、功能强大等特点广泛应用于：纺织厂、皮具厂、化工厂、科研实验、环保执法、RTO、RCO、废弃厂矿区、消防应急响应、泄漏源检测、槽车VOC监控、汽车喷漆喷涂、石油石化等行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产品特点：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1、高精度PID光离子化传感器；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2、大屏幕，智能手触屏操作；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3、ppm与mg/m3、曲线图同时显示；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4、带温度和压力补偿，可实现不同温度和湿度环境下对气体浓度的补偿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5、曲线图显示数据变化，更直观，更便利；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6、内置高速耐用膜片式微型抽气泵，流量高达500ml/min；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7、采样系统采用特氟龙材料，减少被测气体的吸附程度；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8、开机自动校验，零点标定，仪器检测更准确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9、灵活式快接气动接口，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10、功能强大的数据存储及软件处理系统，更简单直观的分析在不同地点、不同气体下的浓度变化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11、大容量锂离子充电电池，一次充电使用长达24小时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12、可选配数据联网系统，实施通过PC、手机监测现场数据变化；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13、实时查询测量过程过程中最大值、最小值、平均值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110865" cy="2400935"/>
            <wp:effectExtent l="0" t="0" r="133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检测气体：VOC气体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检测原理 ：PID原理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传感器：10.6eV光离子化传感器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可选量程：    0.0001-2ppm    ；    分辨率：0.0001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 1ppb-50ppm     ；    分辨率：1ppb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 6ppb-200ppm    ；    分辨率：6ppb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0.05-2000ppm    ；    分辨率：0.05ppm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0.05ppm-5000ppm ；    分辨率：0.05ppm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0.1-10000ppm    ；    分辨率：0.1ppm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         1ppb-20000ppm   ；    分辨率：1ppb (双传感器） 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采样方式：泵吸式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操作方式：手触屏/24个按键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单位： ppm、mg/m3及双曲线图同时显示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实时显示：浓度值、最大最小值、平均值、时间、报警阀值、温湿度、电量及蓝牙等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采样流速：300ml/min-500ml/min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健康报警：执行美国STEL/TWA标准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显示语言:支持中文、英文、数字等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报警方式：声光及图形报警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工作模式：单点模式、多点模式、巡测模式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CF系数： 内置400多种气体库，包含气体STEL/TWA/CF系数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数据存储：8G存储卡，可查询数据测量地点、最大值、最小值、平均值及浓度变化曲线图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远程监控：WIFI联网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标定方式：零点/多点校准/混合气修正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采样系统：特氟龙材料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电池： 3500mAH锂离子充电电池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充电器； 旅行USB充电器及座充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屏幕： 2.4寸触摸屏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外壳材质：ABS工程塑料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防护等级：IP66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工作温度：-15℃～60℃  ( 20°±1°)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工作湿度：0-95%RH     （＜30%RH）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尺寸重量：220mm×110mm×70mm ； 0.4kg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标准配置：主机、手写笔、粉尘过滤器、特氟龙采样管、清洁套装、电池、数据线、充电器、说明书等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青岛路博伟业环保提供产品的售后及技术支持！</w:t>
      </w:r>
    </w:p>
    <w:p>
      <w:pP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eastAsia="zh-CN"/>
      </w:rPr>
      <w:t>产品负责：赵丽</w:t>
    </w:r>
    <w:r>
      <w:rPr>
        <w:rFonts w:hint="eastAsia"/>
        <w:lang w:val="en-US" w:eastAsia="zh-CN"/>
      </w:rPr>
      <w:t xml:space="preserve">        TEL:15589812373             QQ：971506394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5268595" cy="745490"/>
          <wp:effectExtent l="0" t="0" r="4445" b="1270"/>
          <wp:docPr id="3" name="图片 2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44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7F48"/>
    <w:rsid w:val="23C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2020-07-02T06:47:00Z</dcterms:created>
  <dc:creator>Administrator</dc:creator>
  <cp:lastModifiedBy>Administrator</cp:lastModifiedBy>
  <dcterms:modified xsi:type="dcterms:W3CDTF">2020-07-02T07:15:27Z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