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-SA"/>
        </w:rPr>
        <w:t>ATD-20型全自动20位低温二次解析仪</w:t>
      </w: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drawing>
          <wp:inline distT="0" distB="0" distL="0" distR="0">
            <wp:extent cx="4550410" cy="3816350"/>
            <wp:effectExtent l="0" t="0" r="2540" b="12700"/>
            <wp:docPr id="2" name="图片 1" descr="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-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041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/>
          <w:bCs/>
          <w:sz w:val="13"/>
          <w:szCs w:val="13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产品简介</w:t>
      </w:r>
    </w:p>
    <w:p>
      <w:pPr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 w:asciiTheme="minorEastAsia" w:hAnsiTheme="minorEastAsia" w:cstheme="minorEastAsia"/>
          <w:sz w:val="20"/>
          <w:szCs w:val="20"/>
        </w:rPr>
        <w:t>20位全自动</w:t>
      </w:r>
      <w:r>
        <w:rPr>
          <w:rFonts w:hint="eastAsia" w:asciiTheme="minorEastAsia" w:hAnsiTheme="minorEastAsia" w:cstheme="minorEastAsia"/>
          <w:sz w:val="20"/>
          <w:szCs w:val="20"/>
          <w:lang w:eastAsia="zh-CN"/>
        </w:rPr>
        <w:t>低温</w:t>
      </w:r>
      <w:r>
        <w:rPr>
          <w:rFonts w:hint="eastAsia" w:asciiTheme="minorEastAsia" w:hAnsiTheme="minorEastAsia" w:cstheme="minorEastAsia"/>
          <w:sz w:val="20"/>
          <w:szCs w:val="20"/>
        </w:rPr>
        <w:t>二次热</w:t>
      </w:r>
      <w:r>
        <w:rPr>
          <w:rFonts w:hint="eastAsia" w:asciiTheme="minorEastAsia" w:hAnsiTheme="minorEastAsia" w:cstheme="minorEastAsia"/>
          <w:sz w:val="20"/>
          <w:szCs w:val="20"/>
          <w:lang w:eastAsia="zh-CN"/>
        </w:rPr>
        <w:t>脱附</w:t>
      </w:r>
      <w:r>
        <w:rPr>
          <w:rFonts w:hint="eastAsia" w:asciiTheme="minorEastAsia" w:hAnsiTheme="minorEastAsia" w:cstheme="minorEastAsia"/>
          <w:sz w:val="20"/>
          <w:szCs w:val="20"/>
        </w:rPr>
        <w:t>仪-智能高温脱附-精准空气监测-自动化样品前处理系统</w:t>
      </w:r>
    </w:p>
    <w:p>
      <w:pPr>
        <w:spacing w:line="300" w:lineRule="auto"/>
        <w:rPr>
          <w:rFonts w:hint="eastAsia"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 xml:space="preserve">   </w:t>
      </w:r>
      <w:r>
        <w:rPr>
          <w:rFonts w:hint="eastAsia" w:asciiTheme="minorEastAsia" w:hAnsiTheme="minorEastAsia" w:cstheme="minorEastAsia"/>
          <w:sz w:val="20"/>
          <w:szCs w:val="20"/>
          <w:lang w:eastAsia="zh-CN"/>
        </w:rPr>
        <w:t>本公司所开发的</w:t>
      </w:r>
      <w:r>
        <w:rPr>
          <w:rFonts w:hint="eastAsia" w:asciiTheme="minorEastAsia" w:hAnsiTheme="minorEastAsia" w:cstheme="minorEastAsia"/>
          <w:sz w:val="20"/>
          <w:szCs w:val="20"/>
        </w:rPr>
        <w:t>20位全自动</w:t>
      </w:r>
      <w:r>
        <w:rPr>
          <w:rFonts w:hint="eastAsia" w:asciiTheme="minorEastAsia" w:hAnsiTheme="minorEastAsia" w:cstheme="minorEastAsia"/>
          <w:sz w:val="20"/>
          <w:szCs w:val="20"/>
          <w:lang w:eastAsia="zh-CN"/>
        </w:rPr>
        <w:t>低温</w:t>
      </w:r>
      <w:r>
        <w:rPr>
          <w:rFonts w:hint="eastAsia" w:asciiTheme="minorEastAsia" w:hAnsiTheme="minorEastAsia" w:cstheme="minorEastAsia"/>
          <w:sz w:val="20"/>
          <w:szCs w:val="20"/>
        </w:rPr>
        <w:t>二次解析仪</w:t>
      </w:r>
      <w:r>
        <w:rPr>
          <w:rFonts w:hint="eastAsia" w:asciiTheme="minorEastAsia" w:hAnsiTheme="minorEastAsia" w:cstheme="minorEastAsia"/>
          <w:sz w:val="20"/>
          <w:szCs w:val="20"/>
          <w:lang w:eastAsia="zh-CN"/>
        </w:rPr>
        <w:t>一款集采样、干吹、吸附、脱附、进样、清洗一体式全自动解析仪</w:t>
      </w:r>
      <w:r>
        <w:rPr>
          <w:rFonts w:hint="eastAsia" w:asciiTheme="minorEastAsia" w:hAnsiTheme="minorEastAsia" w:cstheme="minorEastAsia"/>
          <w:sz w:val="20"/>
          <w:szCs w:val="20"/>
        </w:rPr>
        <w:t>，可以和色谱联动自动完成20支吸附管脱附进样分析过程，采用独特两级热解析结构，电子制冷，二级低温聚焦瞬时高温解析，灵敏度高、重现性好，大大提高了样品解析速率和解析效率，有效增强色谱峰的分辨率；智能彩色触摸屏用户界面以及开发调试界面，方便直接设定和编辑测试，用户使用一目了然，能够满足分析项目的要求和分析频次，同时进行仪器配置的优化处理，能够最大限度的提高仪器使用率，能够保证样品分析工作的持续性和可靠性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工作条件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0"/>
          <w:szCs w:val="2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0"/>
          <w:szCs w:val="20"/>
          <w:lang w:val="en-US" w:eastAsia="zh-CN" w:bidi="ar-SA"/>
        </w:rPr>
        <w:t>电源：220VAC±22VAC 50Hz±0.5Hz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0"/>
          <w:szCs w:val="2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0"/>
          <w:szCs w:val="20"/>
          <w:lang w:val="en-US" w:eastAsia="zh-CN" w:bidi="ar-SA"/>
        </w:rPr>
        <w:t>反吹载气压力：≤20psi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0"/>
          <w:szCs w:val="2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0"/>
          <w:szCs w:val="20"/>
          <w:lang w:val="en-US" w:eastAsia="zh-CN" w:bidi="ar-SA"/>
        </w:rPr>
        <w:t>环境温度：5~35℃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0"/>
          <w:szCs w:val="2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0"/>
          <w:szCs w:val="20"/>
          <w:lang w:val="en-US" w:eastAsia="zh-CN" w:bidi="ar-SA"/>
        </w:rPr>
        <w:t>相对湿度：≤85%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主要特点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一键式操作，自动时序完成分析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智能彩色触摸大屏，方法设定、快速启动，一目了然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故障报警功能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独特两级解析结构，电子制冷（最低制冷温度可达-30℃），无需制冷剂，满足大部分低温富集要求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两级热脱附-解析，与毛细柱气相色谱效果最大化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快速升温速率，瞬时冷阱热解析大大提升仪器性能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通用接口，可与任意品牌气相色谱仪GC和GCMS联用，通用同步控制对接方式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操作简单，全程软件控制，自动化程度高；只需人工把采样管放入热解析仪中，操作和控制都有软件自动完成，所以工作曲线相关系数高，重现性好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流量显示可调，解析流速、模拟采样流速、反吹流速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更新传统控温方式，采用三路控温方式，达到样品流路全程高温，排除系统冷点，降低样品损失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样品管路采样硅烷化惰性处理不锈钢管，减少样品交叉污染、残留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优化气路连接，无需占用色谱进样口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无需驱动气体，延长载气使用周期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cstheme="minorEastAsia"/>
          <w:sz w:val="20"/>
          <w:szCs w:val="20"/>
        </w:rPr>
        <w:t>分流/不分流系统，流速可调，可根据用户需求加装，扩大检测的动态范围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主要技术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参数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  <w:t>样品位：20位（20支吸附管低温-30℃二次解析）</w:t>
      </w:r>
    </w:p>
    <w:p>
      <w:pPr>
        <w:pStyle w:val="5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  <w:t>一次解析温度：室温-400℃，控制精度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0"/>
          <w:szCs w:val="20"/>
          <w:shd w:val="clear" w:fill="FFFFFF"/>
        </w:rPr>
        <w:t>±1℃</w:t>
      </w:r>
    </w:p>
    <w:p>
      <w:pPr>
        <w:pStyle w:val="5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0"/>
          <w:szCs w:val="20"/>
          <w:shd w:val="clear" w:fill="FFFFFF"/>
          <w:lang w:eastAsia="zh-CN"/>
        </w:rPr>
        <w:t>低温冷阱温度：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-30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  <w:t>℃-室温（在室内温度为20℃）</w:t>
      </w:r>
    </w:p>
    <w:p>
      <w:pPr>
        <w:pStyle w:val="5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  <w:t>二次解吸温度：升温速率&gt;3000℃/分；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热气流真实瞬时解吸，</w:t>
      </w:r>
      <w:r>
        <w:rPr>
          <w:rStyle w:val="9"/>
          <w:rFonts w:hint="eastAsia" w:asciiTheme="minorEastAsia" w:hAnsiTheme="minorEastAsia" w:eastAsiaTheme="minorEastAsia" w:cstheme="minorEastAsia"/>
          <w:b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二次解析温度可以任意可调</w:t>
      </w:r>
    </w:p>
    <w:p>
      <w:pPr>
        <w:pStyle w:val="5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  <w:t>管路加热温度：室温-295℃</w:t>
      </w:r>
    </w:p>
    <w:p>
      <w:pPr>
        <w:pStyle w:val="5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  <w:t>进样阀加热温度：室温-350℃</w:t>
      </w:r>
    </w:p>
    <w:p>
      <w:pPr>
        <w:pStyle w:val="5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  <w:t>样品管规格：直径6mm-6.5mm</w:t>
      </w:r>
    </w:p>
    <w:p>
      <w:pPr>
        <w:pStyle w:val="5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  <w:t>捕集阱规格：Tenax、Tenax/碳分子筛、C+B+100三段复合等多种可选</w:t>
      </w:r>
    </w:p>
    <w:p>
      <w:pPr>
        <w:pStyle w:val="5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  <w:t>吹扫流量：10-200ml/min</w:t>
      </w:r>
    </w:p>
    <w:p>
      <w:pPr>
        <w:pStyle w:val="5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  <w:t>最大功率：&lt;800VA</w:t>
      </w:r>
    </w:p>
    <w:p>
      <w:pPr>
        <w:pStyle w:val="5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  <w:t xml:space="preserve">时间范围：最大999分钟 </w:t>
      </w:r>
    </w:p>
    <w:p>
      <w:pPr>
        <w:pStyle w:val="5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  <w:t>定时误差：&lt;0.1% </w:t>
      </w:r>
    </w:p>
    <w:p>
      <w:pPr>
        <w:pStyle w:val="5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  <w:t>气路耐压：&gt;0.4MPa</w:t>
      </w:r>
    </w:p>
    <w:p>
      <w:pPr>
        <w:pStyle w:val="5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val="en-US" w:eastAsia="zh-CN"/>
        </w:rPr>
        <w:t>同步信号输出：两路开关量</w:t>
      </w:r>
    </w:p>
    <w:p>
      <w:pPr>
        <w:pStyle w:val="5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性能参数：半峰宽&lt;3S 解吸率&gt;98%（乙酸乙酯0.1ul 分流100*100）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应用领域</w:t>
      </w:r>
    </w:p>
    <w:p>
      <w:pPr>
        <w:ind w:firstLine="400" w:firstLineChars="200"/>
        <w:rPr>
          <w:rFonts w:hint="eastAsia"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>ATD-20</w:t>
      </w:r>
      <w:bookmarkStart w:id="0" w:name="_GoBack"/>
      <w:bookmarkEnd w:id="0"/>
      <w:r>
        <w:rPr>
          <w:rFonts w:hint="eastAsia" w:asciiTheme="minorEastAsia" w:hAnsiTheme="minorEastAsia" w:cstheme="minorEastAsia"/>
          <w:sz w:val="20"/>
          <w:szCs w:val="20"/>
        </w:rPr>
        <w:t>全自动20位二次热解析仪具有自动二级热脱附解析系统，自动模拟采样功能、自动样品管传递功能、自动反吹功能、自动快速二次解析，满足样品量较小的一般分析要求。</w:t>
      </w:r>
    </w:p>
    <w:p>
      <w:pPr>
        <w:ind w:firstLine="400" w:firstLineChars="200"/>
        <w:rPr>
          <w:rFonts w:hint="eastAsia" w:asciiTheme="minorEastAsia" w:hAnsi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cstheme="minorEastAsia"/>
          <w:sz w:val="20"/>
          <w:szCs w:val="20"/>
        </w:rPr>
        <w:t>固定污染源以及非固定污染源中空气、土壤、垃圾等挥发性、半挥发性有机物样品前处理，</w:t>
      </w:r>
      <w:r>
        <w:rPr>
          <w:rFonts w:hint="eastAsia" w:asciiTheme="minorEastAsia" w:hAnsiTheme="minorEastAsia" w:cstheme="minorEastAsia"/>
          <w:sz w:val="20"/>
          <w:szCs w:val="20"/>
          <w:lang w:eastAsia="zh-CN"/>
        </w:rPr>
        <w:t>应用在职业安全、职业卫生、环境监测、香精香料分析、有毒物质事故评估等；</w:t>
      </w:r>
    </w:p>
    <w:p>
      <w:pPr>
        <w:ind w:firstLine="400" w:firstLineChars="200"/>
        <w:rPr>
          <w:rFonts w:hint="eastAsia" w:asciiTheme="minorEastAsia" w:hAnsi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cstheme="minorEastAsia"/>
          <w:sz w:val="20"/>
          <w:szCs w:val="20"/>
          <w:lang w:eastAsia="zh-CN"/>
        </w:rPr>
        <w:t>适用标准：</w:t>
      </w:r>
    </w:p>
    <w:p>
      <w:pPr>
        <w:ind w:firstLine="400" w:firstLineChars="200"/>
        <w:rPr>
          <w:rFonts w:hint="eastAsia"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《HJ/644-2013环境空气 挥发性有机物的测定吸附管采样-热脱附气相色谱-质谱法》；</w:t>
      </w:r>
    </w:p>
    <w:p>
      <w:pPr>
        <w:ind w:firstLine="400" w:firstLineChars="200"/>
        <w:rPr>
          <w:rFonts w:hint="eastAsia"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《HJ/T400-2007</w:t>
      </w: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0"/>
          <w:szCs w:val="20"/>
        </w:rPr>
        <w:t>车内挥发性有机物和醛酮类物质采样测定方法》；</w:t>
      </w:r>
    </w:p>
    <w:p>
      <w:pPr>
        <w:ind w:firstLine="400" w:firstLineChars="200"/>
        <w:rPr>
          <w:rFonts w:hint="eastAsia"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《GB/T18883-2002</w:t>
      </w: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0"/>
          <w:szCs w:val="20"/>
        </w:rPr>
        <w:t>室内空气质量标准》；</w:t>
      </w:r>
    </w:p>
    <w:p>
      <w:pPr>
        <w:ind w:firstLine="400" w:firstLineChars="200"/>
        <w:rPr>
          <w:rFonts w:hint="eastAsia"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《HJ/583-2010</w:t>
      </w: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0"/>
          <w:szCs w:val="20"/>
        </w:rPr>
        <w:t>环境空气苯系物的测定固体吸附/热脱附-气相色谱》；</w:t>
      </w:r>
    </w:p>
    <w:p>
      <w:pPr>
        <w:ind w:firstLine="400" w:firstLineChars="200"/>
        <w:rPr>
          <w:rFonts w:hint="eastAsia"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《GB/50325-20</w:t>
      </w: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 xml:space="preserve">20  </w:t>
      </w:r>
      <w:r>
        <w:rPr>
          <w:rFonts w:hint="eastAsia" w:asciiTheme="minorEastAsia" w:hAnsiTheme="minorEastAsia" w:cstheme="minorEastAsia"/>
          <w:sz w:val="20"/>
          <w:szCs w:val="20"/>
        </w:rPr>
        <w:t>民用建筑工程室内环境污染控制规范》；</w:t>
      </w:r>
    </w:p>
    <w:p>
      <w:pPr>
        <w:ind w:firstLine="400" w:firstLineChars="200"/>
        <w:rPr>
          <w:rFonts w:hint="eastAsia" w:asciiTheme="minorEastAsia" w:hAnsi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cstheme="minorEastAsia"/>
          <w:sz w:val="20"/>
          <w:szCs w:val="20"/>
        </w:rPr>
        <w:t>《HJ 734-2014 固定污染源废气 挥发性有机物的测定,热脱附／气相色谱-质谱法》</w:t>
      </w:r>
    </w:p>
    <w:p>
      <w:pPr>
        <w:ind w:firstLine="400" w:firstLineChars="200"/>
        <w:rPr>
          <w:rFonts w:hint="eastAsia"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《GBZ/T300.60-2017</w:t>
      </w: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0"/>
          <w:szCs w:val="20"/>
        </w:rPr>
        <w:t>工作场所空气有毒物质的测定</w:t>
      </w:r>
      <w:r>
        <w:rPr>
          <w:rFonts w:hint="eastAsia" w:asciiTheme="minorEastAsia" w:hAnsiTheme="minorEastAsia" w:cstheme="minorEastAsia"/>
          <w:sz w:val="20"/>
          <w:szCs w:val="20"/>
          <w:lang w:eastAsia="zh-CN"/>
        </w:rPr>
        <w:t>；</w:t>
      </w:r>
      <w:r>
        <w:rPr>
          <w:rFonts w:hint="eastAsia" w:asciiTheme="minorEastAsia" w:hAnsiTheme="minorEastAsia" w:cstheme="minorEastAsia"/>
          <w:sz w:val="20"/>
          <w:szCs w:val="20"/>
        </w:rPr>
        <w:t>第60</w:t>
      </w:r>
      <w:r>
        <w:rPr>
          <w:rFonts w:hint="eastAsia" w:asciiTheme="minorEastAsia" w:hAnsiTheme="minorEastAsia" w:cs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>62、66</w:t>
      </w:r>
      <w:r>
        <w:rPr>
          <w:rFonts w:hint="eastAsia" w:asciiTheme="minorEastAsia" w:hAnsiTheme="minorEastAsia" w:cstheme="minorEastAsia"/>
          <w:sz w:val="20"/>
          <w:szCs w:val="20"/>
        </w:rPr>
        <w:t>部分》</w:t>
      </w:r>
    </w:p>
    <w:p>
      <w:pPr>
        <w:ind w:firstLine="400" w:firstLineChars="200"/>
        <w:rPr>
          <w:rFonts w:hint="eastAsia" w:asciiTheme="minorEastAsia" w:hAnsi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cstheme="minorEastAsia"/>
          <w:sz w:val="20"/>
          <w:szCs w:val="20"/>
        </w:rPr>
        <w:t>《</w:t>
      </w:r>
      <w:r>
        <w:rPr>
          <w:rFonts w:hint="eastAsia" w:asciiTheme="minorEastAsia" w:hAnsiTheme="minorEastAsia" w:cstheme="minorEastAsia"/>
          <w:sz w:val="20"/>
          <w:szCs w:val="20"/>
          <w:lang w:val="en-US" w:eastAsia="zh-CN"/>
        </w:rPr>
        <w:t>GB/T18204.2-2014  公共场所卫生检查方法；第二部分化学污染物</w:t>
      </w:r>
      <w:r>
        <w:rPr>
          <w:rFonts w:hint="eastAsia" w:asciiTheme="minorEastAsia" w:hAnsiTheme="minorEastAsia" w:cstheme="minorEastAsia"/>
          <w:sz w:val="20"/>
          <w:szCs w:val="20"/>
        </w:rPr>
        <w:t>》</w:t>
      </w:r>
    </w:p>
    <w:p>
      <w:pPr>
        <w:ind w:firstLine="360" w:firstLineChars="200"/>
        <w:rPr>
          <w:rFonts w:hint="eastAsia" w:asciiTheme="minorEastAsia" w:hAnsiTheme="minorEastAsia" w:cstheme="minorEastAsia"/>
          <w:sz w:val="18"/>
          <w:szCs w:val="18"/>
          <w:lang w:eastAsia="zh-CN"/>
        </w:rPr>
      </w:pPr>
    </w:p>
    <w:p>
      <w:pPr>
        <w:ind w:firstLine="360" w:firstLineChars="200"/>
        <w:rPr>
          <w:rFonts w:hint="eastAsia" w:asciiTheme="minorEastAsia" w:hAnsiTheme="minorEastAsia" w:cstheme="minor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088D9B"/>
    <w:multiLevelType w:val="singleLevel"/>
    <w:tmpl w:val="F6088D9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DF055B8"/>
    <w:multiLevelType w:val="singleLevel"/>
    <w:tmpl w:val="5DF055B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7ED883F3"/>
    <w:multiLevelType w:val="singleLevel"/>
    <w:tmpl w:val="7ED883F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4A0"/>
    <w:rsid w:val="00172A27"/>
    <w:rsid w:val="001C67CC"/>
    <w:rsid w:val="001F5A04"/>
    <w:rsid w:val="002079AC"/>
    <w:rsid w:val="00254C85"/>
    <w:rsid w:val="0029097F"/>
    <w:rsid w:val="003D7EDC"/>
    <w:rsid w:val="00452D1E"/>
    <w:rsid w:val="00465A8F"/>
    <w:rsid w:val="005029A2"/>
    <w:rsid w:val="0058030E"/>
    <w:rsid w:val="005B4E70"/>
    <w:rsid w:val="005D2CF1"/>
    <w:rsid w:val="0070210A"/>
    <w:rsid w:val="007C6081"/>
    <w:rsid w:val="0098720B"/>
    <w:rsid w:val="00990C8A"/>
    <w:rsid w:val="00C00C28"/>
    <w:rsid w:val="00CA68A0"/>
    <w:rsid w:val="00CC7B48"/>
    <w:rsid w:val="00D4732E"/>
    <w:rsid w:val="00E06163"/>
    <w:rsid w:val="00F857A9"/>
    <w:rsid w:val="00FE71D0"/>
    <w:rsid w:val="110C5F03"/>
    <w:rsid w:val="13EF0437"/>
    <w:rsid w:val="17DF1C3F"/>
    <w:rsid w:val="210608AC"/>
    <w:rsid w:val="27C14DF4"/>
    <w:rsid w:val="34A13407"/>
    <w:rsid w:val="34D16C47"/>
    <w:rsid w:val="3E993D67"/>
    <w:rsid w:val="4831195E"/>
    <w:rsid w:val="52FA05B1"/>
    <w:rsid w:val="5EC61604"/>
    <w:rsid w:val="61A62E8C"/>
    <w:rsid w:val="7AD77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  <w:kern w:val="1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357</Words>
  <Characters>2039</Characters>
  <Lines>16</Lines>
  <Paragraphs>4</Paragraphs>
  <TotalTime>0</TotalTime>
  <ScaleCrop>false</ScaleCrop>
  <LinksUpToDate>false</LinksUpToDate>
  <CharactersWithSpaces>2392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2019-12-06T01:45:00Z</dcterms:created>
  <dc:creator>Administrator</dc:creator>
  <cp:lastModifiedBy>老郑</cp:lastModifiedBy>
  <dcterms:modified xsi:type="dcterms:W3CDTF">2020-07-21T01:44:53Z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