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rightChars="0"/>
        <w:jc w:val="center"/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  <w:t>JC-ZL-302/402智能一体化蒸馏仪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123815" cy="3304540"/>
            <wp:effectExtent l="0" t="0" r="635" b="10160"/>
            <wp:docPr id="3" name="图片 3" descr="1583143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8314307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3815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JC-ZL-302/402型智能一体化蒸馏器（氨氮蒸馏器、挥发酚蒸馏器、氰化物蒸馏器）采用采用智能蒸馏终点控制、内置式冷却水自动降温及回流装置以及专业设计冷凝管等技术手段，实现了操作简单、自动蒸馏、美观实用、节能降耗等目的。广泛适用于环境监测、环保、疾控、水产、供排水、高校、科研院所、厂矿企业等各类化学实验室需要蒸馏处理的场所，如样品中的挥发酚、氰化、氨氮、凯氏氮、COD、油中水分等项目的蒸馏消解处理及食品中二氧化硫残留的蒸馏实验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执行标准：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水质 挥发酚的测定 4-氨基安替比林分光光度法（HJ 503-2009 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水质 氰化物的测定 容量法和分光光度法（HJ 484—2009 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水质  氨氮的测定  蒸馏-中和滴定法（HJ 537-2009 ）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土壤 氰化物和总氰化物的测定 分光光度法（HJ 745-2015）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生产标准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STEHDB系列一体化蒸馏仪通用技术规范《Q/0102JST002-2015》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二、产品参数</w:t>
      </w:r>
    </w:p>
    <w:tbl>
      <w:tblPr>
        <w:tblStyle w:val="11"/>
        <w:tblW w:w="9150" w:type="dxa"/>
        <w:jc w:val="center"/>
        <w:tblInd w:w="24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50"/>
        <w:gridCol w:w="6400"/>
      </w:tblGrid>
      <w:tr>
        <w:tblPrEx>
          <w:shd w:val="clear" w:color="auto" w:fill="auto"/>
          <w:tblLayout w:type="fixed"/>
        </w:tblPrEx>
        <w:trPr>
          <w:jc w:val="center"/>
        </w:trPr>
        <w:tc>
          <w:tcPr>
            <w:tcW w:w="2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型号</w:t>
            </w:r>
          </w:p>
        </w:tc>
        <w:tc>
          <w:tcPr>
            <w:tcW w:w="6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JC-ZL-302/402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显示方式</w:t>
            </w:r>
          </w:p>
        </w:tc>
        <w:tc>
          <w:tcPr>
            <w:tcW w:w="6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液晶触摸显示屏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样品位数</w:t>
            </w:r>
          </w:p>
        </w:tc>
        <w:tc>
          <w:tcPr>
            <w:tcW w:w="6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4位/6位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蒸馏速度</w:t>
            </w:r>
          </w:p>
        </w:tc>
        <w:tc>
          <w:tcPr>
            <w:tcW w:w="6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2-12ml/min (可通过设置加热功率来调节蒸馏速度)）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加热方式</w:t>
            </w:r>
          </w:p>
        </w:tc>
        <w:tc>
          <w:tcPr>
            <w:tcW w:w="6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远红外陶瓷加热（无明火加热，防水）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升温时间</w:t>
            </w:r>
          </w:p>
        </w:tc>
        <w:tc>
          <w:tcPr>
            <w:tcW w:w="6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升温时间：5-30min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防倒吸</w:t>
            </w:r>
          </w:p>
        </w:tc>
        <w:tc>
          <w:tcPr>
            <w:tcW w:w="6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有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蒸馏终点控制</w:t>
            </w:r>
          </w:p>
        </w:tc>
        <w:tc>
          <w:tcPr>
            <w:tcW w:w="6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可设定单孔蒸馏馏出液，体积控制精度0.01克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温度控制</w:t>
            </w:r>
          </w:p>
        </w:tc>
        <w:tc>
          <w:tcPr>
            <w:tcW w:w="6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可单孔自动控温，室温-250℃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时间控制</w:t>
            </w:r>
          </w:p>
        </w:tc>
        <w:tc>
          <w:tcPr>
            <w:tcW w:w="6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0-300min可调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蒸馏烧瓶规格</w:t>
            </w:r>
          </w:p>
        </w:tc>
        <w:tc>
          <w:tcPr>
            <w:tcW w:w="6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标配：500ml×4/6；250ml×4/6（选配）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馏出液接收瓶</w:t>
            </w:r>
          </w:p>
        </w:tc>
        <w:tc>
          <w:tcPr>
            <w:tcW w:w="6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标配：250ml×4/6；500ml×4/6（选配）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漏电保护装置</w:t>
            </w:r>
          </w:p>
        </w:tc>
        <w:tc>
          <w:tcPr>
            <w:tcW w:w="6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有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额定电压</w:t>
            </w:r>
          </w:p>
        </w:tc>
        <w:tc>
          <w:tcPr>
            <w:tcW w:w="6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220V/50HZ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加热功率</w:t>
            </w:r>
          </w:p>
        </w:tc>
        <w:tc>
          <w:tcPr>
            <w:tcW w:w="6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800W*4/6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冷却方式</w:t>
            </w:r>
          </w:p>
        </w:tc>
        <w:tc>
          <w:tcPr>
            <w:tcW w:w="6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内置压缩机制冷，封闭式内循环回流冷却水系统，无需外接冷却水源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适用范围</w:t>
            </w:r>
          </w:p>
        </w:tc>
        <w:tc>
          <w:tcPr>
            <w:tcW w:w="6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水质检测中的挥发酚、氰化物、氨氮等项目的蒸馏前处理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1、 密闭式冷却水自动降温及循环回流装置，无需外接自来水冷却，节能降耗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2、大液晶触摸屏控制，可以实现单控温度和单控称重与定时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3、蒸馏终点控制：采用称重传感器自动侦测蒸馏终点，可任意设置蒸馏体积重量，自动停止，控制精度0.01克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4、设有防真空电磁阀，具有自动防倒吸功能（做氰化物、二氧化硫时馏出液出口插到吸收液面以下，容易倒吸）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5、内置报警器  蒸馏结束时自动报警提醒收集，收集后自动停止报警功能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6、特殊订制冷凝管，双层真空腔设计，蒸馏速度快不回流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7、进口漏电保护系统，确保实验安全可靠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8、系统简洁、安装维护方便、使用可靠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9、具有热效率高、寿命长、起温和降温速度快、加热时间和加热功率可调等优点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</w:t>
      </w:r>
      <w:bookmarkStart w:id="0" w:name="_GoBack"/>
      <w:bookmarkEnd w:id="0"/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全面的技术支持和完善的售后服务！详情咨询：0532-66087265！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644" w:left="1134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4962525</wp:posOffset>
              </wp:positionH>
              <wp:positionV relativeFrom="paragraph">
                <wp:posOffset>4445</wp:posOffset>
              </wp:positionV>
              <wp:extent cx="39751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90.75pt;margin-top:0.35pt;height:21.9pt;width:31.3pt;mso-position-horizontal-relative:margin;z-index:251664384;mso-width-relative:page;mso-height-relative:page;" filled="f" stroked="f" coordsize="21600,21600" o:gfxdata="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bW1WtYAAAAHAQAADwAAAAAAAAABACAAAAAiAAAAZHJzL2Rv&#10;d25yZXYueG1sUEsBAhQAFAAAAAgAh07iQIOaajHKAQAAbAMAAA4AAAAAAAAAAQAgAAAAJ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935" distR="114935" simplePos="0" relativeHeight="251666432" behindDoc="1" locked="0" layoutInCell="1" allowOverlap="1">
          <wp:simplePos x="0" y="0"/>
          <wp:positionH relativeFrom="column">
            <wp:posOffset>-891540</wp:posOffset>
          </wp:positionH>
          <wp:positionV relativeFrom="paragraph">
            <wp:posOffset>-535305</wp:posOffset>
          </wp:positionV>
          <wp:extent cx="7565390" cy="1006475"/>
          <wp:effectExtent l="0" t="0" r="16510" b="3175"/>
          <wp:wrapNone/>
          <wp:docPr id="6" name="图片 6" descr="彩页111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彩页111_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00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 w:ascii="黑体" w:hAnsi="黑体" w:eastAsia="黑体" w:cs="黑体"/>
        <w:b/>
        <w:bCs/>
        <w:sz w:val="21"/>
        <w:szCs w:val="21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-707390</wp:posOffset>
          </wp:positionH>
          <wp:positionV relativeFrom="paragraph">
            <wp:posOffset>-351155</wp:posOffset>
          </wp:positionV>
          <wp:extent cx="7574915" cy="1173480"/>
          <wp:effectExtent l="0" t="0" r="6985" b="7620"/>
          <wp:wrapTopAndBottom/>
          <wp:docPr id="1" name="图片 1" descr="彩页11100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彩页11100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17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1463951"/>
    <w:rsid w:val="01AB6964"/>
    <w:rsid w:val="02C45655"/>
    <w:rsid w:val="04163C20"/>
    <w:rsid w:val="08082264"/>
    <w:rsid w:val="088611E9"/>
    <w:rsid w:val="095B66C5"/>
    <w:rsid w:val="0A410839"/>
    <w:rsid w:val="0A4B5334"/>
    <w:rsid w:val="0B9062AD"/>
    <w:rsid w:val="0BD21406"/>
    <w:rsid w:val="0C0E2238"/>
    <w:rsid w:val="0C5B4C9F"/>
    <w:rsid w:val="0C98189E"/>
    <w:rsid w:val="0E8262CC"/>
    <w:rsid w:val="0FE46700"/>
    <w:rsid w:val="1196531A"/>
    <w:rsid w:val="11BA6177"/>
    <w:rsid w:val="127956DA"/>
    <w:rsid w:val="1474040C"/>
    <w:rsid w:val="14FF6EB2"/>
    <w:rsid w:val="15043EE7"/>
    <w:rsid w:val="1522284F"/>
    <w:rsid w:val="166F636B"/>
    <w:rsid w:val="16B51149"/>
    <w:rsid w:val="18F1103C"/>
    <w:rsid w:val="19127794"/>
    <w:rsid w:val="1AFA271D"/>
    <w:rsid w:val="1B282B25"/>
    <w:rsid w:val="1B3C4FF8"/>
    <w:rsid w:val="1B7B083D"/>
    <w:rsid w:val="1C1034B9"/>
    <w:rsid w:val="1CEE154D"/>
    <w:rsid w:val="1D463EBF"/>
    <w:rsid w:val="1D906344"/>
    <w:rsid w:val="1E1E7203"/>
    <w:rsid w:val="1E5B3C3A"/>
    <w:rsid w:val="1F345749"/>
    <w:rsid w:val="204047D9"/>
    <w:rsid w:val="20CA1B80"/>
    <w:rsid w:val="21482AF9"/>
    <w:rsid w:val="24301734"/>
    <w:rsid w:val="25435C9D"/>
    <w:rsid w:val="26505454"/>
    <w:rsid w:val="26DD3749"/>
    <w:rsid w:val="26DE4FF0"/>
    <w:rsid w:val="273207BC"/>
    <w:rsid w:val="2824648C"/>
    <w:rsid w:val="28B86BAA"/>
    <w:rsid w:val="28BA3930"/>
    <w:rsid w:val="28F24B2E"/>
    <w:rsid w:val="28F45114"/>
    <w:rsid w:val="2ABC381B"/>
    <w:rsid w:val="2AE716EE"/>
    <w:rsid w:val="2B0B2F65"/>
    <w:rsid w:val="2B3B596D"/>
    <w:rsid w:val="2D0F4850"/>
    <w:rsid w:val="2D6704E0"/>
    <w:rsid w:val="33C0786B"/>
    <w:rsid w:val="34A40A35"/>
    <w:rsid w:val="366A4B4F"/>
    <w:rsid w:val="37310851"/>
    <w:rsid w:val="3A3E4839"/>
    <w:rsid w:val="3C3B6A14"/>
    <w:rsid w:val="3C550795"/>
    <w:rsid w:val="3CAD2244"/>
    <w:rsid w:val="3CE20BFE"/>
    <w:rsid w:val="3D462B49"/>
    <w:rsid w:val="3DFE73FD"/>
    <w:rsid w:val="40D11F45"/>
    <w:rsid w:val="42083755"/>
    <w:rsid w:val="448D716A"/>
    <w:rsid w:val="45347567"/>
    <w:rsid w:val="45D84C1D"/>
    <w:rsid w:val="46716EB1"/>
    <w:rsid w:val="47264063"/>
    <w:rsid w:val="474D0731"/>
    <w:rsid w:val="4A9D7F6A"/>
    <w:rsid w:val="4B354BFF"/>
    <w:rsid w:val="4C016023"/>
    <w:rsid w:val="4C982F94"/>
    <w:rsid w:val="4EBA16C5"/>
    <w:rsid w:val="4F91277F"/>
    <w:rsid w:val="50A8787F"/>
    <w:rsid w:val="50BA01EF"/>
    <w:rsid w:val="51274080"/>
    <w:rsid w:val="51AF02DE"/>
    <w:rsid w:val="5284677E"/>
    <w:rsid w:val="52C17C90"/>
    <w:rsid w:val="550A5D1D"/>
    <w:rsid w:val="55374C17"/>
    <w:rsid w:val="555459D0"/>
    <w:rsid w:val="580E2D2E"/>
    <w:rsid w:val="581F51AF"/>
    <w:rsid w:val="58BD243F"/>
    <w:rsid w:val="59655574"/>
    <w:rsid w:val="59C37759"/>
    <w:rsid w:val="59D0610C"/>
    <w:rsid w:val="5A883DAF"/>
    <w:rsid w:val="5B2A3E8C"/>
    <w:rsid w:val="5BBB7440"/>
    <w:rsid w:val="5BC0000E"/>
    <w:rsid w:val="5CF11AD4"/>
    <w:rsid w:val="5E4B5033"/>
    <w:rsid w:val="5E853746"/>
    <w:rsid w:val="5F4B6A4B"/>
    <w:rsid w:val="5FAC70BC"/>
    <w:rsid w:val="60403A43"/>
    <w:rsid w:val="60581C37"/>
    <w:rsid w:val="60606302"/>
    <w:rsid w:val="61152F34"/>
    <w:rsid w:val="61C12377"/>
    <w:rsid w:val="63862ED5"/>
    <w:rsid w:val="654D1C74"/>
    <w:rsid w:val="67924786"/>
    <w:rsid w:val="68322FB1"/>
    <w:rsid w:val="698C7A12"/>
    <w:rsid w:val="6C181610"/>
    <w:rsid w:val="6D084492"/>
    <w:rsid w:val="6D5D65D8"/>
    <w:rsid w:val="6D697695"/>
    <w:rsid w:val="6DE52D0F"/>
    <w:rsid w:val="6DED57D9"/>
    <w:rsid w:val="6E0A37B3"/>
    <w:rsid w:val="6F104C17"/>
    <w:rsid w:val="6F8F4C04"/>
    <w:rsid w:val="706B474E"/>
    <w:rsid w:val="729758AD"/>
    <w:rsid w:val="73255591"/>
    <w:rsid w:val="745449AF"/>
    <w:rsid w:val="766C3FDC"/>
    <w:rsid w:val="77381CA7"/>
    <w:rsid w:val="77761844"/>
    <w:rsid w:val="77B73E11"/>
    <w:rsid w:val="78BE4FC4"/>
    <w:rsid w:val="7A061492"/>
    <w:rsid w:val="7A1477A4"/>
    <w:rsid w:val="7B370A12"/>
    <w:rsid w:val="7BC95CC2"/>
    <w:rsid w:val="7BD42B58"/>
    <w:rsid w:val="7C090215"/>
    <w:rsid w:val="7C4A764B"/>
    <w:rsid w:val="7C5E01A5"/>
    <w:rsid w:val="7D933AC2"/>
    <w:rsid w:val="7EB9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="0" w:afterAutospacing="1" w:line="240" w:lineRule="auto"/>
      <w:jc w:val="left"/>
    </w:pPr>
    <w:rPr>
      <w:kern w:val="0"/>
      <w:sz w:val="24"/>
      <w:szCs w:val="20"/>
    </w:r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lang w:val="en-US" w:eastAsia="zh-CN" w:bidi="ar-SA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朱丽洁-聚创环保</cp:lastModifiedBy>
  <cp:lastPrinted>2018-02-02T07:18:00Z</cp:lastPrinted>
  <dcterms:modified xsi:type="dcterms:W3CDTF">2020-07-03T03:59:07Z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