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textAlignment w:val="auto"/>
        <w:rPr>
          <w:rFonts w:hint="eastAsia"/>
          <w:sz w:val="44"/>
          <w:szCs w:val="44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GL-800UV型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textAlignment w:val="auto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多参数水质分析仪（双光束光源）</w:t>
      </w:r>
    </w:p>
    <w:p>
      <w:pPr>
        <w:pStyle w:val="3"/>
        <w:rPr>
          <w:rFonts w:hint="eastAsia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-86360</wp:posOffset>
                </wp:positionV>
                <wp:extent cx="6341110" cy="321945"/>
                <wp:effectExtent l="0" t="0" r="13970" b="1333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110" cy="321945"/>
                          <a:chOff x="7320" y="12853"/>
                          <a:chExt cx="10061" cy="507"/>
                        </a:xfrm>
                      </wpg:grpSpPr>
                      <wps:wsp>
                        <wps:cNvPr id="21" name="文本框 21"/>
                        <wps:cNvSpPr txBox="1"/>
                        <wps:spPr>
                          <a:xfrm>
                            <a:off x="7320" y="12853"/>
                            <a:ext cx="2425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配套多功能智能消解仪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9918" y="12853"/>
                            <a:ext cx="2425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内置微型热敏打印机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12793" y="12853"/>
                            <a:ext cx="1799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管皿双比色池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15142" y="12853"/>
                            <a:ext cx="2239" cy="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bidi w:val="0"/>
                                <w:jc w:val="center"/>
                                <w:rPr>
                                  <w:rFonts w:hint="default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lang w:val="en-US" w:eastAsia="zh-CN"/>
                                </w:rPr>
                                <w:t>配套预制试剂及移液器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15pt;margin-top:-6.8pt;height:25.35pt;width:499.3pt;z-index:251660288;mso-width-relative:page;mso-height-relative:page;" coordorigin="7320,12853" coordsize="10061,507" o:gfxdata="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Dj7qYraAAAACgEAAA8AAAAAAAAAAQAgAAAAIgAAAGRycy9kb3ducmV2Lnht&#10;bFBLAQIUABQAAAAIAIdO4kBGVNWtFAMAAJUNAAAOAAAAAAAAAAEAIAAAACkBAABkcnMvZTJvRG9j&#10;LnhtbFBLBQYAAAAABgAGAFkBAACvBgAAAAA=&#10;">
                <o:lock v:ext="edit" aspectratio="f"/>
                <v:shape id="_x0000_s1026" o:spid="_x0000_s1026" o:spt="202" type="#_x0000_t202" style="position:absolute;left:7320;top:12853;height:507;width:2425;" fillcolor="#FFFFFF [3201]" filled="t" stroked="f" coordsize="21600,21600" o:gfxdata="UEsDBAoAAAAAAIdO4kAAAAAAAAAAAAAAAAAEAAAAZHJzL1BLAwQUAAAACACHTuJA2pDFk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xy+X9IP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qQxZC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配套多功能智能消解仪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918;top:12853;height:507;width:2425;" fillcolor="#FFFFFF [3201]" filled="t" stroked="f" coordsize="21600,21600" o:gfxdata="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Jb5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内置微型热敏打印机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793;top:12853;height:507;width:1799;" fillcolor="#FFFFFF [3201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管皿双比色池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142;top:12853;height:507;width:2239;" fillcolor="#FFFFFF [3201]" filled="t" stroked="f" coordsize="21600,21600" o:gfxdata="UEsDBAoAAAAAAIdO4kAAAAAAAAAAAAAAAAAEAAAAZHJzL1BLAwQUAAAACACHTuJAyudmC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z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rnZgi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bidi w:val="0"/>
                          <w:jc w:val="center"/>
                          <w:rPr>
                            <w:rFonts w:hint="default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配套预制试剂及移液器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-519430</wp:posOffset>
            </wp:positionH>
            <wp:positionV relativeFrom="page">
              <wp:posOffset>6316345</wp:posOffset>
            </wp:positionV>
            <wp:extent cx="6447790" cy="1316990"/>
            <wp:effectExtent l="0" t="0" r="13970" b="0"/>
            <wp:wrapTight wrapText="bothSides">
              <wp:wrapPolygon>
                <wp:start x="153" y="750"/>
                <wp:lineTo x="0" y="1500"/>
                <wp:lineTo x="0" y="19246"/>
                <wp:lineTo x="153" y="20496"/>
                <wp:lineTo x="21392" y="20496"/>
                <wp:lineTo x="21545" y="19246"/>
                <wp:lineTo x="21545" y="1500"/>
                <wp:lineTo x="21392" y="750"/>
                <wp:lineTo x="153" y="750"/>
              </wp:wrapPolygon>
            </wp:wrapTight>
            <wp:docPr id="19" name="图片 19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未标题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78740</wp:posOffset>
            </wp:positionV>
            <wp:extent cx="7712075" cy="4928870"/>
            <wp:effectExtent l="0" t="0" r="14605" b="8890"/>
            <wp:wrapTight wrapText="bothSides">
              <wp:wrapPolygon>
                <wp:start x="3543" y="0"/>
                <wp:lineTo x="3244" y="0"/>
                <wp:lineTo x="1963" y="868"/>
                <wp:lineTo x="0" y="1670"/>
                <wp:lineTo x="0" y="16697"/>
                <wp:lineTo x="1665" y="20303"/>
                <wp:lineTo x="2646" y="21505"/>
                <wp:lineTo x="11824" y="21505"/>
                <wp:lineTo x="11866" y="21505"/>
                <wp:lineTo x="12165" y="21372"/>
                <wp:lineTo x="14171" y="20303"/>
                <wp:lineTo x="16391" y="19101"/>
                <wp:lineTo x="17543" y="18300"/>
                <wp:lineTo x="21556" y="15227"/>
                <wp:lineTo x="21556" y="4007"/>
                <wp:lineTo x="20830" y="2471"/>
                <wp:lineTo x="20104" y="1069"/>
                <wp:lineTo x="20062" y="0"/>
                <wp:lineTo x="3543" y="0"/>
              </wp:wrapPolygon>
            </wp:wrapTight>
            <wp:docPr id="1" name="图片 1" descr="B:\1.格林产品\800系列产品介绍\GL-800UV图片.pngGL-800UV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:\1.格林产品\800系列产品介绍\GL-800UV图片.pngGL-800UV图片"/>
                    <pic:cNvPicPr>
                      <a:picLocks noChangeAspect="1"/>
                    </pic:cNvPicPr>
                  </pic:nvPicPr>
                  <pic:blipFill>
                    <a:blip r:embed="rId7"/>
                    <a:srcRect l="7822" t="17158" r="7188"/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  <w:t>产品介绍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GL-800UV多参数水质分析仪，测定项目的原理符合环保行业认可方法。采用进口氘灯、钨灯双光束光源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进口传感器，拥有更稳定的光学性能。设备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搭载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专利技术“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Glos水质智能检测系统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eastAsia="zh-CN"/>
        </w:rPr>
        <w:t>”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让检测变得简单智能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。产品内置水质分析、光度测量、自建曲线、数据打印、批量检测、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PC联机、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引导检测模式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等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多种应用程序。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D4686"/>
          <w:sz w:val="24"/>
          <w:szCs w:val="32"/>
          <w:lang w:val="en-US" w:eastAsia="zh-CN"/>
        </w:rPr>
        <w:t>应用领域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可广泛应用于科研院所、污水工程、水环境检测、石油化工、冶金钢铁、生物医药、食品乳业、毛纺印染、电子机械、水产养殖、光伏、皮革、造纸、等领域的水质检测。  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测定原理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COD的测定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《HJ/T 399-2007水质 化学需氧量 快速消解分光光度法》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氨氮的测定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《HJ 535-2009 水质 氨氮的测定 纳氏试剂分光光度法》</w:t>
      </w:r>
    </w:p>
    <w:p>
      <w:pPr>
        <w:pStyle w:val="3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总磷的测定依据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instrText xml:space="preserve"> HYPERLINK "https://www.baidu.com/link?url=J78FZfpWXT3qJN5P6DPq9Vd0nVIG7J38m0lKrOJfMZTBnuvxIbr62xJBAwyPdzOoZPS1Tieo-7Y3h1X8deqrba&amp;wd=&amp;eqid=a8b97db000003394000000025e5dbf33" \t "https://www.baidu.com/_blank"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GB 11893-89水质总磷的测定 钼酸铵分光光度法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fldChar w:fldCharType="end"/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》</w:t>
      </w:r>
    </w:p>
    <w:p>
      <w:pPr>
        <w:pStyle w:val="3"/>
        <w:rPr>
          <w:rFonts w:hint="default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总氮的测定依据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《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HJ 636-2012 水质 总氮的测定 碱性过硫酸钾消解紫外分光光度法</w:t>
      </w:r>
      <w:r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</w:rPr>
        <w:t>》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  <w:t>产品特点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</w:rPr>
        <w:br w:type="textWrapping"/>
      </w:r>
      <w:r>
        <w:rPr>
          <w:rFonts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采用进口氘灯（紫外）、钨灯（可见）双光束光源和进口传感器，性能稳定，检测结果准确。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支持COD、氨氮、总磷、总氮、等多种水质污染物的测定。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总氮的测定执行国标紫外法无需配置浓硫酸，更安全。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搭载自主研发Glos水质智能检测系统，让检测更简单智能。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引导式操作，扁平式UI设计使用者初次上手便能轻松完成污染物检测。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检测结果自动打印、批量检测、引导检测模式等功能。  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搭配双比色池，同时支持（16mm）管比色和多规格皿比色。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8 英寸1024 ×768 分辨率IPS级高清电容触摸屏。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与电脑链接后，可拓展定量分析、时间扫描等更多的科研程序。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ABS材质，高强度、耐腐蚀、耐高温外壳。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配备GL-16型多功能智能消解仪，仅需一键完成项目消解。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配备进口Biohit移液器，减少了移取水样的误差，更简单，更稳定。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19"/>
          <w:szCs w:val="19"/>
        </w:rPr>
      </w:pPr>
      <w:r>
        <w:rPr>
          <w:rFonts w:hint="default" w:ascii="Verdana" w:hAnsi="Verdana" w:eastAsia="微软雅黑" w:cs="Verdana"/>
          <w:i w:val="0"/>
          <w:caps w:val="0"/>
          <w:color w:val="004EA2"/>
          <w:spacing w:val="60"/>
          <w:kern w:val="0"/>
          <w:sz w:val="12"/>
          <w:szCs w:val="12"/>
          <w:shd w:val="clear" w:fill="FFFFFF"/>
          <w:lang w:val="en-US" w:eastAsia="zh-CN" w:bidi="ar"/>
        </w:rPr>
        <w:t>•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配备预制试剂，无需反复移液，只需要在试管内添加污染物样品再经过消解即可进行检测。</w:t>
      </w: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3F3F3F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/>
          <w:bCs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0"/>
          <w:szCs w:val="1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  <w:t>技术参数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  <w:t xml:space="preserve"> </w:t>
      </w:r>
    </w:p>
    <w:tbl>
      <w:tblPr>
        <w:tblStyle w:val="6"/>
        <w:tblpPr w:leftFromText="180" w:rightFromText="180" w:vertAnchor="text" w:horzAnchor="page" w:tblpX="1815" w:tblpY="121"/>
        <w:tblOverlap w:val="never"/>
        <w:tblW w:w="902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6"/>
        <w:gridCol w:w="1817"/>
        <w:gridCol w:w="1927"/>
        <w:gridCol w:w="2040"/>
        <w:gridCol w:w="215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产品型号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GL-800UV型  多参数水质分析仪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检测参数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COD</w:t>
            </w:r>
          </w:p>
        </w:tc>
        <w:tc>
          <w:tcPr>
            <w:tcW w:w="19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氨氮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总磷</w:t>
            </w:r>
          </w:p>
        </w:tc>
        <w:tc>
          <w:tcPr>
            <w:tcW w:w="21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总氮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测量标准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HJ/T399-2007</w:t>
            </w:r>
          </w:p>
        </w:tc>
        <w:tc>
          <w:tcPr>
            <w:tcW w:w="19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HJ535-2009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GB11893-89</w:t>
            </w:r>
          </w:p>
        </w:tc>
        <w:tc>
          <w:tcPr>
            <w:tcW w:w="21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shd w:val="clear" w:fill="FFFFFF"/>
              </w:rPr>
              <w:t>HJ 636-2012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测量范围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0-15000mg/L</w:t>
            </w:r>
          </w:p>
        </w:tc>
        <w:tc>
          <w:tcPr>
            <w:tcW w:w="19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0-50mg/L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0-16mg/L</w:t>
            </w:r>
          </w:p>
        </w:tc>
        <w:tc>
          <w:tcPr>
            <w:tcW w:w="21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0-150mg/L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抗氯干扰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2000mg/L</w:t>
            </w:r>
          </w:p>
        </w:tc>
        <w:tc>
          <w:tcPr>
            <w:tcW w:w="611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检测下限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5mg/L</w:t>
            </w:r>
          </w:p>
        </w:tc>
        <w:tc>
          <w:tcPr>
            <w:tcW w:w="19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0.05mg/L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0.02mg/L</w:t>
            </w:r>
          </w:p>
        </w:tc>
        <w:tc>
          <w:tcPr>
            <w:tcW w:w="21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0.05mg/L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消解温度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165℃，20min</w:t>
            </w:r>
          </w:p>
        </w:tc>
        <w:tc>
          <w:tcPr>
            <w:tcW w:w="19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无需消解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150℃，15min</w:t>
            </w:r>
          </w:p>
        </w:tc>
        <w:tc>
          <w:tcPr>
            <w:tcW w:w="21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120℃，30min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检测时间</w:t>
            </w:r>
          </w:p>
        </w:tc>
        <w:tc>
          <w:tcPr>
            <w:tcW w:w="18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25分钟/批次</w:t>
            </w:r>
          </w:p>
        </w:tc>
        <w:tc>
          <w:tcPr>
            <w:tcW w:w="19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5分钟/批次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20分钟/批次</w:t>
            </w:r>
          </w:p>
        </w:tc>
        <w:tc>
          <w:tcPr>
            <w:tcW w:w="21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35分钟/批次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波长范围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190～1100nm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波长准确度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shd w:val="clear" w:fill="FFFFFF"/>
              </w:rPr>
              <w:t>默认搭载：±0.8nm（可选择±0.5nm 或±0.3nm）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重复性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≤± 5％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示值误差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≤± 5％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光学稳定性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≤±0.001Abs/20分钟（10万小时寿命）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比色方式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双比色池，同时支持（16mm）管比色和多规格皿比色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打印机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微型热敏打印机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操作系统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搭载Glos水质智能检测系统 专利技术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屏幕显示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8 英寸1024 ×768 分辨率IPS级高清电容触摸屏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设备功能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default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水质分析、光度测量、数据管理、（PC端：自建系数曲线、自建标样曲线、PC联机、升级）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仪器电源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AC（220V±5%），50Hz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工作环境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5-40℃，≤85%无冷凝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仪器尺寸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  <w:shd w:val="clear" w:fill="FFFFFF"/>
              </w:rPr>
              <w:t>470mm×348mm×181mm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仪器重量</w:t>
            </w:r>
          </w:p>
        </w:tc>
        <w:tc>
          <w:tcPr>
            <w:tcW w:w="7934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kern w:val="0"/>
                <w:sz w:val="19"/>
                <w:szCs w:val="19"/>
                <w:lang w:val="en-US" w:eastAsia="zh-CN" w:bidi="ar"/>
              </w:rPr>
              <w:t>8.8kg</w:t>
            </w:r>
          </w:p>
        </w:tc>
      </w:tr>
    </w:tbl>
    <w:p>
      <w:pPr>
        <w:pStyle w:val="3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0"/>
          <w:szCs w:val="10"/>
          <w:shd w:val="clear" w:fill="FFFFFF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16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36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36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以下检测项目并非全部搭载到本仪器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可根据客户需求定制检测项目</w:t>
      </w:r>
    </w:p>
    <w:tbl>
      <w:tblPr>
        <w:tblStyle w:val="6"/>
        <w:tblpPr w:leftFromText="180" w:rightFromText="180" w:vertAnchor="page" w:horzAnchor="page" w:tblpX="1797" w:tblpY="2472"/>
        <w:tblOverlap w:val="never"/>
        <w:tblW w:w="89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2880"/>
        <w:gridCol w:w="480"/>
        <w:gridCol w:w="2700"/>
        <w:gridCol w:w="480"/>
        <w:gridCol w:w="20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</w:pPr>
            <w:r>
              <w:rPr>
                <w:rFonts w:hint="eastAsia"/>
                <w:lang w:val="en-US" w:eastAsia="zh-CN"/>
              </w:rPr>
              <w:t>ＣOD（0-15000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余氯（0-10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镉（0.005-0.5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氨氮（0-50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总余氯（0-10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钴（0-2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总磷（0-16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六价铬（0-1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硼（0.1-3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总氮（0-150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总铬(0-1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锰（0-16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色度（0-500 PCU）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总砷（0-0.5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钛（0.01-0.6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浊度（0-100 NTU）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二氧化硅（0.25-25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钒（0.018-10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悬浮物（0-500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二氧化硫（0.05-5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铝（0.05-0.3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硫化物（0-1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二氧化氯（0-3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砷（0.005-0.5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挥发酚（0-2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氯离子（0.1-25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锑（0.01-3.5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氰化物（0-0.5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苯胺（0.001-2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钡（2-100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氟化物（0-1.6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磷酸根（0.05-5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铅（0.05-2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高锰酸盐指数（0-20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甲醛（0.005-3.5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锡（0.01-0.5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亚硝酸盐（0-0.2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铜（0-1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铍（0.005-0.5 mg/L）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硝酸盐氮（0-20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镍（0-4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硫酸盐（8-200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铁（0-5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磷酸盐（0-1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33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锌（0-3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阴离子表面活性剂（0-2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34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银（0-1 mg/L）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jc w:val="center"/>
              <w:rPr>
                <w:rFonts w:hint="eastAsia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12"/>
              <w:bidi w:val="0"/>
              <w:rPr>
                <w:rFonts w:hint="eastAsia"/>
              </w:rPr>
            </w:pPr>
          </w:p>
        </w:tc>
      </w:tr>
    </w:tbl>
    <w:p>
      <w:pPr>
        <w:pStyle w:val="12"/>
        <w:bidi w:val="0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cols w:space="0" w:num="1"/>
        </w:sectPr>
      </w:pPr>
    </w:p>
    <w:p>
      <w:pPr>
        <w:pStyle w:val="11"/>
        <w:bidi w:val="0"/>
        <w:rPr>
          <w:rFonts w:hint="default"/>
          <w:lang w:val="en-US" w:eastAsia="zh-CN"/>
        </w:rPr>
      </w:pPr>
    </w:p>
    <w:tbl>
      <w:tblPr>
        <w:tblStyle w:val="7"/>
        <w:tblpPr w:leftFromText="180" w:rightFromText="180" w:vertAnchor="page" w:horzAnchor="page" w:tblpX="1909" w:tblpY="9350"/>
        <w:tblOverlap w:val="never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5730"/>
        <w:gridCol w:w="2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5730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名称</w:t>
            </w:r>
          </w:p>
        </w:tc>
        <w:tc>
          <w:tcPr>
            <w:tcW w:w="2602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主机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电源线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专用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试剂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各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试管架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擦拭布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2 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消解比色管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18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 xml:space="preserve"> 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手套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2双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稀释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杯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棕色瓶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使用说明书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</w:rPr>
              <w:t>1 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default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合格证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648" w:type="dxa"/>
            <w:vAlign w:val="top"/>
          </w:tcPr>
          <w:p>
            <w:pPr>
              <w:pStyle w:val="12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5730" w:type="dxa"/>
            <w:vAlign w:val="bottom"/>
          </w:tcPr>
          <w:p>
            <w:pPr>
              <w:jc w:val="center"/>
              <w:rPr>
                <w:rFonts w:hint="default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专用移液器</w:t>
            </w:r>
          </w:p>
        </w:tc>
        <w:tc>
          <w:tcPr>
            <w:tcW w:w="2602" w:type="dxa"/>
            <w:vAlign w:val="bottom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9"/>
                <w:szCs w:val="19"/>
                <w:lang w:val="en-US" w:eastAsia="zh-CN"/>
              </w:rPr>
              <w:t>1支</w:t>
            </w:r>
          </w:p>
        </w:tc>
      </w:tr>
    </w:tbl>
    <w:p>
      <w:pPr>
        <w:pStyle w:val="3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1D4686"/>
          <w:spacing w:val="0"/>
          <w:sz w:val="24"/>
          <w:szCs w:val="24"/>
          <w:shd w:val="clear" w:fill="FFFFFF"/>
          <w:lang w:val="en-US" w:eastAsia="zh-CN"/>
        </w:rPr>
        <w:t>发货清单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  <w:t xml:space="preserve">  </w:t>
      </w:r>
    </w:p>
    <w:sectPr>
      <w:type w:val="continuous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640"/>
      </w:tabs>
      <w:jc w:val="center"/>
      <w:rPr>
        <w:rFonts w:hint="eastAsia" w:ascii="微软雅黑" w:hAnsi="微软雅黑" w:eastAsia="微软雅黑" w:cs="微软雅黑"/>
        <w:b w:val="0"/>
        <w:bCs w:val="0"/>
        <w:color w:val="FFFFFF" w:themeColor="background1"/>
        <w:sz w:val="21"/>
        <w:szCs w:val="21"/>
        <w:lang w:val="en-US" w:eastAsia="zh-CN"/>
        <w14:textFill>
          <w14:solidFill>
            <w14:schemeClr w14:val="bg1"/>
          </w14:solidFill>
        </w14:textFill>
      </w:rPr>
    </w:pPr>
    <w:r>
      <w:rPr>
        <w:color w:val="FFFFFF" w:themeColor="background1"/>
        <w:sz w:val="19"/>
        <w14:textFill>
          <w14:solidFill>
            <w14:schemeClr w14:val="bg1"/>
          </w14:solidFill>
        </w14:textFill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-1361440</wp:posOffset>
              </wp:positionH>
              <wp:positionV relativeFrom="paragraph">
                <wp:posOffset>-360680</wp:posOffset>
              </wp:positionV>
              <wp:extent cx="8013065" cy="1915160"/>
              <wp:effectExtent l="0" t="0" r="3175" b="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3065" cy="1915160"/>
                        <a:chOff x="5559" y="6271"/>
                        <a:chExt cx="12619" cy="3016"/>
                      </a:xfrm>
                    </wpg:grpSpPr>
                    <wps:wsp>
                      <wps:cNvPr id="12" name="任意多边形 12"/>
                      <wps:cNvSpPr/>
                      <wps:spPr>
                        <a:xfrm rot="300000" flipH="1">
                          <a:off x="5673" y="6271"/>
                          <a:ext cx="12505" cy="3016"/>
                        </a:xfrm>
                        <a:custGeom>
                          <a:avLst/>
                          <a:gdLst>
                            <a:gd name="connsiteX0" fmla="*/ 98 w 12226"/>
                            <a:gd name="connsiteY0" fmla="*/ 29 h 2675"/>
                            <a:gd name="connsiteX1" fmla="*/ 12226 w 12226"/>
                            <a:gd name="connsiteY1" fmla="*/ 1055 h 2675"/>
                            <a:gd name="connsiteX2" fmla="*/ 12226 w 12226"/>
                            <a:gd name="connsiteY2" fmla="*/ 2675 h 2675"/>
                            <a:gd name="connsiteX3" fmla="*/ 0 w 12226"/>
                            <a:gd name="connsiteY3" fmla="*/ 1493 h 2675"/>
                            <a:gd name="connsiteX4" fmla="*/ 98 w 12226"/>
                            <a:gd name="connsiteY4" fmla="*/ 29 h 2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26" h="2675">
                              <a:moveTo>
                                <a:pt x="98" y="29"/>
                              </a:moveTo>
                              <a:cubicBezTo>
                                <a:pt x="3742" y="-277"/>
                                <a:pt x="8146" y="1955"/>
                                <a:pt x="12226" y="1055"/>
                              </a:cubicBezTo>
                              <a:lnTo>
                                <a:pt x="12226" y="2675"/>
                              </a:lnTo>
                              <a:lnTo>
                                <a:pt x="0" y="1493"/>
                              </a:lnTo>
                              <a:lnTo>
                                <a:pt x="98" y="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7EBEFF"/>
                            </a:gs>
                            <a:gs pos="59000">
                              <a:srgbClr val="7EBEFF"/>
                            </a:gs>
                            <a:gs pos="100000">
                              <a:srgbClr val="7EBEFF"/>
                            </a:gs>
                          </a:gsLst>
                        </a:gradFill>
                        <a:effec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11"/>
                      <wps:cNvSpPr/>
                      <wps:spPr>
                        <a:xfrm flipH="1">
                          <a:off x="5559" y="6801"/>
                          <a:ext cx="12607" cy="2119"/>
                        </a:xfrm>
                        <a:custGeom>
                          <a:avLst/>
                          <a:gdLst>
                            <a:gd name="connsiteX0" fmla="*/ 0 w 12239"/>
                            <a:gd name="connsiteY0" fmla="*/ 260 h 1879"/>
                            <a:gd name="connsiteX1" fmla="*/ 12239 w 12239"/>
                            <a:gd name="connsiteY1" fmla="*/ 260 h 1879"/>
                            <a:gd name="connsiteX2" fmla="*/ 12239 w 12239"/>
                            <a:gd name="connsiteY2" fmla="*/ 1880 h 1879"/>
                            <a:gd name="connsiteX3" fmla="*/ 0 w 12239"/>
                            <a:gd name="connsiteY3" fmla="*/ 1880 h 1879"/>
                            <a:gd name="connsiteX4" fmla="*/ 0 w 12239"/>
                            <a:gd name="connsiteY4" fmla="*/ 260 h 1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39" h="1880">
                              <a:moveTo>
                                <a:pt x="0" y="260"/>
                              </a:moveTo>
                              <a:cubicBezTo>
                                <a:pt x="4080" y="-640"/>
                                <a:pt x="8159" y="1160"/>
                                <a:pt x="12239" y="260"/>
                              </a:cubicBezTo>
                              <a:lnTo>
                                <a:pt x="12239" y="1880"/>
                              </a:lnTo>
                              <a:lnTo>
                                <a:pt x="0" y="1880"/>
                              </a:lnTo>
                              <a:lnTo>
                                <a:pt x="0" y="26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A2751"/>
                            </a:gs>
                            <a:gs pos="50000">
                              <a:srgbClr val="183E78"/>
                            </a:gs>
                            <a:gs pos="100000">
                              <a:srgbClr val="1D4686"/>
                            </a:gs>
                          </a:gsLst>
                          <a:lin ang="10800000"/>
                        </a:gradFill>
                        <a:effec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07.2pt;margin-top:-28.4pt;height:150.8pt;width:630.95pt;z-index:-251656192;mso-width-relative:page;mso-height-relative:page;" coordorigin="5559,6271" coordsize="12619,3016" o:gfxdata="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">
              <o:lock v:ext="edit" aspectratio="f"/>
              <v:shape id="_x0000_s1026" o:spid="_x0000_s1026" o:spt="100" style="position:absolute;left:5673;top:6271;flip:x;height:3016;width:12505;rotation:-327680f;v-text-anchor:middle;" fillcolor="#7EBEFF" filled="t" stroked="f" coordsize="12226,2675" o:gfxdata="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HDpIugAAANsA&#10;AAAPAAAAAAAAAAEAIAAAACIAAABkcnMvZG93bnJldi54bWxQSwECFAAUAAAACACHTuJAMy8FnjsA&#10;AAA5AAAAEAAAAAAAAAABACAAAAAJAQAAZHJzL3NoYXBleG1sLnhtbFBLBQYAAAAABgAGAFsBAACz&#10;AwAAAAA=&#10;" path="m98,29c3742,-277,8146,1955,12226,1055l12226,2675,0,1493,98,29xe">
                <v:path o:connectlocs="100,32;12505,1189;12505,3016;0,1683;100,32" o:connectangles="0,0,0,0,0"/>
                <v:fill type="gradient" on="t" color2="#7EBEFF" angle="90" focus="5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shape>
              <v:shape id="任意多边形 11" o:spid="_x0000_s1026" o:spt="100" style="position:absolute;left:5559;top:6801;flip:x;height:2119;width:12607;v-text-anchor:middle;" fillcolor="#0A2751" filled="t" stroked="f" coordsize="12239,1880" o:gfxdata="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j98augAAANsA&#10;AAAPAAAAAAAAAAEAIAAAACIAAABkcnMvZG93bnJldi54bWxQSwECFAAUAAAACACHTuJAMy8FnjsA&#10;AAA5AAAAEAAAAAAAAAABACAAAAAJAQAAZHJzL3NoYXBleG1sLnhtbFBLBQYAAAAABgAGAFsBAACz&#10;AwAAAAA=&#10;" path="m0,260c4080,-640,8159,1160,12239,260l12239,1880,0,1880,0,260xe">
                <v:path o:connectlocs="0,293;12607,293;12607,2120;0,2120;0,293" o:connectangles="0,0,0,0,0"/>
                <v:fill type="gradient" on="t" color2="#1D4686" colors="0f #0A2751;32768f #183E78;65536f #1D4686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shape>
            </v:group>
          </w:pict>
        </mc:Fallback>
      </mc:AlternateContent>
    </w:r>
  </w:p>
  <w:p>
    <w:pPr>
      <w:pStyle w:val="4"/>
      <w:tabs>
        <w:tab w:val="left" w:pos="640"/>
      </w:tabs>
      <w:jc w:val="right"/>
      <w:rPr>
        <w:rFonts w:hint="eastAsia" w:ascii="微软雅黑" w:hAnsi="微软雅黑" w:eastAsia="微软雅黑" w:cs="微软雅黑"/>
        <w:b w:val="0"/>
        <w:bCs w:val="0"/>
        <w:color w:val="FFFFFF" w:themeColor="background1"/>
        <w:sz w:val="21"/>
        <w:szCs w:val="21"/>
        <w:lang w:val="en-US" w:eastAsia="zh-CN"/>
        <w14:textFill>
          <w14:solidFill>
            <w14:schemeClr w14:val="bg1"/>
          </w14:solidFill>
        </w14:textFill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132080</wp:posOffset>
              </wp:positionV>
              <wp:extent cx="3622040" cy="57658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161280" y="9408795"/>
                        <a:ext cx="3622040" cy="5765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tabs>
                              <w:tab w:val="left" w:pos="640"/>
                            </w:tabs>
                            <w:jc w:val="right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山东格林凯瑞精密仪器有限公司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 </w:t>
                          </w:r>
                        </w:p>
                        <w:p>
                          <w:pPr>
                            <w:pStyle w:val="4"/>
                            <w:tabs>
                              <w:tab w:val="left" w:pos="640"/>
                            </w:tabs>
                            <w:jc w:val="right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全国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服务热线：400-6658-616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 网址：www.cncod.cn</w:t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7pt;margin-top:10.4pt;height:45.4pt;width:285.2pt;z-index:251661312;mso-width-relative:page;mso-height-relative:page;" filled="f" stroked="f" coordsize="21600,21600" o:gfxdata="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ehlea2QAAAAsBAAAPAAAAAAAAAAEAIAAAACIAAABkcnMvZG93bnJldi54bWxQSwECFAAUAAAA&#10;CACHTuJAwRr4myYCAAAjBAAADgAAAAAAAAABACAAAAAoAQAAZHJzL2Uyb0RvYy54bWxQSwUGAAAA&#10;AAYABgBZAQAAwAUAAAAA&#10;">
              <v:fill on="f" focussize="0,0"/>
              <v:stroke on="f" weight="0pt"/>
              <v:imagedata o:title=""/>
              <o:lock v:ext="edit" aspectratio="f"/>
              <v:textbox>
                <w:txbxContent>
                  <w:p>
                    <w:pPr>
                      <w:pStyle w:val="4"/>
                      <w:tabs>
                        <w:tab w:val="left" w:pos="640"/>
                      </w:tabs>
                      <w:jc w:val="right"/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山东格林凯瑞精密仪器有限公司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  </w:t>
                    </w:r>
                  </w:p>
                  <w:p>
                    <w:pPr>
                      <w:pStyle w:val="4"/>
                      <w:tabs>
                        <w:tab w:val="left" w:pos="640"/>
                      </w:tabs>
                      <w:jc w:val="right"/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全国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服务热线：400-6658-616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  网址：www.cncod.cn</w:t>
                    </w:r>
                  </w:p>
                  <w:p/>
                </w:txbxContent>
              </v:textbox>
            </v:shape>
          </w:pict>
        </mc:Fallback>
      </mc:AlternateContent>
    </w:r>
  </w:p>
  <w:p>
    <w:pPr>
      <w:pStyle w:val="4"/>
      <w:jc w:val="right"/>
      <w:rPr>
        <w:color w:val="FFFFFF" w:themeColor="background1"/>
        <w14:textFill>
          <w14:solidFill>
            <w14:schemeClr w14:val="bg1"/>
          </w14:solidFill>
        </w14:textFill>
      </w:rPr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  <w:sz w:val="44"/>
        <w:szCs w:val="44"/>
        <w:lang w:eastAsia="zh-CN"/>
      </w:rPr>
      <w:drawing>
        <wp:anchor distT="0" distB="0" distL="114300" distR="114300" simplePos="0" relativeHeight="251738112" behindDoc="0" locked="0" layoutInCell="1" allowOverlap="1">
          <wp:simplePos x="0" y="0"/>
          <wp:positionH relativeFrom="column">
            <wp:posOffset>4617720</wp:posOffset>
          </wp:positionH>
          <wp:positionV relativeFrom="page">
            <wp:posOffset>245745</wp:posOffset>
          </wp:positionV>
          <wp:extent cx="1610995" cy="787400"/>
          <wp:effectExtent l="0" t="0" r="0" b="0"/>
          <wp:wrapNone/>
          <wp:docPr id="2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未标题-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0995" cy="7874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331DE"/>
    <w:rsid w:val="03893E2A"/>
    <w:rsid w:val="10B042A3"/>
    <w:rsid w:val="12551F81"/>
    <w:rsid w:val="17C13FE0"/>
    <w:rsid w:val="1C4F0CAF"/>
    <w:rsid w:val="20802770"/>
    <w:rsid w:val="400F46BF"/>
    <w:rsid w:val="463A49EA"/>
    <w:rsid w:val="4999227A"/>
    <w:rsid w:val="510914E8"/>
    <w:rsid w:val="511B0439"/>
    <w:rsid w:val="51A350E5"/>
    <w:rsid w:val="54D62060"/>
    <w:rsid w:val="552F6FD9"/>
    <w:rsid w:val="58AE3F82"/>
    <w:rsid w:val="5BDB617B"/>
    <w:rsid w:val="5CA8036A"/>
    <w:rsid w:val="5D996635"/>
    <w:rsid w:val="5F312D94"/>
    <w:rsid w:val="61192E40"/>
    <w:rsid w:val="6BFA482C"/>
    <w:rsid w:val="6ED7739D"/>
    <w:rsid w:val="7A6C10E5"/>
    <w:rsid w:val="7B7331DE"/>
    <w:rsid w:val="7EDB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paragraph" w:customStyle="1" w:styleId="11">
    <w:name w:val="小标题"/>
    <w:basedOn w:val="3"/>
    <w:qFormat/>
    <w:uiPriority w:val="0"/>
    <w:rPr>
      <w:rFonts w:ascii="微软雅黑" w:hAnsi="微软雅黑" w:eastAsia="微软雅黑" w:cs="微软雅黑"/>
      <w:b/>
      <w:color w:val="1D4686"/>
      <w:sz w:val="24"/>
    </w:rPr>
  </w:style>
  <w:style w:type="paragraph" w:customStyle="1" w:styleId="12">
    <w:name w:val="格林正文"/>
    <w:basedOn w:val="3"/>
    <w:qFormat/>
    <w:uiPriority w:val="0"/>
    <w:rPr>
      <w:rFonts w:ascii="微软雅黑" w:hAnsi="微软雅黑" w:eastAsia="微软雅黑" w:cs="微软雅黑"/>
      <w:color w:val="3F3F3F"/>
      <w:sz w:val="19"/>
      <w:szCs w:val="19"/>
    </w:rPr>
  </w:style>
  <w:style w:type="paragraph" w:customStyle="1" w:styleId="13">
    <w:name w:val="产品名称"/>
    <w:basedOn w:val="1"/>
    <w:qFormat/>
    <w:uiPriority w:val="0"/>
    <w:rPr>
      <w:rFonts w:ascii="微软雅黑" w:hAnsi="微软雅黑" w:eastAsia="微软雅黑" w:cs="微软雅黑"/>
      <w:b/>
      <w:bCs/>
      <w:color w:val="1D4686"/>
      <w:sz w:val="40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1497</Words>
  <Characters>2124</Characters>
  <Lines>0</Lines>
  <Paragraphs>0</Paragraphs>
  <TotalTime>4</TotalTime>
  <ScaleCrop>false</ScaleCrop>
  <LinksUpToDate>false</LinksUpToDate>
  <CharactersWithSpaces>2207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2020-02-06T13:06:00Z</dcterms:created>
  <dc:creator>王一</dc:creator>
  <cp:lastModifiedBy>王一</cp:lastModifiedBy>
  <cp:lastPrinted>2020-03-04T04:40:00Z</cp:lastPrinted>
  <dcterms:modified xsi:type="dcterms:W3CDTF">2020-03-11T06:28:23Z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