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FF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color w:val="0000FF"/>
          <w:sz w:val="36"/>
          <w:szCs w:val="36"/>
          <w:lang w:val="en-US" w:eastAsia="zh-CN"/>
        </w:rPr>
        <w:t>LB-2000P手持式超声波流量计</w:t>
      </w:r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266565" cy="3199765"/>
            <wp:effectExtent l="0" t="0" r="635" b="635"/>
            <wp:docPr id="8" name="图片 8" descr="288927699256968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88927699256968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/>
          <w:b/>
          <w:bCs/>
          <w:color w:val="ED7D31" w:themeColor="accent2"/>
          <w:sz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bCs/>
          <w:color w:val="ED7D31" w:themeColor="accent2"/>
          <w:sz w:val="24"/>
          <w14:textFill>
            <w14:solidFill>
              <w14:schemeClr w14:val="accent2"/>
            </w14:solidFill>
          </w14:textFill>
        </w:rPr>
        <w:t>技术特点：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/>
          <w:szCs w:val="21"/>
        </w:rPr>
        <w:t>适用于各种尺寸管道流量计量，流速测量范围为0.0</w:t>
      </w:r>
      <w:r>
        <w:rPr>
          <w:rFonts w:hint="eastAsia" w:ascii="宋体" w:hAnsi="宋体"/>
          <w:szCs w:val="21"/>
        </w:rPr>
        <w:t>1～±32m/s,</w:t>
      </w:r>
      <w:r>
        <w:rPr>
          <w:rFonts w:hint="eastAsia"/>
          <w:szCs w:val="21"/>
        </w:rPr>
        <w:t>测量介质为水、海水、污水、酒精等单一稳定的液体，测量材质为钢、不锈钢、铸铁、PVC、玻璃钢等均匀质密的管道。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测量精度：优于1%；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重 复 性：优于0.2%；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工作电源：内置镍氢充电电池可持续工作10小时以上；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安装方式：外敷式安装；</w:t>
      </w:r>
    </w:p>
    <w:p>
      <w:pPr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显    示：4行汉子同屏显示瞬时流量、流速、累积流量、信号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状态等；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信号输出:隔离RS232，可用于联网检测或导出记录数据；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可选输出：OCT输出正、负、净累积脉冲信号和频率信号（1-9999H</w:t>
      </w:r>
      <w:r>
        <w:rPr>
          <w:rFonts w:hint="eastAsia" w:ascii="宋体" w:hAnsi="宋体"/>
          <w:bCs/>
          <w:szCs w:val="21"/>
          <w:vertAlign w:val="subscript"/>
        </w:rPr>
        <w:t>Z</w:t>
      </w:r>
      <w:r>
        <w:rPr>
          <w:rFonts w:hint="eastAsia" w:ascii="宋体" w:hAnsi="宋体"/>
          <w:bCs/>
          <w:szCs w:val="21"/>
        </w:rPr>
        <w:t>）可选；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Cs/>
          <w:szCs w:val="21"/>
        </w:rPr>
        <w:t>可选配的传感器：外夹式，可即插即拔式接口</w:t>
      </w:r>
    </w:p>
    <w:p>
      <w:pPr>
        <w:jc w:val="both"/>
        <w:rPr>
          <w:rFonts w:hint="eastAsia" w:ascii="宋体" w:hAnsi="宋体"/>
          <w:bCs/>
          <w:color w:val="ED7D31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Cs/>
          <w:color w:val="ED7D31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  <w:t>技术参数：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线性度</w:t>
      </w:r>
      <w:r>
        <w:rPr>
          <w:rFonts w:hint="eastAsia" w:ascii="宋体" w:hAnsi="宋体"/>
          <w:bCs/>
          <w:szCs w:val="21"/>
          <w:lang w:val="en-US" w:eastAsia="zh-CN"/>
        </w:rPr>
        <w:t>:0.5%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重复性：0.2%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准确度：示值正负1%流速&gt;0.2m/s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响应时间：0-999秒 ，使用者任选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流速范围：正负32m/s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流量范围：传感器S1型：15mm-100mm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       传感器M2型：50mm-700mm（标配）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测量范围：米，英尺，升，立方英尺，美国加仑，英国加仑，油桶，美国液体桶，英国液体桶，美国兆加仑，使用者指定单位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累积器：7位正，负，净累积器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液体种类：各种能传导超声波的单一均匀液体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安全性：设置值的锁定，更改数据需解锁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显示：4x8中文或4x16英文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通讯接口：RS-232，波特率75-57600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传感器：标准M1型，另外其他四种可供选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传感器电缆：标准为5mx12  也可加长10mx2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电源：3节AAA内置Ni-H电池  每次充电可持续工作12小时，AC100V-240V的适配器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数据记录：内置数据记录仪可记录2000行数据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手动累积器：7位，按键即可开始用于校准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外壳材料：阻燃ABS</w:t>
      </w:r>
    </w:p>
    <w:p>
      <w:pPr>
        <w:spacing w:line="360" w:lineRule="exact"/>
        <w:ind w:left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外形尺寸：210x90x30mm</w:t>
      </w:r>
    </w:p>
    <w:p>
      <w:pPr>
        <w:spacing w:line="360" w:lineRule="exact"/>
        <w:ind w:left="420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主机重量：500g（1.2  1bs）包括电池.</w:t>
      </w:r>
    </w:p>
    <w:p>
      <w:pPr>
        <w:jc w:val="center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0"/>
      </w:pBdr>
      <w:jc w:val="distribute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产品负责人：赵丽</w:t>
    </w:r>
    <w:r>
      <w:rPr>
        <w:rFonts w:hint="eastAsia"/>
        <w:lang w:val="en-US" w:eastAsia="zh-CN"/>
      </w:rPr>
      <w:t xml:space="preserve">     TEL：15589812373      QQ：971506394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19150" cy="819150"/>
          <wp:effectExtent l="0" t="0" r="3810" b="3810"/>
          <wp:docPr id="4" name="图片 4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66A8"/>
    <w:multiLevelType w:val="multilevel"/>
    <w:tmpl w:val="3C9866A8"/>
    <w:lvl w:ilvl="0" w:tentative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738B"/>
    <w:rsid w:val="30577726"/>
    <w:rsid w:val="3BB9282D"/>
    <w:rsid w:val="455E5813"/>
    <w:rsid w:val="4E985999"/>
    <w:rsid w:val="55461D94"/>
    <w:rsid w:val="55AD510C"/>
    <w:rsid w:val="649355C5"/>
    <w:rsid w:val="6D1343B9"/>
    <w:rsid w:val="71813A6D"/>
    <w:rsid w:val="781975D2"/>
    <w:rsid w:val="7A910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路博赵丽15589812373</cp:lastModifiedBy>
  <dcterms:modified xsi:type="dcterms:W3CDTF">2019-05-06T07:29:35Z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