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G90型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14605</wp:posOffset>
            </wp:positionV>
            <wp:extent cx="3201035" cy="2074545"/>
            <wp:effectExtent l="0" t="0" r="14605" b="13335"/>
            <wp:wrapSquare wrapText="bothSides"/>
            <wp:docPr id="1" name="图片 1" descr="C:\Users\王一\Desktop\G 90\QQ截图20200317202201.pngQQ截图2020031720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王一\Desktop\G 90\QQ截图20200317202201.pngQQ截图2020031720220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07454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便携式水质测定仪</w:t>
      </w:r>
    </w:p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3"/>
        <w:ind w:firstLine="380" w:firstLineChars="20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G90便携式水质测定仪，测定项目的原理符合环保行业认可方法。设备的光源、传感器等核心部件为国外进口，拥有更稳定的光学性能。</w:t>
      </w:r>
    </w:p>
    <w:p>
      <w:pPr>
        <w:pStyle w:val="3"/>
        <w:ind w:firstLine="380" w:firstLineChars="20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 xml:space="preserve">测定仪和配备的消解仪为均为触屏操作，产品内置水质分析、数据查询、数据导出、引导检测模式等应用程序，可测定COD、氨氮、总磷、总氮四种项目（项目可自由组合选配）。   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COD的测定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《HJ/T 399-2007水质 化学需氧量 快速消解分光光度法》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氨氮的测定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 535-2009 水质 氨氮的测定 纳氏试剂分光光度法》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总磷的测定依据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instrText xml:space="preserve"> HYPERLINK "https://www.baidu.com/link?url=J78FZfpWXT3qJN5P6DPq9Vd0nVIG7J38m0lKrOJfMZTBnuvxIbr62xJBAwyPdzOoZPS1Tieo-7Y3h1X8deqrba&amp;wd=&amp;eqid=a8b97db000003394000000025e5dbf33" \t "https://www.baidu.com/_blank"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GB 11893-89水质总磷的测定 钼酸铵分光光度法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end"/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》</w:t>
      </w:r>
    </w:p>
    <w:p>
      <w:pPr>
        <w:pStyle w:val="3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总氮的测定依据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碱性过硫酸盐消解光度法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》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测定仪功能特点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进口固态冷光源10万小时光学寿命，性能稳定，测定结果准确。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搭载专利技术“Glos水质智能检测系统，让检测更简单智能。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同时内置中文和英文两种语言。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同时支持两种供电方式，内置5号电池和电源适配器供电。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Style w:val="14"/>
          <w:rFonts w:hint="eastAsia"/>
          <w:lang w:val="en-US" w:eastAsia="zh-CN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3.5 英寸彩色触摸屏，引导式操作，使用者轻松完成浓度测定。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搭配支持(16mm)管比色，消解无需移取液体。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支持SD卡拓展，可实现数据导入、数据导出、数据增存、设备升级等多种功能。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配备进口Biohit移液器，减少了移取水样的误差，更简单，更稳定。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配备预制试剂，只需要在试管内添加污染物水样再经过消解即可进行测定。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ABS材质，高强度、耐腐蚀、耐高温外壳。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消解仪功能特点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搭载专利技术“Glos智能消解程序”运行过程中无需人为操作，可实现项目的一键消解。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采用智能PID 温度控制技术，加热均匀、升温时间快。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消解过程各个环节均设有报警提示，保证消解的快速、安全。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具备温控超温自动切断功能。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配备一体式耐热防护罩，保证消解过程中安全可靠。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配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有3.5寸触摸屏，实时显示当前温度、设定时间、剩余时间等参数。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支持用户自定义设置，温度可设0-200℃，时间可设1-999min，操作简便。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Abs耐高温注塑外壳，高温消解过程中保证消解仪外壳温度适宜。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测定仪技术参数</w:t>
      </w:r>
    </w:p>
    <w:tbl>
      <w:tblPr>
        <w:tblW w:w="8782" w:type="dxa"/>
        <w:tblInd w:w="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796"/>
        <w:gridCol w:w="1757"/>
        <w:gridCol w:w="1909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型号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G90 便携式水质测定仪（测定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shd w:val="clear" w:fill="FFFFFF"/>
                <w:lang w:val="en-US" w:eastAsia="zh-CN"/>
              </w:rPr>
              <w:t>项目可自由组合选配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检测参数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COD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氨氮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总磷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测量标准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HJ/T399-2007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HJ535-2009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GB11893-89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碱性过硫酸盐光度法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测量范围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0-15000mg/L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0-50mg/L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0-16mg/L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0-250mg/L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抗氯干扰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2000mg/L</w:t>
            </w:r>
          </w:p>
        </w:tc>
        <w:tc>
          <w:tcPr>
            <w:tcW w:w="5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检测下限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5mg/L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0.05mg/L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0.02mg/L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0.05mg/L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消解温度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165℃，20min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无需消解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150℃，15min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120℃，30min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检测时间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25分钟/批次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5分钟/批次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20分钟/批次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35分钟/批次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重复性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≤± 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示值误差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≤± 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光学稳定性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≤±0.001Abs/20分钟（10万小时寿命）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比色方式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比色管（消解比色一体管）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数据记录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本机4000条记录（插入SD卡后可储存上亿条数据记录）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传输方式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SD卡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屏幕显示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3.5寸彩色触摸屏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操作语言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中文和英文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设备功能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水质分析、数据查询、数据导出、USB升级等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适配器规格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DC  5V，1A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工作环境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5-40℃，≤85%无冷凝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仪器尺寸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187mm×100mm×104mm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仪器重量</w:t>
            </w:r>
          </w:p>
        </w:tc>
        <w:tc>
          <w:tcPr>
            <w:tcW w:w="7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495g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消解仪技术参数</w:t>
      </w:r>
    </w:p>
    <w:tbl>
      <w:tblPr>
        <w:tblW w:w="8782" w:type="dxa"/>
        <w:tblInd w:w="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7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产品型号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G6便携式消解仪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消解数量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加热速度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10分钟内升到设定温度165℃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消解容量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0-10mL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控温模式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智能PID温控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温控精度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消解温度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0~199℃可调（ 目标温度恒温控制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时间设定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0-999min （ 消解结束时蜂鸣报警提示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孔径/深度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16mm / 55mm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消解防护板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防止因误操作造成烫伤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消解防护罩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高透光一体化安全防护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额定电压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DC12V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额定功率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181mm×126mm×142mm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仪器重量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1.46kg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其他功能</w:t>
            </w:r>
          </w:p>
        </w:tc>
        <w:tc>
          <w:tcPr>
            <w:tcW w:w="7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项目快速切换✔      定时功能✔     自定义模式✔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7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一键消解✔     超温保护✔     时钟显示✔     消解完成提示✔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cols w:space="0" w:num="1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</w:p>
    <w:tbl>
      <w:tblPr>
        <w:tblStyle w:val="7"/>
        <w:tblpPr w:leftFromText="180" w:rightFromText="180" w:vertAnchor="page" w:horzAnchor="page" w:tblpX="1940" w:tblpY="2216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6472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47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460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测定仪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主机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测定仪电源适配器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消解仪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主机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消解仪电源适配器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主机箱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配件箱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试剂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试管架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擦拭布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消解比色管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手套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稀释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杯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棕色瓶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使用说明书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 xml:space="preserve"> / 合格证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47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专用移液器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1支</w:t>
            </w:r>
          </w:p>
        </w:tc>
      </w:tr>
    </w:tbl>
    <w:p>
      <w:pPr>
        <w:pStyle w:val="3"/>
        <w:rPr>
          <w:rFonts w:hint="eastAsia" w:eastAsia="宋体"/>
          <w:lang w:eastAsia="zh-CN"/>
        </w:rPr>
      </w:pPr>
    </w:p>
    <w:sectPr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OPPOSans R">
    <w:panose1 w:val="00020600040101010101"/>
    <w:charset w:val="86"/>
    <w:family w:val="auto"/>
    <w:pitch w:val="default"/>
    <w:sig w:usb0="A100027F" w:usb1="7A01785B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491116D"/>
    <w:rsid w:val="0DD44F14"/>
    <w:rsid w:val="10B042A3"/>
    <w:rsid w:val="17C13FE0"/>
    <w:rsid w:val="19943ECA"/>
    <w:rsid w:val="20802770"/>
    <w:rsid w:val="2D1863C6"/>
    <w:rsid w:val="400F46BF"/>
    <w:rsid w:val="4A2E4B3F"/>
    <w:rsid w:val="4A7D1BC0"/>
    <w:rsid w:val="51A350E5"/>
    <w:rsid w:val="54D62060"/>
    <w:rsid w:val="55015857"/>
    <w:rsid w:val="552F6FD9"/>
    <w:rsid w:val="5CA8036A"/>
    <w:rsid w:val="5F312D94"/>
    <w:rsid w:val="61192E40"/>
    <w:rsid w:val="65EB03BA"/>
    <w:rsid w:val="6C6E1172"/>
    <w:rsid w:val="6D6C4B52"/>
    <w:rsid w:val="6ED7739D"/>
    <w:rsid w:val="6F8831B1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link w:val="14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  <w:style w:type="character" w:customStyle="1" w:styleId="14">
    <w:name w:val="格林正文 Char"/>
    <w:link w:val="12"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character" w:customStyle="1" w:styleId="15">
    <w:name w:val="font11"/>
    <w:basedOn w:val="8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6">
    <w:name w:val="font21"/>
    <w:basedOn w:val="8"/>
    <w:uiPriority w:val="0"/>
    <w:rPr>
      <w:rFonts w:hint="eastAsia" w:ascii="OPPOSans R" w:hAnsi="OPPOSans R" w:eastAsia="OPPOSans R" w:cs="OPPOSans R"/>
      <w:color w:val="000000"/>
      <w:sz w:val="22"/>
      <w:szCs w:val="22"/>
      <w:u w:val="none"/>
    </w:rPr>
  </w:style>
  <w:style w:type="character" w:customStyle="1" w:styleId="17">
    <w:name w:val="font0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1450</Words>
  <Characters>1741</Characters>
  <Lines>0</Lines>
  <Paragraphs>0</Paragraphs>
  <TotalTime>6</TotalTime>
  <ScaleCrop>false</ScaleCrop>
  <LinksUpToDate>false</LinksUpToDate>
  <CharactersWithSpaces>1805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王一</cp:lastModifiedBy>
  <cp:lastPrinted>2020-03-04T04:40:00Z</cp:lastPrinted>
  <dcterms:modified xsi:type="dcterms:W3CDTF">2020-04-01T09:09:50Z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