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29"/>
        </w:rPr>
      </w:pPr>
    </w:p>
    <w:p>
      <w:pPr>
        <w:tabs>
          <w:tab w:pos="11278" w:val="left" w:leader="none"/>
        </w:tabs>
        <w:spacing w:before="62"/>
        <w:ind w:left="685" w:right="0" w:firstLine="0"/>
        <w:jc w:val="left"/>
        <w:rPr>
          <w:rFonts w:ascii="宋体" w:eastAsia="宋体" w:hint="eastAsia"/>
          <w:sz w:val="40"/>
        </w:rPr>
      </w:pPr>
      <w:r>
        <w:rPr>
          <w:rFonts w:ascii="宋体" w:eastAsia="宋体" w:hint="eastAsia"/>
          <w:color w:val="FFFFFF"/>
          <w:sz w:val="40"/>
          <w:shd w:fill="002856" w:color="auto" w:val="clear"/>
        </w:rPr>
        <w:t>产品介绍</w:t>
        <w:tab/>
      </w:r>
    </w:p>
    <w:p>
      <w:pPr>
        <w:spacing w:before="270"/>
        <w:ind w:left="628" w:right="0" w:firstLine="0"/>
        <w:jc w:val="left"/>
        <w:rPr>
          <w:rFonts w:ascii="宋体" w:eastAsia="宋体" w:hint="eastAsia"/>
          <w:sz w:val="62"/>
        </w:rPr>
      </w:pPr>
      <w:r>
        <w:rPr>
          <w:rFonts w:ascii="宋体" w:eastAsia="宋体" w:hint="eastAsia"/>
          <w:color w:val="002856"/>
          <w:spacing w:val="-32"/>
          <w:w w:val="110"/>
          <w:sz w:val="62"/>
        </w:rPr>
        <w:t>噪声监测终端 </w:t>
      </w:r>
      <w:r>
        <w:rPr>
          <w:rFonts w:ascii="宋体" w:eastAsia="宋体" w:hint="eastAsia"/>
          <w:color w:val="002856"/>
          <w:spacing w:val="-94"/>
          <w:sz w:val="62"/>
        </w:rPr>
        <w:t>- </w:t>
      </w:r>
      <w:r>
        <w:rPr>
          <w:rFonts w:ascii="宋体" w:eastAsia="宋体" w:hint="eastAsia"/>
          <w:color w:val="002856"/>
          <w:w w:val="110"/>
          <w:sz w:val="62"/>
        </w:rPr>
        <w:t>NMTs</w:t>
      </w:r>
    </w:p>
    <w:p>
      <w:pPr>
        <w:pStyle w:val="BodyText"/>
        <w:rPr>
          <w:rFonts w:ascii="宋体"/>
        </w:rPr>
      </w:pPr>
    </w:p>
    <w:p>
      <w:pPr>
        <w:pStyle w:val="BodyText"/>
        <w:spacing w:before="7"/>
        <w:rPr>
          <w:rFonts w:ascii="宋体"/>
          <w:sz w:val="25"/>
        </w:rPr>
      </w:pPr>
    </w:p>
    <w:p>
      <w:pPr>
        <w:spacing w:after="0"/>
        <w:rPr>
          <w:rFonts w:ascii="宋体"/>
          <w:sz w:val="25"/>
        </w:rPr>
        <w:sectPr>
          <w:headerReference w:type="default" r:id="rId5"/>
          <w:type w:val="continuous"/>
          <w:pgSz w:w="11910" w:h="16840"/>
          <w:pgMar w:header="1167" w:top="1740" w:bottom="280" w:left="0" w:right="0"/>
        </w:sect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spacing w:before="3"/>
        <w:rPr>
          <w:rFonts w:ascii="宋体"/>
          <w:sz w:val="33"/>
        </w:rPr>
      </w:pPr>
    </w:p>
    <w:p>
      <w:pPr>
        <w:spacing w:line="261" w:lineRule="auto" w:before="0"/>
        <w:ind w:left="647" w:right="0" w:firstLine="496"/>
        <w:jc w:val="left"/>
        <w:rPr>
          <w:rFonts w:ascii="宋体" w:eastAsia="宋体" w:hint="eastAsia"/>
          <w:sz w:val="24"/>
        </w:rPr>
      </w:pPr>
      <w:r>
        <w:rPr/>
        <w:drawing>
          <wp:anchor distT="0" distB="0" distL="0" distR="0" allowOverlap="1" layoutInCell="1" locked="0" behindDoc="0" simplePos="0" relativeHeight="0">
            <wp:simplePos x="0" y="0"/>
            <wp:positionH relativeFrom="page">
              <wp:posOffset>631297</wp:posOffset>
            </wp:positionH>
            <wp:positionV relativeFrom="paragraph">
              <wp:posOffset>-2113065</wp:posOffset>
            </wp:positionV>
            <wp:extent cx="2767669" cy="181743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767669" cy="1817435"/>
                    </a:xfrm>
                    <a:prstGeom prst="rect">
                      <a:avLst/>
                    </a:prstGeom>
                  </pic:spPr>
                </pic:pic>
              </a:graphicData>
            </a:graphic>
          </wp:anchor>
        </w:drawing>
      </w:r>
      <w:r>
        <w:rPr>
          <w:rFonts w:ascii="宋体" w:eastAsia="宋体" w:hint="eastAsia"/>
          <w:sz w:val="24"/>
        </w:rPr>
        <w:t>我们的NMT是无人值守噪声监视系统的组  成部分。该系统的主要目的是监视来自机场、建筑工地、工业和交通运输的环境噪声，监测在特定地点，如噪声高（噪声热点）区域或关注噪声的安静区域中的环境噪声。用于机场噪声监测的系统，将由几个NMT，一个中央计算机系统和多个工作站组成。</w:t>
      </w:r>
    </w:p>
    <w:p>
      <w:pPr>
        <w:spacing w:line="261" w:lineRule="auto" w:before="116"/>
        <w:ind w:left="412" w:right="843" w:firstLine="496"/>
        <w:jc w:val="both"/>
        <w:rPr>
          <w:rFonts w:ascii="宋体" w:eastAsia="宋体" w:hint="eastAsia"/>
          <w:sz w:val="24"/>
        </w:rPr>
      </w:pPr>
      <w:r>
        <w:rPr/>
        <w:br w:type="column"/>
      </w:r>
      <w:r>
        <w:rPr>
          <w:rFonts w:ascii="宋体" w:eastAsia="宋体" w:hint="eastAsia"/>
          <w:spacing w:val="-7"/>
          <w:sz w:val="24"/>
        </w:rPr>
        <w:t>爱唯施系列噪声监测终端 </w:t>
      </w:r>
      <w:r>
        <w:rPr>
          <w:sz w:val="24"/>
        </w:rPr>
        <w:t>(NMT)</w:t>
      </w:r>
      <w:r>
        <w:rPr>
          <w:spacing w:val="-26"/>
          <w:sz w:val="24"/>
        </w:rPr>
        <w:t> </w:t>
      </w:r>
      <w:r>
        <w:rPr>
          <w:rFonts w:ascii="宋体" w:eastAsia="宋体" w:hint="eastAsia"/>
          <w:sz w:val="24"/>
        </w:rPr>
        <w:t>适合任何需要持续监测噪声级的人员，以展示符合法规要求，管理他们的活动，限制噪声影响或测量以改进噪声图。</w:t>
      </w:r>
      <w:r>
        <w:rPr>
          <w:sz w:val="24"/>
        </w:rPr>
        <w:t>NMT</w:t>
      </w:r>
      <w:r>
        <w:rPr>
          <w:rFonts w:ascii="宋体" w:eastAsia="宋体" w:hint="eastAsia"/>
          <w:sz w:val="24"/>
        </w:rPr>
        <w:t>能够提供可信噪声信息，</w:t>
      </w:r>
    </w:p>
    <w:p>
      <w:pPr>
        <w:spacing w:line="249" w:lineRule="auto" w:before="29"/>
        <w:ind w:left="412" w:right="901" w:firstLine="0"/>
        <w:jc w:val="both"/>
        <w:rPr>
          <w:rFonts w:ascii="宋体" w:eastAsia="宋体" w:hint="eastAsia"/>
          <w:sz w:val="24"/>
        </w:rPr>
      </w:pPr>
      <w:r>
        <w:rPr>
          <w:rFonts w:ascii="宋体" w:eastAsia="宋体" w:hint="eastAsia"/>
          <w:sz w:val="24"/>
        </w:rPr>
        <w:t>以便实时做出决策，避免违反噪声法规。与其他非专门设计用于持续无人值守户外监测仪器相比，爱唯施 </w:t>
      </w:r>
      <w:r>
        <w:rPr>
          <w:sz w:val="24"/>
        </w:rPr>
        <w:t>NMT</w:t>
      </w:r>
      <w:r>
        <w:rPr>
          <w:rFonts w:ascii="宋体" w:eastAsia="宋体" w:hint="eastAsia"/>
          <w:sz w:val="24"/>
        </w:rPr>
        <w:t>可以精确可靠地捕捉数</w:t>
      </w:r>
    </w:p>
    <w:p>
      <w:pPr>
        <w:spacing w:before="46"/>
        <w:ind w:left="412" w:right="901" w:firstLine="0"/>
        <w:jc w:val="left"/>
        <w:rPr>
          <w:rFonts w:ascii="宋体" w:eastAsia="宋体" w:hint="eastAsia"/>
          <w:sz w:val="24"/>
        </w:rPr>
      </w:pPr>
      <w:r>
        <w:rPr>
          <w:rFonts w:ascii="宋体" w:eastAsia="宋体" w:hint="eastAsia"/>
          <w:sz w:val="24"/>
        </w:rPr>
        <w:t>据。每个单元仅需很少用户值守，从而降低总体监测成本，节省监测时间。</w:t>
      </w:r>
    </w:p>
    <w:p>
      <w:pPr>
        <w:spacing w:line="283" w:lineRule="auto" w:before="34"/>
        <w:ind w:left="412" w:right="843" w:firstLine="496"/>
        <w:jc w:val="both"/>
        <w:rPr>
          <w:rFonts w:ascii="宋体" w:eastAsia="宋体" w:hint="eastAsia"/>
          <w:sz w:val="24"/>
        </w:rPr>
      </w:pPr>
      <w:r>
        <w:rPr>
          <w:rFonts w:ascii="宋体" w:eastAsia="宋体" w:hint="eastAsia"/>
          <w:spacing w:val="-8"/>
          <w:sz w:val="24"/>
        </w:rPr>
        <w:t>本系列噪声监测终端 </w:t>
      </w:r>
      <w:r>
        <w:rPr>
          <w:sz w:val="24"/>
        </w:rPr>
        <w:t>(NMT)</w:t>
      </w:r>
      <w:r>
        <w:rPr>
          <w:spacing w:val="-26"/>
          <w:sz w:val="24"/>
        </w:rPr>
        <w:t> </w:t>
      </w:r>
      <w:r>
        <w:rPr>
          <w:rFonts w:ascii="宋体" w:eastAsia="宋体" w:hint="eastAsia"/>
          <w:sz w:val="24"/>
        </w:rPr>
        <w:t>由智能化的单元组成，为无人值守工作设计，可作为永久</w:t>
      </w:r>
    </w:p>
    <w:p>
      <w:pPr>
        <w:spacing w:line="279" w:lineRule="exact" w:before="0"/>
        <w:ind w:left="412" w:right="0" w:firstLine="0"/>
        <w:jc w:val="left"/>
        <w:rPr>
          <w:rFonts w:ascii="宋体" w:eastAsia="宋体" w:hint="eastAsia"/>
          <w:sz w:val="24"/>
        </w:rPr>
      </w:pPr>
      <w:r>
        <w:rPr>
          <w:rFonts w:ascii="宋体" w:eastAsia="宋体" w:hint="eastAsia"/>
          <w:sz w:val="24"/>
        </w:rPr>
        <w:t>性、移动或便携式监测的环境噪声监测系统的</w:t>
      </w:r>
    </w:p>
    <w:p>
      <w:pPr>
        <w:spacing w:line="261" w:lineRule="auto" w:before="0"/>
        <w:ind w:left="412" w:right="766" w:firstLine="0"/>
        <w:jc w:val="left"/>
        <w:rPr>
          <w:rFonts w:ascii="宋体" w:eastAsia="宋体" w:hint="eastAsia"/>
          <w:sz w:val="24"/>
        </w:rPr>
      </w:pPr>
      <w:r>
        <w:rPr>
          <w:rFonts w:ascii="宋体" w:eastAsia="宋体" w:hint="eastAsia"/>
          <w:sz w:val="24"/>
        </w:rPr>
        <w:t>硬件基础部分。应用爱唯施噪声管理软件， 可从一台远程</w:t>
      </w:r>
      <w:r>
        <w:rPr>
          <w:sz w:val="24"/>
        </w:rPr>
        <w:t>PC</w:t>
      </w:r>
      <w:r>
        <w:rPr>
          <w:rFonts w:ascii="宋体" w:eastAsia="宋体" w:hint="eastAsia"/>
          <w:sz w:val="24"/>
        </w:rPr>
        <w:t>机控制</w:t>
      </w:r>
      <w:r>
        <w:rPr>
          <w:sz w:val="24"/>
        </w:rPr>
        <w:t>NMT</w:t>
      </w:r>
      <w:r>
        <w:rPr>
          <w:rFonts w:ascii="宋体" w:eastAsia="宋体" w:hint="eastAsia"/>
          <w:sz w:val="24"/>
        </w:rPr>
        <w:t>，测量、记录、处理、存储和传输噪声信息。</w:t>
      </w:r>
    </w:p>
    <w:p>
      <w:pPr>
        <w:spacing w:after="0" w:line="261" w:lineRule="auto"/>
        <w:jc w:val="left"/>
        <w:rPr>
          <w:rFonts w:ascii="宋体" w:eastAsia="宋体" w:hint="eastAsia"/>
          <w:sz w:val="24"/>
        </w:rPr>
        <w:sectPr>
          <w:type w:val="continuous"/>
          <w:pgSz w:w="11910" w:h="16840"/>
          <w:pgMar w:top="1740" w:bottom="280" w:left="0" w:right="0"/>
          <w:cols w:num="2" w:equalWidth="0">
            <w:col w:w="5750" w:space="40"/>
            <w:col w:w="6120"/>
          </w:cols>
        </w:sectPr>
      </w:pPr>
    </w:p>
    <w:p>
      <w:pPr>
        <w:pStyle w:val="BodyText"/>
        <w:rPr>
          <w:rFonts w:ascii="宋体"/>
        </w:rPr>
      </w:pPr>
    </w:p>
    <w:p>
      <w:pPr>
        <w:pStyle w:val="BodyText"/>
        <w:rPr>
          <w:rFonts w:ascii="宋体"/>
        </w:rPr>
      </w:pPr>
    </w:p>
    <w:p>
      <w:pPr>
        <w:tabs>
          <w:tab w:pos="11277" w:val="left" w:leader="none"/>
        </w:tabs>
        <w:spacing w:before="219"/>
        <w:ind w:left="627" w:right="0" w:firstLine="0"/>
        <w:jc w:val="left"/>
        <w:rPr>
          <w:rFonts w:ascii="宋体" w:eastAsia="宋体" w:hint="eastAsia"/>
          <w:sz w:val="26"/>
        </w:rPr>
      </w:pPr>
      <w:r>
        <w:rPr>
          <w:rFonts w:ascii="Times New Roman" w:eastAsia="Times New Roman"/>
          <w:color w:val="FFFFFF"/>
          <w:sz w:val="26"/>
          <w:shd w:fill="002856" w:color="auto" w:val="clear"/>
        </w:rPr>
        <w:t> </w:t>
      </w:r>
      <w:r>
        <w:rPr>
          <w:rFonts w:ascii="Times New Roman" w:eastAsia="Times New Roman"/>
          <w:color w:val="FFFFFF"/>
          <w:spacing w:val="-17"/>
          <w:sz w:val="26"/>
          <w:shd w:fill="002856" w:color="auto" w:val="clear"/>
        </w:rPr>
        <w:t> </w:t>
      </w:r>
      <w:r>
        <w:rPr>
          <w:rFonts w:ascii="宋体" w:eastAsia="宋体" w:hint="eastAsia"/>
          <w:color w:val="FFFFFF"/>
          <w:sz w:val="26"/>
          <w:shd w:fill="002856" w:color="auto" w:val="clear"/>
        </w:rPr>
        <w:t>用途和特点</w:t>
        <w:tab/>
      </w:r>
    </w:p>
    <w:p>
      <w:pPr>
        <w:pStyle w:val="BodyText"/>
        <w:spacing w:before="12"/>
        <w:rPr>
          <w:rFonts w:ascii="宋体"/>
          <w:sz w:val="21"/>
        </w:rPr>
      </w:pPr>
    </w:p>
    <w:p>
      <w:pPr>
        <w:spacing w:after="0"/>
        <w:rPr>
          <w:rFonts w:ascii="宋体"/>
          <w:sz w:val="21"/>
        </w:rPr>
        <w:sectPr>
          <w:type w:val="continuous"/>
          <w:pgSz w:w="11910" w:h="16840"/>
          <w:pgMar w:top="1740" w:bottom="280" w:left="0" w:right="0"/>
        </w:sectPr>
      </w:pPr>
    </w:p>
    <w:p>
      <w:pPr>
        <w:spacing w:line="296" w:lineRule="exact" w:before="78"/>
        <w:ind w:left="632" w:right="0" w:firstLine="0"/>
        <w:jc w:val="left"/>
        <w:rPr>
          <w:rFonts w:ascii="宋体" w:eastAsia="宋体" w:hint="eastAsia"/>
          <w:sz w:val="24"/>
        </w:rPr>
      </w:pPr>
      <w:r>
        <w:rPr>
          <w:rFonts w:ascii="宋体" w:eastAsia="宋体" w:hint="eastAsia"/>
          <w:color w:val="002856"/>
          <w:sz w:val="24"/>
        </w:rPr>
        <w:t>用途</w:t>
      </w:r>
    </w:p>
    <w:p>
      <w:pPr>
        <w:pStyle w:val="ListParagraph"/>
        <w:numPr>
          <w:ilvl w:val="0"/>
          <w:numId w:val="1"/>
        </w:numPr>
        <w:tabs>
          <w:tab w:pos="1237" w:val="left" w:leader="none"/>
          <w:tab w:pos="1238" w:val="left" w:leader="none"/>
        </w:tabs>
        <w:spacing w:line="261" w:lineRule="auto" w:before="0" w:after="0"/>
        <w:ind w:left="1237" w:right="16" w:hanging="340"/>
        <w:jc w:val="left"/>
        <w:rPr>
          <w:rFonts w:ascii="宋体" w:eastAsia="宋体" w:hint="eastAsia"/>
          <w:sz w:val="24"/>
        </w:rPr>
      </w:pPr>
      <w:r>
        <w:rPr>
          <w:rFonts w:ascii="宋体" w:eastAsia="宋体" w:hint="eastAsia"/>
          <w:sz w:val="24"/>
        </w:rPr>
        <w:t>永久、移动和便携式监测任何需要无人值守户外噪声测量的应用</w:t>
      </w:r>
    </w:p>
    <w:p>
      <w:pPr>
        <w:pStyle w:val="BodyText"/>
        <w:spacing w:before="5"/>
        <w:rPr>
          <w:rFonts w:ascii="宋体"/>
          <w:sz w:val="32"/>
        </w:rPr>
      </w:pPr>
    </w:p>
    <w:p>
      <w:pPr>
        <w:spacing w:before="0"/>
        <w:ind w:left="632" w:right="0" w:firstLine="0"/>
        <w:jc w:val="left"/>
        <w:rPr>
          <w:rFonts w:ascii="宋体" w:eastAsia="宋体" w:hint="eastAsia"/>
          <w:sz w:val="24"/>
        </w:rPr>
      </w:pPr>
      <w:r>
        <w:rPr>
          <w:rFonts w:ascii="宋体" w:eastAsia="宋体" w:hint="eastAsia"/>
          <w:color w:val="002856"/>
          <w:sz w:val="24"/>
        </w:rPr>
        <w:t>特点</w:t>
      </w:r>
    </w:p>
    <w:p>
      <w:pPr>
        <w:pStyle w:val="ListParagraph"/>
        <w:numPr>
          <w:ilvl w:val="0"/>
          <w:numId w:val="1"/>
        </w:numPr>
        <w:tabs>
          <w:tab w:pos="1255" w:val="left" w:leader="none"/>
          <w:tab w:pos="1256" w:val="left" w:leader="none"/>
        </w:tabs>
        <w:spacing w:line="298" w:lineRule="exact" w:before="14" w:after="0"/>
        <w:ind w:left="1255" w:right="0" w:hanging="340"/>
        <w:jc w:val="left"/>
        <w:rPr>
          <w:rFonts w:ascii="宋体" w:eastAsia="宋体" w:hint="eastAsia"/>
          <w:sz w:val="24"/>
        </w:rPr>
      </w:pPr>
      <w:r>
        <w:rPr>
          <w:rFonts w:ascii="宋体" w:eastAsia="宋体" w:hint="eastAsia"/>
          <w:sz w:val="24"/>
        </w:rPr>
        <w:t>专为永久、连续的户外监测而设计</w:t>
      </w:r>
    </w:p>
    <w:p>
      <w:pPr>
        <w:pStyle w:val="ListParagraph"/>
        <w:numPr>
          <w:ilvl w:val="0"/>
          <w:numId w:val="1"/>
        </w:numPr>
        <w:tabs>
          <w:tab w:pos="1255" w:val="left" w:leader="none"/>
          <w:tab w:pos="1256" w:val="left" w:leader="none"/>
        </w:tabs>
        <w:spacing w:line="288" w:lineRule="exact" w:before="0" w:after="0"/>
        <w:ind w:left="1255" w:right="0" w:hanging="340"/>
        <w:jc w:val="left"/>
        <w:rPr>
          <w:rFonts w:ascii="宋体" w:eastAsia="宋体" w:hint="eastAsia"/>
          <w:sz w:val="24"/>
        </w:rPr>
      </w:pPr>
      <w:r>
        <w:rPr>
          <w:rFonts w:ascii="宋体" w:eastAsia="宋体" w:hint="eastAsia"/>
          <w:sz w:val="24"/>
        </w:rPr>
        <w:t>用于所有应用、需求和预算的广泛解决方案</w:t>
      </w:r>
    </w:p>
    <w:p>
      <w:pPr>
        <w:pStyle w:val="ListParagraph"/>
        <w:numPr>
          <w:ilvl w:val="0"/>
          <w:numId w:val="1"/>
        </w:numPr>
        <w:tabs>
          <w:tab w:pos="1255" w:val="left" w:leader="none"/>
          <w:tab w:pos="1256" w:val="left" w:leader="none"/>
        </w:tabs>
        <w:spacing w:line="225" w:lineRule="auto" w:before="4" w:after="0"/>
        <w:ind w:left="1255" w:right="143" w:hanging="340"/>
        <w:jc w:val="left"/>
        <w:rPr>
          <w:rFonts w:ascii="宋体" w:eastAsia="宋体" w:hint="eastAsia"/>
          <w:sz w:val="24"/>
        </w:rPr>
      </w:pPr>
      <w:r>
        <w:rPr>
          <w:rFonts w:ascii="宋体" w:eastAsia="宋体" w:hint="eastAsia"/>
          <w:spacing w:val="-34"/>
          <w:sz w:val="24"/>
        </w:rPr>
        <w:t>依照 </w:t>
      </w:r>
      <w:r>
        <w:rPr>
          <w:rFonts w:ascii="宋体" w:eastAsia="宋体" w:hint="eastAsia"/>
          <w:sz w:val="24"/>
        </w:rPr>
        <w:t>IEC</w:t>
      </w:r>
      <w:r>
        <w:rPr>
          <w:rFonts w:ascii="宋体" w:eastAsia="宋体" w:hint="eastAsia"/>
          <w:spacing w:val="-101"/>
          <w:sz w:val="24"/>
        </w:rPr>
        <w:t> </w:t>
      </w:r>
      <w:r>
        <w:rPr>
          <w:rFonts w:ascii="宋体" w:eastAsia="宋体" w:hint="eastAsia"/>
          <w:sz w:val="24"/>
        </w:rPr>
        <w:t>61672</w:t>
      </w:r>
      <w:r>
        <w:rPr>
          <w:rFonts w:ascii="宋体" w:eastAsia="宋体" w:hint="eastAsia"/>
          <w:spacing w:val="-101"/>
          <w:sz w:val="24"/>
        </w:rPr>
        <w:t> </w:t>
      </w:r>
      <w:r>
        <w:rPr>
          <w:rFonts w:ascii="宋体" w:eastAsia="宋体" w:hint="eastAsia"/>
          <w:sz w:val="24"/>
        </w:rPr>
        <w:t>Class</w:t>
      </w:r>
      <w:r>
        <w:rPr>
          <w:rFonts w:ascii="宋体" w:eastAsia="宋体" w:hint="eastAsia"/>
          <w:spacing w:val="-101"/>
          <w:sz w:val="24"/>
        </w:rPr>
        <w:t> </w:t>
      </w:r>
      <w:r>
        <w:rPr>
          <w:rFonts w:ascii="宋体" w:eastAsia="宋体" w:hint="eastAsia"/>
          <w:sz w:val="24"/>
        </w:rPr>
        <w:t>1</w:t>
      </w:r>
      <w:r>
        <w:rPr>
          <w:rFonts w:ascii="宋体" w:eastAsia="宋体" w:hint="eastAsia"/>
          <w:spacing w:val="-12"/>
          <w:sz w:val="24"/>
        </w:rPr>
        <w:t> 规格的型式批准；特别包含防风罩效果</w:t>
      </w:r>
    </w:p>
    <w:p>
      <w:pPr>
        <w:pStyle w:val="ListParagraph"/>
        <w:numPr>
          <w:ilvl w:val="0"/>
          <w:numId w:val="1"/>
        </w:numPr>
        <w:tabs>
          <w:tab w:pos="1255" w:val="left" w:leader="none"/>
          <w:tab w:pos="1256" w:val="left" w:leader="none"/>
        </w:tabs>
        <w:spacing w:line="291" w:lineRule="exact" w:before="0" w:after="0"/>
        <w:ind w:left="1255" w:right="0" w:hanging="340"/>
        <w:jc w:val="left"/>
        <w:rPr>
          <w:rFonts w:ascii="宋体" w:eastAsia="宋体" w:hint="eastAsia"/>
          <w:sz w:val="24"/>
        </w:rPr>
      </w:pPr>
      <w:r>
        <w:rPr>
          <w:rFonts w:ascii="宋体" w:eastAsia="宋体" w:hint="eastAsia"/>
          <w:sz w:val="24"/>
        </w:rPr>
        <w:t>120</w:t>
      </w:r>
      <w:r>
        <w:rPr>
          <w:rFonts w:ascii="宋体" w:eastAsia="宋体" w:hint="eastAsia"/>
          <w:spacing w:val="-72"/>
          <w:sz w:val="24"/>
        </w:rPr>
        <w:t> </w:t>
      </w:r>
      <w:r>
        <w:rPr>
          <w:rFonts w:ascii="宋体" w:eastAsia="宋体" w:hint="eastAsia"/>
          <w:sz w:val="24"/>
        </w:rPr>
        <w:t>dB</w:t>
      </w:r>
      <w:r>
        <w:rPr>
          <w:rFonts w:ascii="宋体" w:eastAsia="宋体" w:hint="eastAsia"/>
          <w:spacing w:val="-13"/>
          <w:sz w:val="24"/>
        </w:rPr>
        <w:t> 的动态范围</w:t>
      </w:r>
    </w:p>
    <w:p>
      <w:pPr>
        <w:pStyle w:val="ListParagraph"/>
        <w:numPr>
          <w:ilvl w:val="0"/>
          <w:numId w:val="2"/>
        </w:numPr>
        <w:tabs>
          <w:tab w:pos="832" w:val="left" w:leader="none"/>
          <w:tab w:pos="833" w:val="left" w:leader="none"/>
        </w:tabs>
        <w:spacing w:line="240" w:lineRule="auto" w:before="88" w:after="0"/>
        <w:ind w:left="832" w:right="0" w:hanging="340"/>
        <w:jc w:val="left"/>
        <w:rPr>
          <w:rFonts w:ascii="宋体" w:eastAsia="宋体" w:hint="eastAsia"/>
          <w:sz w:val="24"/>
        </w:rPr>
      </w:pPr>
      <w:r>
        <w:rPr>
          <w:rFonts w:ascii="宋体" w:eastAsia="宋体" w:hint="eastAsia"/>
          <w:sz w:val="24"/>
        </w:rPr>
        <w:br w:type="column"/>
        <w:t>自监测能力，增加正常运行时间</w:t>
      </w:r>
    </w:p>
    <w:p>
      <w:pPr>
        <w:pStyle w:val="ListParagraph"/>
        <w:numPr>
          <w:ilvl w:val="0"/>
          <w:numId w:val="2"/>
        </w:numPr>
        <w:tabs>
          <w:tab w:pos="832" w:val="left" w:leader="none"/>
          <w:tab w:pos="833" w:val="left" w:leader="none"/>
        </w:tabs>
        <w:spacing w:line="240" w:lineRule="auto" w:before="67" w:after="0"/>
        <w:ind w:left="832" w:right="0" w:hanging="340"/>
        <w:jc w:val="left"/>
        <w:rPr>
          <w:rFonts w:ascii="宋体" w:eastAsia="宋体" w:hint="eastAsia"/>
          <w:sz w:val="24"/>
        </w:rPr>
      </w:pPr>
      <w:r>
        <w:rPr>
          <w:rFonts w:ascii="宋体" w:eastAsia="宋体" w:hint="eastAsia"/>
          <w:sz w:val="24"/>
        </w:rPr>
        <w:t>内置设施，减少数据间隙</w:t>
      </w:r>
    </w:p>
    <w:p>
      <w:pPr>
        <w:pStyle w:val="ListParagraph"/>
        <w:numPr>
          <w:ilvl w:val="0"/>
          <w:numId w:val="2"/>
        </w:numPr>
        <w:tabs>
          <w:tab w:pos="832" w:val="left" w:leader="none"/>
          <w:tab w:pos="833" w:val="left" w:leader="none"/>
        </w:tabs>
        <w:spacing w:line="261" w:lineRule="auto" w:before="67" w:after="0"/>
        <w:ind w:left="832" w:right="926" w:hanging="340"/>
        <w:jc w:val="left"/>
        <w:rPr>
          <w:rFonts w:ascii="宋体" w:eastAsia="宋体" w:hint="eastAsia"/>
          <w:sz w:val="24"/>
        </w:rPr>
      </w:pPr>
      <w:r>
        <w:rPr>
          <w:rFonts w:ascii="宋体" w:eastAsia="宋体" w:hint="eastAsia"/>
          <w:spacing w:val="-9"/>
          <w:sz w:val="24"/>
        </w:rPr>
        <w:t>利用电荷注入校准 </w:t>
      </w:r>
      <w:r>
        <w:rPr>
          <w:rFonts w:ascii="宋体" w:eastAsia="宋体" w:hint="eastAsia"/>
          <w:sz w:val="24"/>
        </w:rPr>
        <w:t>(CIC)</w:t>
      </w:r>
      <w:r>
        <w:rPr>
          <w:rFonts w:ascii="宋体" w:eastAsia="宋体" w:hint="eastAsia"/>
          <w:spacing w:val="-11"/>
          <w:sz w:val="24"/>
        </w:rPr>
        <w:t> 或内置制动器对整个测量链进行远程验证</w:t>
      </w:r>
    </w:p>
    <w:p>
      <w:pPr>
        <w:pStyle w:val="ListParagraph"/>
        <w:numPr>
          <w:ilvl w:val="0"/>
          <w:numId w:val="2"/>
        </w:numPr>
        <w:tabs>
          <w:tab w:pos="832" w:val="left" w:leader="none"/>
          <w:tab w:pos="833" w:val="left" w:leader="none"/>
        </w:tabs>
        <w:spacing w:line="240" w:lineRule="auto" w:before="41" w:after="0"/>
        <w:ind w:left="832" w:right="0" w:hanging="340"/>
        <w:jc w:val="left"/>
        <w:rPr>
          <w:rFonts w:ascii="宋体" w:eastAsia="宋体" w:hint="eastAsia"/>
          <w:sz w:val="24"/>
        </w:rPr>
      </w:pPr>
      <w:r>
        <w:rPr>
          <w:rFonts w:ascii="宋体" w:eastAsia="宋体" w:hint="eastAsia"/>
          <w:sz w:val="24"/>
        </w:rPr>
        <w:t>安全可靠的实时数据流</w:t>
      </w:r>
    </w:p>
    <w:p>
      <w:pPr>
        <w:pStyle w:val="ListParagraph"/>
        <w:numPr>
          <w:ilvl w:val="0"/>
          <w:numId w:val="2"/>
        </w:numPr>
        <w:tabs>
          <w:tab w:pos="832" w:val="left" w:leader="none"/>
          <w:tab w:pos="833" w:val="left" w:leader="none"/>
        </w:tabs>
        <w:spacing w:line="261" w:lineRule="auto" w:before="67" w:after="0"/>
        <w:ind w:left="832" w:right="909" w:hanging="340"/>
        <w:jc w:val="left"/>
        <w:rPr>
          <w:rFonts w:ascii="宋体" w:eastAsia="宋体" w:hint="eastAsia"/>
          <w:sz w:val="24"/>
        </w:rPr>
      </w:pPr>
      <w:r>
        <w:rPr>
          <w:rFonts w:ascii="宋体" w:eastAsia="宋体" w:hint="eastAsia"/>
          <w:spacing w:val="-38"/>
          <w:w w:val="115"/>
          <w:sz w:val="24"/>
        </w:rPr>
        <w:t>通过 </w:t>
      </w:r>
      <w:r>
        <w:rPr>
          <w:rFonts w:ascii="宋体" w:eastAsia="宋体" w:hint="eastAsia"/>
          <w:w w:val="125"/>
          <w:sz w:val="24"/>
        </w:rPr>
        <w:t>LAN、WLAN、3G</w:t>
      </w:r>
      <w:r>
        <w:rPr>
          <w:rFonts w:ascii="宋体" w:eastAsia="宋体" w:hint="eastAsia"/>
          <w:spacing w:val="-125"/>
          <w:w w:val="125"/>
          <w:sz w:val="24"/>
        </w:rPr>
        <w:t> </w:t>
      </w:r>
      <w:r>
        <w:rPr>
          <w:rFonts w:ascii="宋体" w:eastAsia="宋体" w:hint="eastAsia"/>
          <w:spacing w:val="-57"/>
          <w:w w:val="115"/>
          <w:sz w:val="24"/>
        </w:rPr>
        <w:t>和 </w:t>
      </w:r>
      <w:r>
        <w:rPr>
          <w:rFonts w:ascii="宋体" w:eastAsia="宋体" w:hint="eastAsia"/>
          <w:w w:val="125"/>
          <w:sz w:val="24"/>
        </w:rPr>
        <w:t>CDMA</w:t>
      </w:r>
      <w:r>
        <w:rPr>
          <w:rFonts w:ascii="宋体" w:eastAsia="宋体" w:hint="eastAsia"/>
          <w:spacing w:val="-125"/>
          <w:w w:val="125"/>
          <w:sz w:val="24"/>
        </w:rPr>
        <w:t> </w:t>
      </w:r>
      <w:r>
        <w:rPr>
          <w:rFonts w:ascii="宋体" w:eastAsia="宋体" w:hint="eastAsia"/>
          <w:w w:val="115"/>
          <w:sz w:val="24"/>
        </w:rPr>
        <w:t>通信进行远程操作</w:t>
      </w:r>
    </w:p>
    <w:p>
      <w:pPr>
        <w:pStyle w:val="ListParagraph"/>
        <w:numPr>
          <w:ilvl w:val="0"/>
          <w:numId w:val="2"/>
        </w:numPr>
        <w:tabs>
          <w:tab w:pos="832" w:val="left" w:leader="none"/>
          <w:tab w:pos="833" w:val="left" w:leader="none"/>
        </w:tabs>
        <w:spacing w:line="261" w:lineRule="auto" w:before="40" w:after="0"/>
        <w:ind w:left="832" w:right="895" w:hanging="340"/>
        <w:jc w:val="left"/>
        <w:rPr>
          <w:rFonts w:ascii="宋体" w:eastAsia="宋体" w:hint="eastAsia"/>
          <w:sz w:val="24"/>
        </w:rPr>
      </w:pPr>
      <w:r>
        <w:rPr>
          <w:rFonts w:ascii="宋体" w:eastAsia="宋体" w:hint="eastAsia"/>
          <w:sz w:val="24"/>
        </w:rPr>
        <w:t>通过行业标准互联网和安全协议进行安全可靠的数据传输</w:t>
      </w:r>
    </w:p>
    <w:p>
      <w:pPr>
        <w:pStyle w:val="ListParagraph"/>
        <w:numPr>
          <w:ilvl w:val="0"/>
          <w:numId w:val="2"/>
        </w:numPr>
        <w:tabs>
          <w:tab w:pos="832" w:val="left" w:leader="none"/>
          <w:tab w:pos="833" w:val="left" w:leader="none"/>
        </w:tabs>
        <w:spacing w:line="261" w:lineRule="auto" w:before="41" w:after="0"/>
        <w:ind w:left="832" w:right="958" w:hanging="340"/>
        <w:jc w:val="left"/>
        <w:rPr>
          <w:rFonts w:ascii="宋体" w:eastAsia="宋体" w:hint="eastAsia"/>
          <w:sz w:val="24"/>
        </w:rPr>
      </w:pPr>
      <w:r>
        <w:rPr>
          <w:rFonts w:ascii="宋体" w:eastAsia="宋体" w:hint="eastAsia"/>
          <w:sz w:val="24"/>
        </w:rPr>
        <w:t>用于通信、供电、安装、气候、GPS、摄</w:t>
      </w:r>
      <w:r>
        <w:rPr>
          <w:rFonts w:ascii="宋体" w:eastAsia="宋体" w:hint="eastAsia"/>
          <w:spacing w:val="-8"/>
          <w:sz w:val="24"/>
        </w:rPr>
        <w:t>像头等范围广泛 的集成周边设备</w:t>
      </w:r>
    </w:p>
    <w:p>
      <w:pPr>
        <w:spacing w:after="0" w:line="261" w:lineRule="auto"/>
        <w:jc w:val="left"/>
        <w:rPr>
          <w:rFonts w:ascii="宋体" w:eastAsia="宋体" w:hint="eastAsia"/>
          <w:sz w:val="24"/>
        </w:rPr>
        <w:sectPr>
          <w:type w:val="continuous"/>
          <w:pgSz w:w="11910" w:h="16840"/>
          <w:pgMar w:top="1740" w:bottom="280" w:left="0" w:right="0"/>
          <w:cols w:num="2" w:equalWidth="0">
            <w:col w:w="5816" w:space="40"/>
            <w:col w:w="6054"/>
          </w:cols>
        </w:sectPr>
      </w:pPr>
    </w:p>
    <w:p>
      <w:pPr>
        <w:pStyle w:val="BodyText"/>
        <w:spacing w:before="10"/>
        <w:rPr>
          <w:rFonts w:ascii="宋体"/>
          <w:sz w:val="12"/>
        </w:rPr>
      </w:pPr>
    </w:p>
    <w:p>
      <w:pPr>
        <w:pStyle w:val="BodyText"/>
        <w:tabs>
          <w:tab w:pos="3110" w:val="left" w:leader="none"/>
          <w:tab w:pos="11262" w:val="right" w:leader="none"/>
        </w:tabs>
        <w:spacing w:before="81"/>
        <w:ind w:left="626"/>
      </w:pPr>
      <w:r>
        <w:rPr>
          <w:rFonts w:ascii="Times New Roman" w:eastAsia="Times New Roman"/>
          <w:color w:val="FFFFFF"/>
          <w:shd w:fill="002856" w:color="auto" w:val="clear"/>
        </w:rPr>
        <w:t> </w:t>
      </w:r>
      <w:r>
        <w:rPr>
          <w:rFonts w:ascii="Times New Roman" w:eastAsia="Times New Roman"/>
          <w:color w:val="FFFFFF"/>
          <w:spacing w:val="-29"/>
          <w:shd w:fill="002856" w:color="auto" w:val="clear"/>
        </w:rPr>
        <w:t> </w:t>
      </w:r>
      <w:r>
        <w:rPr>
          <w:rFonts w:ascii="宋体" w:eastAsia="宋体" w:hint="eastAsia"/>
          <w:color w:val="FFFFFF"/>
          <w:shd w:fill="002856" w:color="auto" w:val="clear"/>
        </w:rPr>
        <w:t>产品信息</w:t>
        <w:tab/>
      </w:r>
      <w:r>
        <w:rPr>
          <w:rFonts w:ascii="宋体" w:eastAsia="宋体" w:hint="eastAsia"/>
        </w:rPr>
        <w:t>噪声监测终端</w:t>
      </w:r>
      <w:r>
        <w:rPr>
          <w:rFonts w:ascii="宋体" w:eastAsia="宋体" w:hint="eastAsia"/>
          <w:position w:val="-2"/>
        </w:rPr>
        <w:tab/>
      </w:r>
      <w:r>
        <w:rPr>
          <w:position w:val="-2"/>
        </w:rPr>
        <w:t>1</w:t>
      </w:r>
    </w:p>
    <w:p>
      <w:pPr>
        <w:spacing w:after="0"/>
        <w:sectPr>
          <w:type w:val="continuous"/>
          <w:pgSz w:w="11910" w:h="16840"/>
          <w:pgMar w:top="1740" w:bottom="280" w:left="0" w:right="0"/>
        </w:sectPr>
      </w:pPr>
    </w:p>
    <w:p>
      <w:pPr>
        <w:pStyle w:val="Heading2"/>
        <w:tabs>
          <w:tab w:pos="11278" w:val="left" w:leader="none"/>
        </w:tabs>
        <w:spacing w:before="482"/>
      </w:pPr>
      <w:r>
        <w:rPr>
          <w:color w:val="FFFFFF"/>
          <w:w w:val="91"/>
          <w:shd w:fill="002856" w:color="auto" w:val="clear"/>
        </w:rPr>
        <w:t> </w:t>
      </w:r>
      <w:r>
        <w:rPr>
          <w:color w:val="FFFFFF"/>
          <w:spacing w:val="-26"/>
          <w:shd w:fill="002856" w:color="auto" w:val="clear"/>
        </w:rPr>
        <w:t> </w:t>
      </w:r>
      <w:r>
        <w:rPr>
          <w:color w:val="FFFFFF"/>
          <w:w w:val="95"/>
          <w:shd w:fill="002856" w:color="auto" w:val="clear"/>
        </w:rPr>
        <w:t>PHYSCIAL</w:t>
      </w:r>
      <w:r>
        <w:rPr>
          <w:color w:val="FFFFFF"/>
          <w:spacing w:val="50"/>
          <w:w w:val="95"/>
          <w:shd w:fill="002856" w:color="auto" w:val="clear"/>
        </w:rPr>
        <w:t> </w:t>
      </w:r>
      <w:r>
        <w:rPr>
          <w:color w:val="FFFFFF"/>
          <w:w w:val="95"/>
          <w:shd w:fill="002856" w:color="auto" w:val="clear"/>
        </w:rPr>
        <w:t>CONFIGURATIONS</w:t>
      </w:r>
      <w:r>
        <w:rPr>
          <w:color w:val="FFFFFF"/>
          <w:shd w:fill="002856" w:color="auto" w:val="clear"/>
        </w:rPr>
        <w:tab/>
      </w:r>
    </w:p>
    <w:p>
      <w:pPr>
        <w:spacing w:after="0"/>
        <w:sectPr>
          <w:footerReference w:type="default" r:id="rId7"/>
          <w:pgSz w:w="11910" w:h="16840"/>
          <w:pgMar w:footer="976" w:header="1167" w:top="1740" w:bottom="1160" w:left="0" w:right="0"/>
          <w:pgNumType w:start="2"/>
        </w:sectPr>
      </w:pPr>
    </w:p>
    <w:p>
      <w:pPr>
        <w:spacing w:line="261" w:lineRule="auto" w:before="311"/>
        <w:ind w:left="779" w:right="0" w:firstLine="496"/>
        <w:jc w:val="left"/>
        <w:rPr>
          <w:rFonts w:ascii="宋体" w:eastAsia="宋体" w:hint="eastAsia"/>
          <w:sz w:val="24"/>
        </w:rPr>
      </w:pPr>
      <w:r>
        <w:rPr>
          <w:rFonts w:ascii="宋体" w:eastAsia="宋体" w:hint="eastAsia"/>
          <w:sz w:val="24"/>
        </w:rPr>
        <w:t>NMT在硬件和软件上都是模块化的，适用于各种应用、需求和预算，具有多种标准和定制配置，带有有多种附件、外围设备和服务， 无论用户需要什么专业的噪声监测解决方案， </w:t>
      </w:r>
      <w:r>
        <w:rPr>
          <w:rFonts w:ascii="宋体" w:eastAsia="宋体" w:hint="eastAsia"/>
          <w:spacing w:val="-5"/>
          <w:w w:val="105"/>
          <w:sz w:val="24"/>
        </w:rPr>
        <w:t>爱唯施都能为用户提供专业的服务。 </w:t>
      </w:r>
      <w:r>
        <w:rPr>
          <w:rFonts w:ascii="宋体" w:eastAsia="宋体" w:hint="eastAsia"/>
          <w:w w:val="105"/>
          <w:sz w:val="24"/>
        </w:rPr>
        <w:t>NMT包</w:t>
      </w:r>
      <w:r>
        <w:rPr>
          <w:rFonts w:ascii="宋体" w:eastAsia="宋体" w:hint="eastAsia"/>
          <w:sz w:val="24"/>
        </w:rPr>
        <w:t>含永久的3639型以及便携的3655型，并带有两</w:t>
      </w:r>
      <w:r>
        <w:rPr>
          <w:rFonts w:ascii="宋体" w:eastAsia="宋体" w:hint="eastAsia"/>
          <w:spacing w:val="-4"/>
          <w:sz w:val="24"/>
        </w:rPr>
        <w:t>个麦克风选项，供一般或专业人士使用。 提供广泛的外围设备，包括通信，集成的天气监</w:t>
      </w:r>
    </w:p>
    <w:p>
      <w:pPr>
        <w:spacing w:line="261" w:lineRule="auto" w:before="7"/>
        <w:ind w:left="779" w:right="140" w:firstLine="0"/>
        <w:jc w:val="left"/>
        <w:rPr>
          <w:rFonts w:ascii="宋体" w:eastAsia="宋体" w:hint="eastAsia"/>
          <w:sz w:val="24"/>
        </w:rPr>
      </w:pPr>
      <w:r>
        <w:rPr>
          <w:rFonts w:ascii="宋体" w:eastAsia="宋体" w:hint="eastAsia"/>
          <w:sz w:val="24"/>
        </w:rPr>
        <w:t>控，电源，物理安装以及其他输入，例如GPS 模块，摄像头等。</w:t>
      </w:r>
    </w:p>
    <w:p>
      <w:pPr>
        <w:pStyle w:val="BodyText"/>
        <w:spacing w:before="2" w:after="40"/>
        <w:rPr>
          <w:rFonts w:ascii="宋体"/>
          <w:sz w:val="24"/>
        </w:rPr>
      </w:pPr>
      <w:r>
        <w:rPr/>
        <w:br w:type="column"/>
      </w:r>
      <w:r>
        <w:rPr>
          <w:rFonts w:ascii="宋体"/>
          <w:sz w:val="24"/>
        </w:rPr>
      </w:r>
    </w:p>
    <w:p>
      <w:pPr>
        <w:pStyle w:val="BodyText"/>
        <w:ind w:left="366"/>
        <w:rPr>
          <w:rFonts w:ascii="宋体"/>
        </w:rPr>
      </w:pPr>
      <w:r>
        <w:rPr>
          <w:rFonts w:ascii="宋体"/>
        </w:rPr>
        <w:pict>
          <v:group style="width:259.8500pt;height:141.2pt;mso-position-horizontal-relative:char;mso-position-vertical-relative:line" coordorigin="0,0" coordsize="5197,2824">
            <v:shape style="position:absolute;left:223;top:64;width:4707;height:2656" type="#_x0000_t75" stroked="false">
              <v:imagedata r:id="rId8" o:title=""/>
            </v:shape>
            <v:rect style="position:absolute;left:2;top:2;width:5192;height:2819" filled="false" stroked="true" strokeweight=".25pt" strokecolor="#000000">
              <v:stroke dashstyle="solid"/>
            </v:rect>
          </v:group>
        </w:pict>
      </w:r>
      <w:r>
        <w:rPr>
          <w:rFonts w:ascii="宋体"/>
        </w:rPr>
      </w:r>
    </w:p>
    <w:p>
      <w:pPr>
        <w:pStyle w:val="BodyText"/>
        <w:spacing w:before="141"/>
        <w:ind w:left="379"/>
        <w:rPr>
          <w:rFonts w:ascii="宋体" w:eastAsia="宋体" w:hint="eastAsia"/>
        </w:rPr>
      </w:pPr>
      <w:r>
        <w:rPr>
          <w:rFonts w:ascii="宋体" w:eastAsia="宋体" w:hint="eastAsia"/>
          <w:w w:val="105"/>
        </w:rPr>
        <w:t>图1：NMT及其配置概览</w:t>
      </w:r>
    </w:p>
    <w:p>
      <w:pPr>
        <w:spacing w:after="0"/>
        <w:rPr>
          <w:rFonts w:ascii="宋体" w:eastAsia="宋体" w:hint="eastAsia"/>
        </w:rPr>
        <w:sectPr>
          <w:type w:val="continuous"/>
          <w:pgSz w:w="11910" w:h="16840"/>
          <w:pgMar w:top="1740" w:bottom="280" w:left="0" w:right="0"/>
          <w:cols w:num="2" w:equalWidth="0">
            <w:col w:w="5660" w:space="40"/>
            <w:col w:w="6210"/>
          </w:cols>
        </w:sectPr>
      </w:pPr>
    </w:p>
    <w:p>
      <w:pPr>
        <w:pStyle w:val="BodyText"/>
        <w:rPr>
          <w:rFonts w:ascii="宋体"/>
        </w:rPr>
      </w:pPr>
    </w:p>
    <w:p>
      <w:pPr>
        <w:pStyle w:val="BodyText"/>
        <w:spacing w:before="9"/>
        <w:rPr>
          <w:rFonts w:ascii="宋体"/>
          <w:sz w:val="15"/>
        </w:rPr>
      </w:pPr>
    </w:p>
    <w:p>
      <w:pPr>
        <w:pStyle w:val="Heading2"/>
        <w:tabs>
          <w:tab w:pos="11262"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永久性噪声监测</w:t>
        <w:tab/>
      </w:r>
    </w:p>
    <w:p>
      <w:pPr>
        <w:pStyle w:val="BodyText"/>
        <w:rPr>
          <w:rFonts w:ascii="宋体"/>
          <w:sz w:val="30"/>
        </w:rPr>
      </w:pPr>
    </w:p>
    <w:p>
      <w:pPr>
        <w:pStyle w:val="BodyText"/>
        <w:spacing w:before="8"/>
        <w:rPr>
          <w:rFonts w:ascii="宋体"/>
          <w:sz w:val="24"/>
        </w:rPr>
      </w:pPr>
    </w:p>
    <w:p>
      <w:pPr>
        <w:spacing w:line="261" w:lineRule="auto" w:before="0"/>
        <w:ind w:left="614" w:right="6169" w:firstLine="496"/>
        <w:jc w:val="left"/>
        <w:rPr>
          <w:rFonts w:ascii="宋体" w:eastAsia="宋体" w:hint="eastAsia"/>
          <w:sz w:val="24"/>
        </w:rPr>
      </w:pPr>
      <w:r>
        <w:rPr/>
        <w:drawing>
          <wp:anchor distT="0" distB="0" distL="0" distR="0" allowOverlap="1" layoutInCell="1" locked="0" behindDoc="0" simplePos="0" relativeHeight="1072">
            <wp:simplePos x="0" y="0"/>
            <wp:positionH relativeFrom="page">
              <wp:posOffset>3844609</wp:posOffset>
            </wp:positionH>
            <wp:positionV relativeFrom="paragraph">
              <wp:posOffset>57032</wp:posOffset>
            </wp:positionV>
            <wp:extent cx="3299866" cy="3937478"/>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3299866" cy="3937478"/>
                    </a:xfrm>
                    <a:prstGeom prst="rect">
                      <a:avLst/>
                    </a:prstGeom>
                  </pic:spPr>
                </pic:pic>
              </a:graphicData>
            </a:graphic>
          </wp:anchor>
        </w:drawing>
      </w:r>
      <w:r>
        <w:rPr>
          <w:rFonts w:ascii="宋体" w:eastAsia="宋体" w:hint="eastAsia"/>
          <w:sz w:val="24"/>
        </w:rPr>
        <w:t>爱唯施的永久NMT为用于恶劣环境的无人值守管控设计，适合在同一位置进行数月至数年的永久连续监测，可以有效保护并防止气候、篡</w:t>
      </w:r>
    </w:p>
    <w:p>
      <w:pPr>
        <w:spacing w:before="3"/>
        <w:ind w:left="614" w:right="0" w:firstLine="0"/>
        <w:jc w:val="left"/>
        <w:rPr>
          <w:rFonts w:ascii="宋体" w:eastAsia="宋体" w:hint="eastAsia"/>
          <w:sz w:val="24"/>
        </w:rPr>
      </w:pPr>
      <w:r>
        <w:rPr>
          <w:rFonts w:ascii="宋体" w:eastAsia="宋体" w:hint="eastAsia"/>
          <w:sz w:val="24"/>
        </w:rPr>
        <w:t>改、人为破坏、盗窃等不利因素。</w:t>
      </w:r>
    </w:p>
    <w:p>
      <w:pPr>
        <w:pStyle w:val="BodyText"/>
        <w:spacing w:before="5"/>
        <w:rPr>
          <w:rFonts w:ascii="宋体"/>
          <w:sz w:val="28"/>
        </w:rPr>
      </w:pPr>
    </w:p>
    <w:p>
      <w:pPr>
        <w:spacing w:line="261" w:lineRule="auto" w:before="0"/>
        <w:ind w:left="614" w:right="6169" w:firstLine="496"/>
        <w:jc w:val="left"/>
        <w:rPr>
          <w:rFonts w:ascii="宋体" w:eastAsia="宋体" w:hint="eastAsia"/>
          <w:sz w:val="24"/>
        </w:rPr>
      </w:pPr>
      <w:r>
        <w:rPr>
          <w:rFonts w:ascii="宋体" w:eastAsia="宋体" w:hint="eastAsia"/>
          <w:sz w:val="24"/>
        </w:rPr>
        <w:t>永久型NMT全天候机箱保护严密，可以大幅降低人为破坏和盗窃的风险，并且配有自动警报系统，在机箱被打开时自动触发，及时通知用户从而检测并记录未经授权的使用。</w:t>
      </w:r>
    </w:p>
    <w:p>
      <w:pPr>
        <w:pStyle w:val="BodyText"/>
        <w:spacing w:before="6"/>
        <w:rPr>
          <w:rFonts w:ascii="宋体"/>
          <w:sz w:val="26"/>
        </w:rPr>
      </w:pPr>
    </w:p>
    <w:p>
      <w:pPr>
        <w:spacing w:line="261" w:lineRule="auto" w:before="1"/>
        <w:ind w:left="614" w:right="6136" w:firstLine="496"/>
        <w:jc w:val="left"/>
        <w:rPr>
          <w:rFonts w:ascii="宋体" w:eastAsia="宋体" w:hint="eastAsia"/>
          <w:sz w:val="24"/>
        </w:rPr>
      </w:pPr>
      <w:r>
        <w:rPr>
          <w:rFonts w:ascii="宋体" w:eastAsia="宋体" w:hint="eastAsia"/>
          <w:sz w:val="24"/>
        </w:rPr>
        <w:t>永久型NMT设计为可在-30摄氏度满规格运 行，并可通过引入寒冷天气组件进一步提高其在</w:t>
      </w:r>
      <w:r>
        <w:rPr>
          <w:rFonts w:ascii="宋体" w:eastAsia="宋体" w:hint="eastAsia"/>
          <w:spacing w:val="5"/>
          <w:sz w:val="24"/>
        </w:rPr>
        <w:t>更加恶劣的气候条件下的正常工作。 </w:t>
      </w:r>
      <w:r>
        <w:rPr>
          <w:rFonts w:ascii="宋体" w:eastAsia="宋体" w:hint="eastAsia"/>
          <w:sz w:val="24"/>
        </w:rPr>
        <w:t>NMT一般由外接电源供电，同时也可由电池或其他如太阳能等直流电组件供电，帮助用户最大化监控的连续性。</w:t>
      </w:r>
    </w:p>
    <w:p>
      <w:pPr>
        <w:pStyle w:val="BodyText"/>
        <w:spacing w:before="7"/>
        <w:rPr>
          <w:rFonts w:ascii="宋体"/>
        </w:rPr>
      </w:pPr>
    </w:p>
    <w:p>
      <w:pPr>
        <w:spacing w:after="0"/>
        <w:rPr>
          <w:rFonts w:ascii="宋体"/>
        </w:rPr>
        <w:sectPr>
          <w:type w:val="continuous"/>
          <w:pgSz w:w="11910" w:h="16840"/>
          <w:pgMar w:top="1740" w:bottom="280" w:left="0" w:right="0"/>
        </w:sectPr>
      </w:pPr>
    </w:p>
    <w:p>
      <w:pPr>
        <w:spacing w:line="261" w:lineRule="auto" w:before="77"/>
        <w:ind w:left="614" w:right="0" w:firstLine="496"/>
        <w:jc w:val="left"/>
        <w:rPr>
          <w:rFonts w:ascii="宋体" w:eastAsia="宋体" w:hint="eastAsia"/>
          <w:sz w:val="24"/>
        </w:rPr>
      </w:pPr>
      <w:r>
        <w:rPr>
          <w:rFonts w:ascii="宋体" w:eastAsia="宋体" w:hint="eastAsia"/>
          <w:sz w:val="24"/>
        </w:rPr>
        <w:t>机箱内包含安装工具，可以在墙壁或柱子上</w:t>
      </w:r>
      <w:r>
        <w:rPr>
          <w:rFonts w:ascii="宋体" w:eastAsia="宋体" w:hint="eastAsia"/>
          <w:spacing w:val="-6"/>
          <w:sz w:val="24"/>
        </w:rPr>
        <w:t>轻松安装；箱内还备有长 </w:t>
      </w:r>
      <w:r>
        <w:rPr>
          <w:rFonts w:ascii="宋体" w:eastAsia="宋体" w:hint="eastAsia"/>
          <w:sz w:val="24"/>
        </w:rPr>
        <w:t>10</w:t>
      </w:r>
      <w:r>
        <w:rPr>
          <w:rFonts w:ascii="宋体" w:eastAsia="宋体" w:hint="eastAsia"/>
          <w:spacing w:val="-68"/>
          <w:sz w:val="24"/>
        </w:rPr>
        <w:t> </w:t>
      </w:r>
      <w:r>
        <w:rPr>
          <w:rFonts w:ascii="宋体" w:eastAsia="宋体" w:hint="eastAsia"/>
          <w:w w:val="135"/>
          <w:sz w:val="24"/>
        </w:rPr>
        <w:t>m</w:t>
      </w:r>
      <w:r>
        <w:rPr>
          <w:rFonts w:ascii="宋体" w:eastAsia="宋体" w:hint="eastAsia"/>
          <w:spacing w:val="-110"/>
          <w:w w:val="135"/>
          <w:sz w:val="24"/>
        </w:rPr>
        <w:t> </w:t>
      </w:r>
      <w:r>
        <w:rPr>
          <w:rFonts w:ascii="宋体" w:eastAsia="宋体" w:hint="eastAsia"/>
          <w:sz w:val="24"/>
        </w:rPr>
        <w:t>的麦克风电缆，确保户外麦克风放置在正确的声学位置。用户还可以在原有基础上添加GPS</w:t>
      </w:r>
      <w:r>
        <w:rPr>
          <w:rFonts w:ascii="宋体" w:eastAsia="宋体" w:hint="eastAsia"/>
          <w:spacing w:val="-8"/>
          <w:sz w:val="24"/>
        </w:rPr>
        <w:t> 装置或气象站等附件来进一步增强NMT的集成功能。</w:t>
      </w:r>
    </w:p>
    <w:p>
      <w:pPr>
        <w:pStyle w:val="BodyText"/>
        <w:rPr>
          <w:rFonts w:ascii="宋体"/>
          <w:sz w:val="26"/>
        </w:rPr>
      </w:pPr>
      <w:r>
        <w:rPr/>
        <w:br w:type="column"/>
      </w:r>
      <w:r>
        <w:rPr>
          <w:rFonts w:ascii="宋体"/>
          <w:sz w:val="26"/>
        </w:rPr>
      </w:r>
    </w:p>
    <w:p>
      <w:pPr>
        <w:pStyle w:val="BodyText"/>
        <w:rPr>
          <w:rFonts w:ascii="宋体"/>
          <w:sz w:val="26"/>
        </w:rPr>
      </w:pPr>
    </w:p>
    <w:p>
      <w:pPr>
        <w:pStyle w:val="BodyText"/>
        <w:spacing w:before="10"/>
        <w:rPr>
          <w:rFonts w:ascii="宋体"/>
          <w:sz w:val="38"/>
        </w:rPr>
      </w:pPr>
    </w:p>
    <w:p>
      <w:pPr>
        <w:pStyle w:val="BodyText"/>
        <w:spacing w:before="1"/>
        <w:ind w:left="325"/>
        <w:rPr>
          <w:rFonts w:ascii="宋体" w:eastAsia="宋体" w:hint="eastAsia"/>
        </w:rPr>
      </w:pPr>
      <w:r>
        <w:rPr>
          <w:rFonts w:ascii="宋体" w:eastAsia="宋体" w:hint="eastAsia"/>
          <w:w w:val="105"/>
        </w:rPr>
        <w:t>图</w:t>
      </w:r>
      <w:r>
        <w:rPr>
          <w:w w:val="105"/>
        </w:rPr>
        <w:t>2</w:t>
      </w:r>
      <w:r>
        <w:rPr>
          <w:rFonts w:ascii="宋体" w:eastAsia="宋体" w:hint="eastAsia"/>
          <w:w w:val="105"/>
        </w:rPr>
        <w:t>：桅杆上安装后的永久型NMT</w:t>
      </w:r>
    </w:p>
    <w:p>
      <w:pPr>
        <w:spacing w:after="0"/>
        <w:rPr>
          <w:rFonts w:ascii="宋体" w:eastAsia="宋体" w:hint="eastAsia"/>
        </w:rPr>
        <w:sectPr>
          <w:type w:val="continuous"/>
          <w:pgSz w:w="11910" w:h="16840"/>
          <w:pgMar w:top="1740" w:bottom="280" w:left="0" w:right="0"/>
          <w:cols w:num="2" w:equalWidth="0">
            <w:col w:w="5736" w:space="40"/>
            <w:col w:w="6134"/>
          </w:cols>
        </w:sectPr>
      </w:pPr>
    </w:p>
    <w:p>
      <w:pPr>
        <w:pStyle w:val="BodyText"/>
        <w:spacing w:before="10"/>
        <w:rPr>
          <w:rFonts w:ascii="宋体"/>
          <w:sz w:val="26"/>
        </w:rPr>
      </w:pPr>
    </w:p>
    <w:p>
      <w:pPr>
        <w:pStyle w:val="Heading2"/>
        <w:tabs>
          <w:tab w:pos="11262"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移动型噪声监测</w:t>
        <w:tab/>
      </w:r>
    </w:p>
    <w:p>
      <w:pPr>
        <w:pStyle w:val="BodyText"/>
        <w:rPr>
          <w:rFonts w:ascii="宋体"/>
          <w:sz w:val="30"/>
        </w:rPr>
      </w:pPr>
    </w:p>
    <w:p>
      <w:pPr>
        <w:spacing w:line="261" w:lineRule="auto" w:before="212"/>
        <w:ind w:left="768" w:right="6335" w:firstLine="496"/>
        <w:jc w:val="left"/>
        <w:rPr>
          <w:rFonts w:ascii="宋体" w:eastAsia="宋体" w:hint="eastAsia"/>
          <w:sz w:val="24"/>
        </w:rPr>
      </w:pPr>
      <w:r>
        <w:rPr/>
        <w:pict>
          <v:group style="position:absolute;margin-left:303.307007pt;margin-top:-.295975pt;width:261pt;height:149.3pt;mso-position-horizontal-relative:page;mso-position-vertical-relative:paragraph;z-index:1096" coordorigin="6066,-6" coordsize="5220,2986">
            <v:shape style="position:absolute;left:6068;top:-4;width:5215;height:2981" type="#_x0000_t75" stroked="false">
              <v:imagedata r:id="rId10" o:title=""/>
            </v:shape>
            <v:rect style="position:absolute;left:6068;top:-4;width:5215;height:2981" filled="false" stroked="true" strokeweight=".258pt" strokecolor="#000000">
              <v:stroke dashstyle="solid"/>
            </v:rect>
            <w10:wrap type="none"/>
          </v:group>
        </w:pict>
      </w:r>
      <w:r>
        <w:rPr>
          <w:rFonts w:ascii="宋体" w:eastAsia="宋体" w:hint="eastAsia"/>
          <w:sz w:val="24"/>
        </w:rPr>
        <w:t>为了临时连续监视一个星期或更长的时间，爱唯施可根据特殊订单提供移动配置（图</w:t>
      </w:r>
    </w:p>
    <w:p>
      <w:pPr>
        <w:spacing w:line="261" w:lineRule="auto" w:before="1"/>
        <w:ind w:left="768" w:right="6224" w:firstLine="0"/>
        <w:jc w:val="left"/>
        <w:rPr>
          <w:rFonts w:ascii="宋体" w:eastAsia="宋体" w:hint="eastAsia"/>
          <w:sz w:val="24"/>
        </w:rPr>
      </w:pPr>
      <w:r>
        <w:rPr>
          <w:rFonts w:ascii="宋体" w:eastAsia="宋体" w:hint="eastAsia"/>
          <w:w w:val="95"/>
          <w:sz w:val="24"/>
        </w:rPr>
        <w:t>3），从而通过与中央控制软件之间的在线或脱 </w:t>
      </w:r>
      <w:r>
        <w:rPr>
          <w:rFonts w:ascii="宋体" w:eastAsia="宋体" w:hint="eastAsia"/>
          <w:sz w:val="24"/>
        </w:rPr>
        <w:t>机通信实现独立操作。移动NMT通常安装在拖车上，提供包括警报在内的远程系统运行状况监视功能，可以确保及时的手动干预，减少停机时间。移动</w:t>
      </w:r>
      <w:r>
        <w:rPr>
          <w:rFonts w:ascii="宋体" w:eastAsia="宋体" w:hint="eastAsia"/>
          <w:w w:val="130"/>
          <w:sz w:val="24"/>
        </w:rPr>
        <w:t>NMT</w:t>
      </w:r>
      <w:r>
        <w:rPr>
          <w:rFonts w:ascii="宋体" w:eastAsia="宋体" w:hint="eastAsia"/>
          <w:sz w:val="24"/>
        </w:rPr>
        <w:t>包括全系列的外设和选件， 包括电源和通信附件。</w:t>
      </w:r>
    </w:p>
    <w:p>
      <w:pPr>
        <w:pStyle w:val="BodyText"/>
        <w:spacing w:before="6"/>
        <w:rPr>
          <w:rFonts w:ascii="宋体"/>
          <w:sz w:val="10"/>
        </w:rPr>
      </w:pPr>
    </w:p>
    <w:p>
      <w:pPr>
        <w:pStyle w:val="BodyText"/>
        <w:spacing w:before="88"/>
        <w:ind w:left="6091"/>
        <w:rPr>
          <w:rFonts w:ascii="宋体" w:eastAsia="宋体" w:hint="eastAsia"/>
        </w:rPr>
      </w:pPr>
      <w:r>
        <w:rPr>
          <w:rFonts w:ascii="宋体" w:eastAsia="宋体" w:hint="eastAsia"/>
          <w:w w:val="105"/>
        </w:rPr>
        <w:t>图3： 可以独立监测数月的移动型NMT</w:t>
      </w:r>
    </w:p>
    <w:p>
      <w:pPr>
        <w:pStyle w:val="BodyText"/>
        <w:rPr>
          <w:rFonts w:ascii="宋体"/>
        </w:rPr>
      </w:pPr>
    </w:p>
    <w:p>
      <w:pPr>
        <w:pStyle w:val="BodyText"/>
        <w:spacing w:before="2"/>
        <w:rPr>
          <w:rFonts w:ascii="宋体"/>
          <w:sz w:val="21"/>
        </w:rPr>
      </w:pPr>
    </w:p>
    <w:p>
      <w:pPr>
        <w:pStyle w:val="Heading2"/>
        <w:tabs>
          <w:tab w:pos="11278" w:val="left" w:leader="none"/>
        </w:tabs>
        <w:spacing w:before="75"/>
        <w:ind w:left="642"/>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便携型噪声监测</w:t>
        <w:tab/>
      </w:r>
    </w:p>
    <w:p>
      <w:pPr>
        <w:pStyle w:val="BodyText"/>
        <w:spacing w:before="7"/>
        <w:rPr>
          <w:rFonts w:ascii="宋体"/>
          <w:sz w:val="41"/>
        </w:rPr>
      </w:pPr>
    </w:p>
    <w:p>
      <w:pPr>
        <w:spacing w:line="261" w:lineRule="auto" w:before="0"/>
        <w:ind w:left="6637" w:right="883" w:firstLine="496"/>
        <w:jc w:val="left"/>
        <w:rPr>
          <w:rFonts w:ascii="宋体" w:eastAsia="宋体" w:hint="eastAsia"/>
          <w:sz w:val="24"/>
        </w:rPr>
      </w:pPr>
      <w:r>
        <w:rPr/>
        <w:pict>
          <v:group style="position:absolute;margin-left:32.206974pt;margin-top:-1.662285pt;width:280.4pt;height:261.7pt;mso-position-horizontal-relative:page;mso-position-vertical-relative:paragraph;z-index:1120" coordorigin="644,-33" coordsize="5608,5234">
            <v:shape style="position:absolute;left:646;top:-31;width:5603;height:5229" type="#_x0000_t75" stroked="false">
              <v:imagedata r:id="rId11" o:title=""/>
            </v:shape>
            <v:rect style="position:absolute;left:646;top:-31;width:5603;height:5229" filled="false" stroked="true" strokeweight=".264455pt" strokecolor="#000000">
              <v:stroke dashstyle="solid"/>
            </v:rect>
            <w10:wrap type="none"/>
          </v:group>
        </w:pict>
      </w:r>
      <w:r>
        <w:rPr>
          <w:rFonts w:ascii="宋体" w:eastAsia="宋体" w:hint="eastAsia"/>
          <w:sz w:val="24"/>
        </w:rPr>
        <w:t>便携NMT是手提式便携式设备（图4），使用时间长达数天。便携NMT使用 与永久NMT相同的分析仪，使用轻巧坚固的外壳保护内部产品，保证高质量的分析系统。箱内内容物由高密度机加工的泡沫镶嵌材料保护，不受天气损害和未经授权的访问。</w:t>
      </w:r>
    </w:p>
    <w:p>
      <w:pPr>
        <w:pStyle w:val="BodyText"/>
        <w:spacing w:before="8"/>
        <w:rPr>
          <w:rFonts w:ascii="宋体"/>
        </w:rPr>
      </w:pPr>
    </w:p>
    <w:p>
      <w:pPr>
        <w:spacing w:after="0"/>
        <w:rPr>
          <w:rFonts w:ascii="宋体"/>
        </w:rPr>
        <w:sectPr>
          <w:pgSz w:w="11910" w:h="16840"/>
          <w:pgMar w:header="1167" w:footer="976" w:top="1740" w:bottom="1220" w:left="0" w:right="0"/>
        </w:sect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pStyle w:val="BodyText"/>
        <w:rPr>
          <w:rFonts w:ascii="宋体"/>
          <w:sz w:val="28"/>
        </w:rPr>
      </w:pPr>
    </w:p>
    <w:p>
      <w:pPr>
        <w:spacing w:before="193"/>
        <w:ind w:left="681" w:right="0" w:firstLine="0"/>
        <w:jc w:val="left"/>
        <w:rPr>
          <w:rFonts w:ascii="宋体" w:eastAsia="宋体" w:hint="eastAsia"/>
          <w:sz w:val="24"/>
        </w:rPr>
      </w:pPr>
      <w:r>
        <w:rPr>
          <w:rFonts w:ascii="宋体" w:eastAsia="宋体" w:hint="eastAsia"/>
          <w:w w:val="110"/>
          <w:sz w:val="24"/>
        </w:rPr>
        <w:t>图4：</w:t>
      </w:r>
      <w:r>
        <w:rPr>
          <w:rFonts w:ascii="宋体" w:eastAsia="宋体" w:hint="eastAsia"/>
          <w:spacing w:val="-32"/>
          <w:w w:val="110"/>
          <w:sz w:val="24"/>
        </w:rPr>
        <w:t> 便携</w:t>
      </w:r>
      <w:r>
        <w:rPr>
          <w:rFonts w:ascii="宋体" w:eastAsia="宋体" w:hint="eastAsia"/>
          <w:w w:val="110"/>
          <w:sz w:val="24"/>
        </w:rPr>
        <w:t>NMT安装</w:t>
      </w:r>
    </w:p>
    <w:p>
      <w:pPr>
        <w:spacing w:line="261" w:lineRule="auto" w:before="77"/>
        <w:ind w:left="681" w:right="929" w:firstLine="496"/>
        <w:jc w:val="left"/>
        <w:rPr>
          <w:rFonts w:ascii="宋体" w:eastAsia="宋体" w:hint="eastAsia"/>
          <w:sz w:val="24"/>
        </w:rPr>
      </w:pPr>
      <w:r>
        <w:rPr/>
        <w:br w:type="column"/>
      </w:r>
      <w:r>
        <w:rPr>
          <w:rFonts w:ascii="宋体" w:eastAsia="宋体" w:hint="eastAsia"/>
          <w:sz w:val="24"/>
        </w:rPr>
        <w:t>该机箱还提供外接电源、远程控制和数据检索功能，可以实现真正的独立操 作。配备有两个热插拔锂离子电池延长测量时间。</w:t>
      </w:r>
    </w:p>
    <w:p>
      <w:pPr>
        <w:spacing w:line="261" w:lineRule="auto" w:before="4"/>
        <w:ind w:left="681" w:right="946" w:firstLine="0"/>
        <w:jc w:val="left"/>
        <w:rPr>
          <w:rFonts w:ascii="宋体" w:eastAsia="宋体" w:hint="eastAsia"/>
          <w:sz w:val="24"/>
        </w:rPr>
      </w:pPr>
      <w:r>
        <w:rPr>
          <w:rFonts w:ascii="宋体" w:eastAsia="宋体" w:hint="eastAsia"/>
          <w:sz w:val="24"/>
        </w:rPr>
        <w:t>为确保可靠的长寿命运行，电池装有内部电路防止短路和过度放电。包装盒中包含的电池充电器使系统可以通过市电或外部DC电源供电，机箱的电源面板将来自电 源的最高电压引导至整个装置，使用户能够在测量期间随时更改电源（包括热插拔电池）而不会对监测产生影响。</w:t>
      </w:r>
    </w:p>
    <w:p>
      <w:pPr>
        <w:spacing w:after="0" w:line="261" w:lineRule="auto"/>
        <w:jc w:val="left"/>
        <w:rPr>
          <w:rFonts w:ascii="宋体" w:eastAsia="宋体" w:hint="eastAsia"/>
          <w:sz w:val="24"/>
        </w:rPr>
        <w:sectPr>
          <w:type w:val="continuous"/>
          <w:pgSz w:w="11910" w:h="16840"/>
          <w:pgMar w:top="1740" w:bottom="280" w:left="0" w:right="0"/>
          <w:cols w:num="2" w:equalWidth="0">
            <w:col w:w="2866" w:space="3090"/>
            <w:col w:w="5954"/>
          </w:cols>
        </w:sectPr>
      </w:pPr>
    </w:p>
    <w:p>
      <w:pPr>
        <w:pStyle w:val="BodyText"/>
        <w:spacing w:before="10"/>
        <w:rPr>
          <w:rFonts w:ascii="宋体"/>
          <w:sz w:val="26"/>
        </w:rPr>
      </w:pPr>
    </w:p>
    <w:p>
      <w:pPr>
        <w:tabs>
          <w:tab w:pos="11262" w:val="left" w:leader="none"/>
        </w:tabs>
        <w:spacing w:before="76"/>
        <w:ind w:left="626" w:right="0" w:firstLine="0"/>
        <w:jc w:val="left"/>
        <w:rPr>
          <w:rFonts w:ascii="宋体" w:eastAsia="宋体" w:hint="eastAsia"/>
          <w:sz w:val="26"/>
        </w:rPr>
      </w:pPr>
      <w:r>
        <w:rPr>
          <w:rFonts w:ascii="Times New Roman" w:eastAsia="Times New Roman"/>
          <w:color w:val="FFFFFF"/>
          <w:sz w:val="26"/>
          <w:shd w:fill="002856" w:color="auto" w:val="clear"/>
        </w:rPr>
        <w:t> </w:t>
      </w:r>
      <w:r>
        <w:rPr>
          <w:rFonts w:ascii="Times New Roman" w:eastAsia="Times New Roman"/>
          <w:color w:val="FFFFFF"/>
          <w:spacing w:val="-17"/>
          <w:sz w:val="26"/>
          <w:shd w:fill="002856" w:color="auto" w:val="clear"/>
        </w:rPr>
        <w:t> </w:t>
      </w:r>
      <w:r>
        <w:rPr>
          <w:rFonts w:ascii="宋体" w:eastAsia="宋体" w:hint="eastAsia"/>
          <w:color w:val="FFFFFF"/>
          <w:sz w:val="26"/>
          <w:shd w:fill="002856" w:color="auto" w:val="clear"/>
        </w:rPr>
        <w:t>按需选择不同的麦克风</w:t>
        <w:tab/>
      </w:r>
    </w:p>
    <w:p>
      <w:pPr>
        <w:pStyle w:val="BodyText"/>
        <w:spacing w:before="3"/>
        <w:rPr>
          <w:rFonts w:ascii="宋体"/>
          <w:sz w:val="24"/>
        </w:rPr>
      </w:pPr>
    </w:p>
    <w:p>
      <w:pPr>
        <w:pStyle w:val="ListParagraph"/>
        <w:numPr>
          <w:ilvl w:val="1"/>
          <w:numId w:val="2"/>
        </w:numPr>
        <w:tabs>
          <w:tab w:pos="1169" w:val="left" w:leader="none"/>
        </w:tabs>
        <w:spacing w:line="261" w:lineRule="auto" w:before="1" w:after="0"/>
        <w:ind w:left="1168" w:right="6174" w:hanging="320"/>
        <w:jc w:val="both"/>
        <w:rPr>
          <w:rFonts w:ascii="Symbol" w:eastAsia="Symbol"/>
          <w:sz w:val="24"/>
        </w:rPr>
      </w:pPr>
      <w:r>
        <w:rPr/>
        <w:pict>
          <v:group style="position:absolute;margin-left:303.440002pt;margin-top:38.093361pt;width:260.8500pt;height:127.9pt;mso-position-horizontal-relative:page;mso-position-vertical-relative:paragraph;z-index:1168" coordorigin="6069,762" coordsize="5217,2558">
            <v:shape style="position:absolute;left:6071;top:764;width:5212;height:2553" type="#_x0000_t75" stroked="false">
              <v:imagedata r:id="rId12" o:title=""/>
            </v:shape>
            <v:rect style="position:absolute;left:6071;top:764;width:5212;height:2553" filled="false" stroked="true" strokeweight=".25pt" strokecolor="#000000">
              <v:stroke dashstyle="solid"/>
            </v:rect>
            <w10:wrap type="none"/>
          </v:group>
        </w:pict>
      </w:r>
      <w:r>
        <w:rPr>
          <w:rFonts w:ascii="宋体" w:eastAsia="宋体" w:hint="eastAsia"/>
          <w:w w:val="95"/>
          <w:sz w:val="24"/>
        </w:rPr>
        <w:t>4952型通用室外麦克风是一款使用方便、坚</w:t>
      </w:r>
      <w:r>
        <w:rPr>
          <w:rFonts w:ascii="宋体" w:eastAsia="宋体" w:hint="eastAsia"/>
          <w:sz w:val="24"/>
        </w:rPr>
        <w:t>固耐用的室外麦克风，可轻松进行安装、维护和校准</w:t>
      </w:r>
    </w:p>
    <w:p>
      <w:pPr>
        <w:pStyle w:val="BodyText"/>
        <w:spacing w:before="1"/>
        <w:rPr>
          <w:rFonts w:ascii="宋体"/>
          <w:sz w:val="30"/>
        </w:rPr>
      </w:pPr>
    </w:p>
    <w:p>
      <w:pPr>
        <w:pStyle w:val="ListParagraph"/>
        <w:numPr>
          <w:ilvl w:val="1"/>
          <w:numId w:val="2"/>
        </w:numPr>
        <w:tabs>
          <w:tab w:pos="1169" w:val="left" w:leader="none"/>
        </w:tabs>
        <w:spacing w:line="261" w:lineRule="auto" w:before="0" w:after="0"/>
        <w:ind w:left="1168" w:right="6197" w:hanging="320"/>
        <w:jc w:val="both"/>
        <w:rPr>
          <w:rFonts w:ascii="Symbol" w:eastAsia="Symbol"/>
          <w:sz w:val="24"/>
        </w:rPr>
      </w:pPr>
      <w:r>
        <w:rPr>
          <w:rFonts w:ascii="宋体" w:eastAsia="宋体" w:hint="eastAsia"/>
          <w:w w:val="95"/>
          <w:sz w:val="24"/>
        </w:rPr>
        <w:t>4184-A型防风雨麦克风适用于苛刻的情况。</w:t>
      </w:r>
      <w:r>
        <w:rPr>
          <w:rFonts w:ascii="宋体" w:eastAsia="宋体" w:hint="eastAsia"/>
          <w:sz w:val="24"/>
        </w:rPr>
        <w:t>两者满足严格的测量标准（IEC</w:t>
      </w:r>
      <w:r>
        <w:rPr>
          <w:rFonts w:ascii="宋体" w:eastAsia="宋体" w:hint="eastAsia"/>
          <w:spacing w:val="-74"/>
          <w:sz w:val="24"/>
        </w:rPr>
        <w:t> </w:t>
      </w:r>
      <w:r>
        <w:rPr>
          <w:rFonts w:ascii="宋体" w:eastAsia="宋体" w:hint="eastAsia"/>
          <w:sz w:val="24"/>
        </w:rPr>
        <w:t>61672</w:t>
      </w:r>
      <w:r>
        <w:rPr>
          <w:rFonts w:ascii="宋体" w:eastAsia="宋体" w:hint="eastAsia"/>
          <w:spacing w:val="-74"/>
          <w:sz w:val="24"/>
        </w:rPr>
        <w:t> </w:t>
      </w:r>
      <w:r>
        <w:rPr>
          <w:rFonts w:ascii="宋体" w:eastAsia="宋体" w:hint="eastAsia"/>
          <w:sz w:val="24"/>
        </w:rPr>
        <w:t>1</w:t>
      </w:r>
    </w:p>
    <w:p>
      <w:pPr>
        <w:spacing w:line="525" w:lineRule="auto" w:before="2"/>
        <w:ind w:left="652" w:right="7374" w:firstLine="516"/>
        <w:jc w:val="left"/>
        <w:rPr>
          <w:rFonts w:ascii="宋体" w:eastAsia="宋体" w:hint="eastAsia"/>
          <w:sz w:val="24"/>
        </w:rPr>
      </w:pPr>
      <w:r>
        <w:rPr>
          <w:rFonts w:ascii="宋体" w:eastAsia="宋体" w:hint="eastAsia"/>
          <w:sz w:val="24"/>
        </w:rPr>
        <w:t>类），并为您提供可靠的结果。通用：4952型户外麦克风</w:t>
      </w:r>
    </w:p>
    <w:p>
      <w:pPr>
        <w:spacing w:after="0" w:line="525" w:lineRule="auto"/>
        <w:jc w:val="left"/>
        <w:rPr>
          <w:rFonts w:ascii="宋体" w:eastAsia="宋体" w:hint="eastAsia"/>
          <w:sz w:val="24"/>
        </w:rPr>
        <w:sectPr>
          <w:pgSz w:w="11910" w:h="16840"/>
          <w:pgMar w:header="1167" w:footer="976" w:top="1740" w:bottom="1220" w:left="0" w:right="0"/>
        </w:sectPr>
      </w:pPr>
    </w:p>
    <w:p>
      <w:pPr>
        <w:spacing w:line="257" w:lineRule="exact" w:before="0"/>
        <w:ind w:left="1145" w:right="0" w:firstLine="0"/>
        <w:jc w:val="left"/>
        <w:rPr>
          <w:rFonts w:ascii="宋体" w:eastAsia="宋体" w:hint="eastAsia"/>
          <w:sz w:val="24"/>
        </w:rPr>
      </w:pPr>
      <w:r>
        <w:rPr>
          <w:rFonts w:ascii="宋体" w:eastAsia="宋体" w:hint="eastAsia"/>
          <w:sz w:val="24"/>
        </w:rPr>
        <w:t>装有4952型户外通用麦克风的NMT适用于所</w:t>
      </w:r>
    </w:p>
    <w:p>
      <w:pPr>
        <w:spacing w:line="261" w:lineRule="auto" w:before="28"/>
        <w:ind w:left="648" w:right="0" w:firstLine="0"/>
        <w:jc w:val="left"/>
        <w:rPr>
          <w:rFonts w:ascii="宋体" w:eastAsia="宋体" w:hint="eastAsia"/>
          <w:sz w:val="24"/>
        </w:rPr>
      </w:pPr>
      <w:r>
        <w:rPr>
          <w:rFonts w:ascii="宋体" w:eastAsia="宋体" w:hint="eastAsia"/>
          <w:sz w:val="24"/>
        </w:rPr>
        <w:t>有应用。4952型的基本设计原则是易于使用，外形轻巧，带有集成式连接器，可轻松安装在泛用</w:t>
      </w:r>
      <w:r>
        <w:rPr>
          <w:rFonts w:ascii="宋体" w:eastAsia="宋体" w:hint="eastAsia"/>
          <w:w w:val="95"/>
          <w:sz w:val="24"/>
        </w:rPr>
        <w:t>的1英寸水管上。麦克风的外壳由耐化学腐蚀的聚 </w:t>
      </w:r>
      <w:r>
        <w:rPr>
          <w:rFonts w:ascii="宋体" w:eastAsia="宋体" w:hint="eastAsia"/>
          <w:sz w:val="24"/>
        </w:rPr>
        <w:t>合物制成，可以提供极高的防腐蚀保护。</w:t>
      </w:r>
    </w:p>
    <w:p>
      <w:pPr>
        <w:pStyle w:val="BodyText"/>
        <w:spacing w:before="7"/>
        <w:rPr>
          <w:rFonts w:ascii="宋体"/>
          <w:sz w:val="26"/>
        </w:rPr>
      </w:pPr>
    </w:p>
    <w:p>
      <w:pPr>
        <w:spacing w:line="261" w:lineRule="auto" w:before="0"/>
        <w:ind w:left="648" w:right="92" w:firstLine="496"/>
        <w:jc w:val="both"/>
        <w:rPr>
          <w:rFonts w:ascii="宋体" w:eastAsia="宋体" w:hint="eastAsia"/>
          <w:sz w:val="24"/>
        </w:rPr>
      </w:pPr>
      <w:r>
        <w:rPr>
          <w:rFonts w:ascii="宋体" w:eastAsia="宋体" w:hint="eastAsia"/>
          <w:sz w:val="24"/>
        </w:rPr>
        <w:t>麦克风支持长期稳定的使用，可以在无人值守的户外场景下使用长达一年而不需校准，在维护时可以使用爱唯施4231型声音校准器轻松进行麦克风的声学校准。</w:t>
      </w:r>
    </w:p>
    <w:p>
      <w:pPr>
        <w:pStyle w:val="BodyText"/>
        <w:spacing w:before="6"/>
        <w:rPr>
          <w:rFonts w:ascii="宋体"/>
          <w:sz w:val="26"/>
        </w:rPr>
      </w:pPr>
    </w:p>
    <w:p>
      <w:pPr>
        <w:spacing w:line="261" w:lineRule="auto" w:before="0"/>
        <w:ind w:left="648" w:right="82" w:firstLine="496"/>
        <w:jc w:val="both"/>
        <w:rPr>
          <w:rFonts w:ascii="宋体" w:eastAsia="宋体" w:hint="eastAsia"/>
          <w:sz w:val="24"/>
        </w:rPr>
      </w:pPr>
      <w:r>
        <w:rPr/>
        <w:pict>
          <v:group style="position:absolute;margin-left:30.775429pt;margin-top:57.613144pt;width:260.45pt;height:127.7pt;mso-position-horizontal-relative:page;mso-position-vertical-relative:paragraph;z-index:1144" coordorigin="616,1152" coordsize="5209,2554">
            <v:shape style="position:absolute;left:618;top:1154;width:5202;height:2549" type="#_x0000_t75" stroked="false">
              <v:imagedata r:id="rId13" o:title=""/>
            </v:shape>
            <v:rect style="position:absolute;left:618;top:1154;width:5204;height:2549" filled="false" stroked="true" strokeweight=".25pt" strokecolor="#000000">
              <v:stroke dashstyle="solid"/>
            </v:rect>
            <w10:wrap type="none"/>
          </v:group>
        </w:pict>
      </w:r>
      <w:r>
        <w:rPr>
          <w:rFonts w:ascii="宋体" w:eastAsia="宋体" w:hint="eastAsia"/>
          <w:sz w:val="24"/>
        </w:rPr>
        <w:t>该麦克风能够精确控制频率响应，通过适当的线性化满足IEC</w:t>
      </w:r>
      <w:r>
        <w:rPr>
          <w:rFonts w:ascii="宋体" w:eastAsia="宋体" w:hint="eastAsia"/>
          <w:spacing w:val="-81"/>
          <w:sz w:val="24"/>
        </w:rPr>
        <w:t> </w:t>
      </w:r>
      <w:r>
        <w:rPr>
          <w:rFonts w:ascii="宋体" w:eastAsia="宋体" w:hint="eastAsia"/>
          <w:sz w:val="24"/>
        </w:rPr>
        <w:t>61672</w:t>
      </w:r>
      <w:r>
        <w:rPr>
          <w:rFonts w:ascii="宋体" w:eastAsia="宋体" w:hint="eastAsia"/>
          <w:spacing w:val="-81"/>
          <w:sz w:val="24"/>
        </w:rPr>
        <w:t> </w:t>
      </w:r>
      <w:r>
        <w:rPr>
          <w:rFonts w:ascii="宋体" w:eastAsia="宋体" w:hint="eastAsia"/>
          <w:sz w:val="24"/>
        </w:rPr>
        <w:t>1类要求。运输期间，可以安全地将4952型户外麦克风放在NMT机柜内。</w:t>
      </w:r>
    </w:p>
    <w:p>
      <w:pPr>
        <w:spacing w:before="192"/>
        <w:ind w:left="208" w:right="0" w:firstLine="0"/>
        <w:jc w:val="left"/>
        <w:rPr>
          <w:rFonts w:ascii="宋体" w:eastAsia="宋体" w:hint="eastAsia"/>
          <w:sz w:val="24"/>
        </w:rPr>
      </w:pPr>
      <w:r>
        <w:rPr/>
        <w:br w:type="column"/>
      </w:r>
      <w:r>
        <w:rPr>
          <w:rFonts w:ascii="宋体" w:eastAsia="宋体" w:hint="eastAsia"/>
          <w:sz w:val="24"/>
        </w:rPr>
        <w:t>图6：耐候型4184-A型麦克风</w:t>
      </w:r>
    </w:p>
    <w:p>
      <w:pPr>
        <w:pStyle w:val="BodyText"/>
        <w:rPr>
          <w:rFonts w:ascii="宋体"/>
          <w:sz w:val="28"/>
        </w:rPr>
      </w:pPr>
    </w:p>
    <w:p>
      <w:pPr>
        <w:pStyle w:val="BodyText"/>
        <w:rPr>
          <w:rFonts w:ascii="宋体"/>
          <w:sz w:val="28"/>
        </w:rPr>
      </w:pPr>
    </w:p>
    <w:p>
      <w:pPr>
        <w:pStyle w:val="BodyText"/>
        <w:rPr>
          <w:rFonts w:ascii="宋体"/>
          <w:sz w:val="28"/>
        </w:rPr>
      </w:pPr>
    </w:p>
    <w:p>
      <w:pPr>
        <w:pStyle w:val="BodyText"/>
        <w:spacing w:before="3"/>
        <w:rPr>
          <w:rFonts w:ascii="宋体"/>
        </w:rPr>
      </w:pPr>
    </w:p>
    <w:p>
      <w:pPr>
        <w:spacing w:before="0"/>
        <w:ind w:left="208" w:right="0" w:firstLine="0"/>
        <w:jc w:val="left"/>
        <w:rPr>
          <w:rFonts w:ascii="宋体" w:eastAsia="宋体" w:hint="eastAsia"/>
          <w:sz w:val="24"/>
        </w:rPr>
      </w:pPr>
      <w:r>
        <w:rPr>
          <w:rFonts w:ascii="宋体" w:eastAsia="宋体" w:hint="eastAsia"/>
          <w:sz w:val="24"/>
        </w:rPr>
        <w:t>特殊用途：4184-A型极端天气麦克风</w:t>
      </w:r>
    </w:p>
    <w:p>
      <w:pPr>
        <w:pStyle w:val="BodyText"/>
        <w:spacing w:before="6"/>
        <w:rPr>
          <w:rFonts w:ascii="宋体"/>
          <w:sz w:val="28"/>
        </w:rPr>
      </w:pPr>
    </w:p>
    <w:p>
      <w:pPr>
        <w:spacing w:line="261" w:lineRule="auto" w:before="0"/>
        <w:ind w:left="233" w:right="705" w:firstLine="496"/>
        <w:jc w:val="both"/>
        <w:rPr>
          <w:rFonts w:ascii="宋体" w:eastAsia="宋体" w:hint="eastAsia"/>
          <w:sz w:val="24"/>
        </w:rPr>
      </w:pPr>
      <w:r>
        <w:rPr>
          <w:rFonts w:ascii="宋体" w:eastAsia="宋体" w:hint="eastAsia"/>
          <w:sz w:val="24"/>
        </w:rPr>
        <w:t>配备了4184-A型防风雨麦克风的NMT 4184-A 型NMT适用于高湿或腐蚀性环境，能够使用静电</w:t>
      </w:r>
      <w:r>
        <w:rPr>
          <w:rFonts w:ascii="宋体" w:eastAsia="宋体" w:hint="eastAsia"/>
          <w:w w:val="105"/>
          <w:sz w:val="24"/>
        </w:rPr>
        <w:t>执行器进行远程校准检查的。</w:t>
      </w:r>
    </w:p>
    <w:p>
      <w:pPr>
        <w:pStyle w:val="BodyText"/>
        <w:spacing w:before="5"/>
        <w:rPr>
          <w:rFonts w:ascii="宋体"/>
          <w:sz w:val="26"/>
        </w:rPr>
      </w:pPr>
    </w:p>
    <w:p>
      <w:pPr>
        <w:spacing w:line="261" w:lineRule="auto" w:before="0"/>
        <w:ind w:left="233" w:right="773" w:firstLine="496"/>
        <w:jc w:val="both"/>
        <w:rPr>
          <w:rFonts w:ascii="宋体" w:eastAsia="宋体" w:hint="eastAsia"/>
          <w:sz w:val="24"/>
        </w:rPr>
      </w:pPr>
      <w:r>
        <w:rPr>
          <w:rFonts w:ascii="宋体" w:eastAsia="宋体" w:hint="eastAsia"/>
          <w:sz w:val="24"/>
        </w:rPr>
        <w:t>防风雨麦克风非常坚固，外壳完全由不锈钢制成，并具有内置的防潮保护系统，可以在大多数潮湿和腐蚀性环境中使用。</w:t>
      </w:r>
    </w:p>
    <w:p>
      <w:pPr>
        <w:pStyle w:val="BodyText"/>
        <w:spacing w:before="5"/>
        <w:rPr>
          <w:rFonts w:ascii="宋体"/>
          <w:sz w:val="26"/>
        </w:rPr>
      </w:pPr>
    </w:p>
    <w:p>
      <w:pPr>
        <w:spacing w:line="261" w:lineRule="auto" w:before="1"/>
        <w:ind w:left="233" w:right="751" w:firstLine="496"/>
        <w:jc w:val="left"/>
        <w:rPr>
          <w:rFonts w:ascii="宋体" w:eastAsia="宋体" w:hint="eastAsia"/>
          <w:sz w:val="24"/>
        </w:rPr>
      </w:pPr>
      <w:r>
        <w:rPr>
          <w:rFonts w:ascii="宋体" w:eastAsia="宋体" w:hint="eastAsia"/>
          <w:sz w:val="24"/>
        </w:rPr>
        <w:t>传声器独特的探头设计可以确保最高防护等级，符合IEC</w:t>
      </w:r>
      <w:r>
        <w:rPr>
          <w:rFonts w:ascii="宋体" w:eastAsia="宋体" w:hint="eastAsia"/>
          <w:spacing w:val="-99"/>
          <w:sz w:val="24"/>
        </w:rPr>
        <w:t> </w:t>
      </w:r>
      <w:r>
        <w:rPr>
          <w:rFonts w:ascii="宋体" w:eastAsia="宋体" w:hint="eastAsia"/>
          <w:sz w:val="24"/>
        </w:rPr>
        <w:t>529</w:t>
      </w:r>
      <w:r>
        <w:rPr>
          <w:rFonts w:ascii="宋体" w:eastAsia="宋体" w:hint="eastAsia"/>
          <w:spacing w:val="-99"/>
          <w:sz w:val="24"/>
        </w:rPr>
        <w:t> </w:t>
      </w:r>
      <w:r>
        <w:rPr>
          <w:rFonts w:ascii="宋体" w:eastAsia="宋体" w:hint="eastAsia"/>
          <w:sz w:val="24"/>
        </w:rPr>
        <w:t>IP44标准的防雨保护，最高能够在100％RH条件下运行，同时符合最严格的测量标准的测量精度（</w:t>
      </w:r>
      <w:r>
        <w:rPr>
          <w:rFonts w:ascii="宋体" w:eastAsia="宋体" w:hint="eastAsia"/>
          <w:spacing w:val="-80"/>
          <w:sz w:val="24"/>
        </w:rPr>
        <w:t> </w:t>
      </w:r>
      <w:r>
        <w:rPr>
          <w:rFonts w:ascii="宋体" w:eastAsia="宋体" w:hint="eastAsia"/>
          <w:sz w:val="24"/>
        </w:rPr>
        <w:t>IEC</w:t>
      </w:r>
      <w:r>
        <w:rPr>
          <w:rFonts w:ascii="宋体" w:eastAsia="宋体" w:hint="eastAsia"/>
          <w:spacing w:val="-80"/>
          <w:sz w:val="24"/>
        </w:rPr>
        <w:t> </w:t>
      </w:r>
      <w:r>
        <w:rPr>
          <w:rFonts w:ascii="宋体" w:eastAsia="宋体" w:hint="eastAsia"/>
          <w:sz w:val="24"/>
        </w:rPr>
        <w:t>61672</w:t>
      </w:r>
      <w:r>
        <w:rPr>
          <w:rFonts w:ascii="宋体" w:eastAsia="宋体" w:hint="eastAsia"/>
          <w:spacing w:val="-80"/>
          <w:sz w:val="24"/>
        </w:rPr>
        <w:t> </w:t>
      </w:r>
      <w:r>
        <w:rPr>
          <w:rFonts w:ascii="宋体" w:eastAsia="宋体" w:hint="eastAsia"/>
          <w:sz w:val="24"/>
        </w:rPr>
        <w:t>1类）。麦克风具有CIC功能和内置致动器，可以远程验证系统完整性。</w:t>
      </w:r>
    </w:p>
    <w:p>
      <w:pPr>
        <w:spacing w:after="0" w:line="261" w:lineRule="auto"/>
        <w:jc w:val="left"/>
        <w:rPr>
          <w:rFonts w:ascii="宋体" w:eastAsia="宋体" w:hint="eastAsia"/>
          <w:sz w:val="24"/>
        </w:rPr>
        <w:sectPr>
          <w:type w:val="continuous"/>
          <w:pgSz w:w="11910" w:h="16840"/>
          <w:pgMar w:top="1740" w:bottom="280" w:left="0" w:right="0"/>
          <w:cols w:num="2" w:equalWidth="0">
            <w:col w:w="5800" w:space="40"/>
            <w:col w:w="6070"/>
          </w:cols>
        </w:sectPr>
      </w:pPr>
    </w:p>
    <w:p>
      <w:pPr>
        <w:pStyle w:val="BodyText"/>
        <w:spacing w:before="7"/>
        <w:rPr>
          <w:rFonts w:ascii="宋体"/>
          <w:sz w:val="21"/>
        </w:rPr>
      </w:pPr>
    </w:p>
    <w:p>
      <w:pPr>
        <w:pStyle w:val="BodyText"/>
        <w:spacing w:before="88"/>
        <w:ind w:left="674"/>
        <w:rPr>
          <w:rFonts w:ascii="宋体" w:eastAsia="宋体" w:hint="eastAsia"/>
        </w:rPr>
      </w:pPr>
      <w:r>
        <w:rPr>
          <w:rFonts w:ascii="宋体" w:eastAsia="宋体" w:hint="eastAsia"/>
        </w:rPr>
        <w:t>图5：户外麦克风4952型</w:t>
      </w:r>
    </w:p>
    <w:p>
      <w:pPr>
        <w:spacing w:after="0"/>
        <w:rPr>
          <w:rFonts w:ascii="宋体" w:eastAsia="宋体" w:hint="eastAsia"/>
        </w:rPr>
        <w:sectPr>
          <w:type w:val="continuous"/>
          <w:pgSz w:w="11910" w:h="16840"/>
          <w:pgMar w:top="1740" w:bottom="280" w:left="0" w:right="0"/>
        </w:sectPr>
      </w:pPr>
    </w:p>
    <w:p>
      <w:pPr>
        <w:pStyle w:val="BodyText"/>
        <w:spacing w:before="1"/>
        <w:rPr>
          <w:rFonts w:ascii="宋体"/>
          <w:sz w:val="27"/>
        </w:rPr>
      </w:pPr>
    </w:p>
    <w:p>
      <w:pPr>
        <w:pStyle w:val="Heading2"/>
        <w:tabs>
          <w:tab w:pos="11279"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噪声监测和分析</w:t>
        <w:tab/>
      </w:r>
    </w:p>
    <w:p>
      <w:pPr>
        <w:pStyle w:val="BodyText"/>
        <w:rPr>
          <w:rFonts w:ascii="宋体"/>
          <w:sz w:val="30"/>
        </w:rPr>
      </w:pPr>
    </w:p>
    <w:p>
      <w:pPr>
        <w:spacing w:line="261" w:lineRule="auto" w:before="268"/>
        <w:ind w:left="770" w:right="6283" w:firstLine="496"/>
        <w:jc w:val="left"/>
        <w:rPr>
          <w:rFonts w:ascii="宋体" w:eastAsia="宋体" w:hint="eastAsia"/>
          <w:sz w:val="24"/>
        </w:rPr>
      </w:pPr>
      <w:r>
        <w:rPr/>
        <w:pict>
          <v:group style="position:absolute;margin-left:303.440002pt;margin-top:12.702142pt;width:260.5pt;height:186.9pt;mso-position-horizontal-relative:page;mso-position-vertical-relative:paragraph;z-index:1216" coordorigin="6069,254" coordsize="5210,3738">
            <v:shape style="position:absolute;left:6071;top:256;width:5205;height:3733" type="#_x0000_t75" stroked="false">
              <v:imagedata r:id="rId14" o:title=""/>
            </v:shape>
            <v:rect style="position:absolute;left:6071;top:256;width:5205;height:3733" filled="false" stroked="true" strokeweight=".25pt" strokecolor="#000000">
              <v:stroke dashstyle="solid"/>
            </v:rect>
            <w10:wrap type="none"/>
          </v:group>
        </w:pict>
      </w:r>
      <w:r>
        <w:rPr>
          <w:rFonts w:ascii="宋体" w:eastAsia="宋体" w:hint="eastAsia"/>
          <w:sz w:val="24"/>
        </w:rPr>
        <w:t>对于所有规格的NMTs，噪声的监测和分 </w:t>
      </w:r>
      <w:r>
        <w:rPr>
          <w:rFonts w:ascii="宋体" w:eastAsia="宋体" w:hint="eastAsia"/>
          <w:spacing w:val="-5"/>
          <w:sz w:val="24"/>
        </w:rPr>
        <w:t>析均由机柜内部的随附分析仪执行。 分析仪会测量来自室外麦克风的数据并将其记录到其可移动存储器中，数据包括以一个或两个频率加权的宽带和频谱Leq/SPL*，间隔为半秒或一</w:t>
      </w:r>
    </w:p>
    <w:p>
      <w:pPr>
        <w:spacing w:line="261" w:lineRule="auto" w:before="4"/>
        <w:ind w:left="770" w:right="6270" w:firstLine="0"/>
        <w:jc w:val="left"/>
        <w:rPr>
          <w:rFonts w:ascii="宋体" w:eastAsia="宋体" w:hint="eastAsia"/>
          <w:sz w:val="24"/>
        </w:rPr>
      </w:pPr>
      <w:r>
        <w:rPr>
          <w:rFonts w:ascii="宋体" w:eastAsia="宋体" w:hint="eastAsia"/>
          <w:sz w:val="24"/>
        </w:rPr>
        <w:t>秒。NMT还可以识别、记录和分析噪声事件。</w:t>
      </w:r>
      <w:r>
        <w:rPr>
          <w:rFonts w:ascii="宋体" w:eastAsia="宋体" w:hint="eastAsia"/>
          <w:w w:val="105"/>
          <w:sz w:val="24"/>
        </w:rPr>
        <w:t>生成的分析包括：</w:t>
      </w:r>
    </w:p>
    <w:p>
      <w:pPr>
        <w:pStyle w:val="BodyText"/>
        <w:rPr>
          <w:rFonts w:ascii="宋体"/>
        </w:rPr>
      </w:pPr>
    </w:p>
    <w:p>
      <w:pPr>
        <w:pStyle w:val="BodyText"/>
        <w:spacing w:before="5"/>
        <w:rPr>
          <w:rFonts w:ascii="宋体"/>
          <w:sz w:val="29"/>
        </w:rPr>
      </w:pPr>
    </w:p>
    <w:p>
      <w:pPr>
        <w:spacing w:after="0"/>
        <w:rPr>
          <w:rFonts w:ascii="宋体"/>
          <w:sz w:val="29"/>
        </w:rPr>
        <w:sectPr>
          <w:pgSz w:w="11910" w:h="16840"/>
          <w:pgMar w:header="1167" w:footer="976" w:top="1740" w:bottom="1220" w:left="0" w:right="0"/>
        </w:sectPr>
      </w:pPr>
    </w:p>
    <w:p>
      <w:pPr>
        <w:pStyle w:val="ListParagraph"/>
        <w:numPr>
          <w:ilvl w:val="1"/>
          <w:numId w:val="2"/>
        </w:numPr>
        <w:tabs>
          <w:tab w:pos="1245" w:val="left" w:leader="none"/>
          <w:tab w:pos="1246" w:val="left" w:leader="none"/>
        </w:tabs>
        <w:spacing w:line="259" w:lineRule="auto" w:before="77" w:after="0"/>
        <w:ind w:left="1245" w:right="65" w:hanging="340"/>
        <w:jc w:val="left"/>
        <w:rPr>
          <w:rFonts w:ascii="Symbol" w:eastAsia="Symbol"/>
          <w:color w:val="002856"/>
          <w:sz w:val="24"/>
        </w:rPr>
      </w:pPr>
      <w:r>
        <w:rPr>
          <w:rFonts w:ascii="宋体" w:eastAsia="宋体" w:hint="eastAsia"/>
          <w:w w:val="95"/>
          <w:sz w:val="24"/>
        </w:rPr>
        <w:t>小时报告：每小时信息包括Leq和统计分布。合计、背景和噪声事件Leq和所有事</w:t>
      </w:r>
      <w:r>
        <w:rPr>
          <w:rFonts w:ascii="宋体" w:eastAsia="宋体" w:hint="eastAsia"/>
          <w:spacing w:val="-16"/>
          <w:w w:val="105"/>
          <w:sz w:val="24"/>
        </w:rPr>
        <w:t>件的有效感觉噪 声级 </w:t>
      </w:r>
      <w:r>
        <w:rPr>
          <w:rFonts w:ascii="宋体" w:eastAsia="宋体" w:hint="eastAsia"/>
          <w:w w:val="105"/>
          <w:sz w:val="24"/>
        </w:rPr>
        <w:t>(EPN)</w:t>
      </w:r>
      <w:r>
        <w:rPr>
          <w:rFonts w:ascii="宋体" w:eastAsia="宋体" w:hint="eastAsia"/>
          <w:spacing w:val="-28"/>
          <w:w w:val="105"/>
          <w:sz w:val="24"/>
        </w:rPr>
        <w:t> 依据</w:t>
      </w:r>
      <w:r>
        <w:rPr>
          <w:rFonts w:ascii="宋体" w:eastAsia="宋体" w:hint="eastAsia"/>
          <w:w w:val="105"/>
          <w:sz w:val="24"/>
        </w:rPr>
        <w:t>ICAO Annex</w:t>
      </w:r>
      <w:r>
        <w:rPr>
          <w:rFonts w:ascii="宋体" w:eastAsia="宋体" w:hint="eastAsia"/>
          <w:spacing w:val="-78"/>
          <w:w w:val="105"/>
          <w:sz w:val="24"/>
        </w:rPr>
        <w:t> </w:t>
      </w:r>
      <w:r>
        <w:rPr>
          <w:rFonts w:ascii="宋体" w:eastAsia="宋体" w:hint="eastAsia"/>
          <w:w w:val="105"/>
          <w:sz w:val="24"/>
        </w:rPr>
        <w:t>16</w:t>
      </w:r>
    </w:p>
    <w:p>
      <w:pPr>
        <w:pStyle w:val="ListParagraph"/>
        <w:numPr>
          <w:ilvl w:val="1"/>
          <w:numId w:val="2"/>
        </w:numPr>
        <w:tabs>
          <w:tab w:pos="1245" w:val="left" w:leader="none"/>
          <w:tab w:pos="1246" w:val="left" w:leader="none"/>
        </w:tabs>
        <w:spacing w:line="259" w:lineRule="auto" w:before="0" w:after="0"/>
        <w:ind w:left="1245" w:right="65" w:hanging="340"/>
        <w:jc w:val="left"/>
        <w:rPr>
          <w:rFonts w:ascii="Symbol" w:eastAsia="Symbol"/>
          <w:color w:val="002856"/>
          <w:sz w:val="24"/>
        </w:rPr>
      </w:pPr>
      <w:r>
        <w:rPr>
          <w:rFonts w:ascii="宋体" w:eastAsia="宋体" w:hint="eastAsia"/>
          <w:w w:val="95"/>
          <w:sz w:val="24"/>
        </w:rPr>
        <w:t>短期报告：1到30分钟时间段内的信息， 计算最大、最小、Leq和五个用户定义的</w:t>
      </w:r>
    </w:p>
    <w:p>
      <w:pPr>
        <w:spacing w:line="304" w:lineRule="exact" w:before="0"/>
        <w:ind w:left="1245" w:right="0" w:firstLine="0"/>
        <w:jc w:val="left"/>
        <w:rPr>
          <w:rFonts w:ascii="Palatino Linotype" w:hAnsi="Palatino Linotype" w:eastAsia="Palatino Linotype"/>
          <w:sz w:val="24"/>
        </w:rPr>
      </w:pPr>
      <w:r>
        <w:rPr>
          <w:rFonts w:ascii="宋体" w:hAnsi="宋体" w:eastAsia="宋体" w:hint="eastAsia"/>
          <w:sz w:val="24"/>
        </w:rPr>
        <w:t>LN值。简短报告 可以计算声音记录</w:t>
      </w:r>
      <w:r>
        <w:rPr>
          <w:rFonts w:ascii="Palatino Linotype" w:hAnsi="Palatino Linotype" w:eastAsia="Palatino Linotype"/>
          <w:sz w:val="24"/>
        </w:rPr>
        <w:t>†</w:t>
      </w:r>
    </w:p>
    <w:p>
      <w:pPr>
        <w:pStyle w:val="ListParagraph"/>
        <w:numPr>
          <w:ilvl w:val="1"/>
          <w:numId w:val="2"/>
        </w:numPr>
        <w:tabs>
          <w:tab w:pos="1245" w:val="left" w:leader="none"/>
          <w:tab w:pos="1246" w:val="left" w:leader="none"/>
        </w:tabs>
        <w:spacing w:line="259" w:lineRule="auto" w:before="24" w:after="0"/>
        <w:ind w:left="1245" w:right="172" w:hanging="340"/>
        <w:jc w:val="left"/>
        <w:rPr>
          <w:rFonts w:ascii="Symbol" w:eastAsia="Symbol"/>
          <w:color w:val="002856"/>
          <w:sz w:val="24"/>
        </w:rPr>
      </w:pPr>
      <w:r>
        <w:rPr>
          <w:rFonts w:ascii="宋体" w:eastAsia="宋体" w:hint="eastAsia"/>
          <w:sz w:val="24"/>
        </w:rPr>
        <w:t>校准检查报告：电荷注入校准或制动器测试的结果，这可每天自动执行四次</w:t>
      </w:r>
    </w:p>
    <w:p>
      <w:pPr>
        <w:pStyle w:val="ListParagraph"/>
        <w:numPr>
          <w:ilvl w:val="1"/>
          <w:numId w:val="2"/>
        </w:numPr>
        <w:tabs>
          <w:tab w:pos="1245" w:val="left" w:leader="none"/>
          <w:tab w:pos="1246" w:val="left" w:leader="none"/>
        </w:tabs>
        <w:spacing w:line="259" w:lineRule="auto" w:before="0" w:after="0"/>
        <w:ind w:left="1245" w:right="62" w:hanging="340"/>
        <w:jc w:val="left"/>
        <w:rPr>
          <w:rFonts w:ascii="Symbol" w:eastAsia="Symbol"/>
          <w:color w:val="002856"/>
          <w:sz w:val="24"/>
        </w:rPr>
      </w:pPr>
      <w:r>
        <w:rPr>
          <w:rFonts w:ascii="宋体" w:eastAsia="宋体" w:hint="eastAsia"/>
          <w:sz w:val="24"/>
        </w:rPr>
        <w:t>噪声事件：检测的噪声事件信息基于每小时可变触发器和持续时间值。对于每个事件，SPL或Leq</w:t>
      </w:r>
      <w:r>
        <w:rPr>
          <w:rFonts w:ascii="宋体" w:eastAsia="宋体" w:hint="eastAsia"/>
          <w:spacing w:val="-28"/>
          <w:sz w:val="24"/>
        </w:rPr>
        <w:t> 值、</w:t>
      </w:r>
      <w:r>
        <w:rPr>
          <w:rFonts w:ascii="宋体" w:eastAsia="宋体" w:hint="eastAsia"/>
          <w:sz w:val="24"/>
        </w:rPr>
        <w:t>1/3倍频程谱信</w:t>
      </w:r>
      <w:r>
        <w:rPr>
          <w:rFonts w:ascii="宋体" w:eastAsia="宋体" w:hint="eastAsia"/>
          <w:spacing w:val="-2"/>
          <w:sz w:val="24"/>
        </w:rPr>
        <w:t>息、感觉噪声级 </w:t>
      </w:r>
      <w:r>
        <w:rPr>
          <w:rFonts w:ascii="宋体" w:eastAsia="宋体" w:hint="eastAsia"/>
          <w:sz w:val="24"/>
        </w:rPr>
        <w:t>(PNL)</w:t>
      </w:r>
      <w:r>
        <w:rPr>
          <w:rFonts w:ascii="宋体" w:eastAsia="宋体" w:hint="eastAsia"/>
          <w:spacing w:val="-3"/>
          <w:sz w:val="24"/>
        </w:rPr>
        <w:t> 和根据</w:t>
      </w:r>
      <w:r>
        <w:rPr>
          <w:rFonts w:ascii="宋体" w:eastAsia="宋体" w:hint="eastAsia"/>
          <w:sz w:val="24"/>
        </w:rPr>
        <w:t>ICAO附件</w:t>
      </w:r>
    </w:p>
    <w:p>
      <w:pPr>
        <w:spacing w:line="259" w:lineRule="auto" w:before="0"/>
        <w:ind w:left="1245" w:right="0" w:firstLine="0"/>
        <w:jc w:val="left"/>
        <w:rPr>
          <w:rFonts w:ascii="宋体" w:eastAsia="宋体" w:hint="eastAsia"/>
          <w:sz w:val="24"/>
        </w:rPr>
      </w:pPr>
      <w:r>
        <w:rPr>
          <w:rFonts w:ascii="宋体" w:eastAsia="宋体" w:hint="eastAsia"/>
          <w:sz w:val="24"/>
        </w:rPr>
        <w:t>16</w:t>
      </w:r>
      <w:r>
        <w:rPr>
          <w:rFonts w:ascii="宋体" w:eastAsia="宋体" w:hint="eastAsia"/>
          <w:spacing w:val="-6"/>
          <w:sz w:val="24"/>
        </w:rPr>
        <w:t>的修正感觉噪声级声调 </w:t>
      </w:r>
      <w:r>
        <w:rPr>
          <w:rFonts w:ascii="宋体" w:eastAsia="宋体" w:hint="eastAsia"/>
          <w:sz w:val="24"/>
        </w:rPr>
        <w:t>(PNLT)</w:t>
      </w:r>
      <w:r>
        <w:rPr>
          <w:rFonts w:ascii="宋体" w:eastAsia="宋体" w:hint="eastAsia"/>
          <w:spacing w:val="-27"/>
          <w:sz w:val="24"/>
        </w:rPr>
        <w:t> 值 以半</w:t>
      </w:r>
      <w:r>
        <w:rPr>
          <w:rFonts w:ascii="宋体" w:eastAsia="宋体" w:hint="eastAsia"/>
          <w:spacing w:val="-27"/>
          <w:w w:val="105"/>
          <w:sz w:val="24"/>
        </w:rPr>
        <w:t>秒的间隔保存。还可保存事件的录音</w:t>
      </w:r>
    </w:p>
    <w:p>
      <w:pPr>
        <w:pStyle w:val="ListParagraph"/>
        <w:numPr>
          <w:ilvl w:val="1"/>
          <w:numId w:val="2"/>
        </w:numPr>
        <w:tabs>
          <w:tab w:pos="1245" w:val="left" w:leader="none"/>
          <w:tab w:pos="1246" w:val="left" w:leader="none"/>
        </w:tabs>
        <w:spacing w:line="259" w:lineRule="auto" w:before="0" w:after="0"/>
        <w:ind w:left="1245" w:right="172" w:hanging="340"/>
        <w:jc w:val="left"/>
        <w:rPr>
          <w:rFonts w:ascii="Symbol" w:eastAsia="Symbol"/>
          <w:color w:val="002856"/>
          <w:sz w:val="24"/>
        </w:rPr>
      </w:pPr>
      <w:r>
        <w:rPr>
          <w:rFonts w:ascii="宋体" w:eastAsia="宋体" w:hint="eastAsia"/>
          <w:sz w:val="24"/>
        </w:rPr>
        <w:t>仪器运行状况报告：有关NMT内部温  度、电池电压、电源电压和外部电压的信息</w:t>
      </w:r>
    </w:p>
    <w:p>
      <w:pPr>
        <w:pStyle w:val="BodyText"/>
        <w:rPr>
          <w:rFonts w:ascii="宋体"/>
          <w:sz w:val="28"/>
        </w:rPr>
      </w:pPr>
      <w:r>
        <w:rPr/>
        <w:br w:type="column"/>
      </w:r>
      <w:r>
        <w:rPr>
          <w:rFonts w:ascii="宋体"/>
          <w:sz w:val="28"/>
        </w:rPr>
      </w:r>
    </w:p>
    <w:p>
      <w:pPr>
        <w:pStyle w:val="BodyText"/>
        <w:rPr>
          <w:rFonts w:ascii="宋体"/>
          <w:sz w:val="28"/>
        </w:rPr>
      </w:pPr>
    </w:p>
    <w:p>
      <w:pPr>
        <w:pStyle w:val="BodyText"/>
        <w:spacing w:before="10"/>
        <w:rPr>
          <w:rFonts w:ascii="宋体"/>
          <w:sz w:val="21"/>
        </w:rPr>
      </w:pPr>
    </w:p>
    <w:p>
      <w:pPr>
        <w:spacing w:before="0"/>
        <w:ind w:left="514" w:right="0" w:firstLine="0"/>
        <w:jc w:val="left"/>
        <w:rPr>
          <w:rFonts w:ascii="宋体" w:eastAsia="宋体" w:hint="eastAsia"/>
          <w:sz w:val="25"/>
        </w:rPr>
      </w:pPr>
      <w:r>
        <w:rPr>
          <w:rFonts w:ascii="宋体" w:eastAsia="宋体" w:hint="eastAsia"/>
          <w:sz w:val="24"/>
        </w:rPr>
        <w:t>图7：</w:t>
      </w:r>
      <w:r>
        <w:rPr>
          <w:rFonts w:ascii="宋体" w:eastAsia="宋体" w:hint="eastAsia"/>
          <w:sz w:val="25"/>
        </w:rPr>
        <w:t>在浏览器中远程查看NMT状态和数据。</w:t>
      </w:r>
    </w:p>
    <w:p>
      <w:pPr>
        <w:spacing w:line="259" w:lineRule="auto" w:before="139"/>
        <w:ind w:left="513" w:right="748" w:firstLine="496"/>
        <w:jc w:val="left"/>
        <w:rPr>
          <w:rFonts w:ascii="宋体" w:hAnsi="宋体" w:eastAsia="宋体" w:hint="eastAsia"/>
          <w:sz w:val="24"/>
        </w:rPr>
      </w:pPr>
      <w:r>
        <w:rPr>
          <w:rFonts w:ascii="宋体" w:hAnsi="宋体" w:eastAsia="宋体" w:hint="eastAsia"/>
          <w:sz w:val="24"/>
        </w:rPr>
        <w:t>爱唯施为用户提供多样化的数据访问服务： 通过爱唯施噪声管理解决方案，NMTs中存储的 数据通过LAN通信或3G以两秒的最大偏差值从 NMT传送到中央控制服务器，用户可以通过爱唯</w:t>
      </w:r>
      <w:r>
        <w:rPr>
          <w:rFonts w:ascii="宋体" w:hAnsi="宋体" w:eastAsia="宋体" w:hint="eastAsia"/>
          <w:spacing w:val="-4"/>
          <w:sz w:val="24"/>
        </w:rPr>
        <w:t>施的中央控制软件客户端访问并分析数据。 用户也可以在Web浏览器中直接查看NMT的用户界面 或通过接口链接第三方软件用于批量数据传输的远程噪声监测</w:t>
      </w:r>
      <w:r>
        <w:rPr>
          <w:rFonts w:ascii="Palatino Linotype" w:hAnsi="Palatino Linotype" w:eastAsia="Palatino Linotype"/>
          <w:spacing w:val="-8"/>
          <w:sz w:val="24"/>
        </w:rPr>
        <w:t>‡ </w:t>
      </w:r>
      <w:r>
        <w:rPr>
          <w:rFonts w:ascii="宋体" w:hAnsi="宋体" w:eastAsia="宋体" w:hint="eastAsia"/>
          <w:sz w:val="24"/>
        </w:rPr>
        <w:t>。</w:t>
      </w:r>
    </w:p>
    <w:p>
      <w:pPr>
        <w:pStyle w:val="BodyText"/>
        <w:spacing w:before="12"/>
        <w:rPr>
          <w:rFonts w:ascii="宋体"/>
          <w:sz w:val="22"/>
        </w:rPr>
      </w:pPr>
    </w:p>
    <w:p>
      <w:pPr>
        <w:spacing w:before="0"/>
        <w:ind w:left="517" w:right="0" w:firstLine="0"/>
        <w:jc w:val="left"/>
        <w:rPr>
          <w:rFonts w:ascii="宋体" w:eastAsia="宋体" w:hint="eastAsia"/>
          <w:sz w:val="24"/>
        </w:rPr>
      </w:pPr>
      <w:r>
        <w:rPr>
          <w:rFonts w:ascii="宋体" w:eastAsia="宋体" w:hint="eastAsia"/>
          <w:sz w:val="24"/>
        </w:rPr>
        <w:t>警报</w:t>
      </w:r>
    </w:p>
    <w:p>
      <w:pPr>
        <w:spacing w:line="261" w:lineRule="auto" w:before="28"/>
        <w:ind w:left="513" w:right="809" w:firstLine="0"/>
        <w:jc w:val="left"/>
        <w:rPr>
          <w:rFonts w:ascii="宋体" w:eastAsia="宋体" w:hint="eastAsia"/>
          <w:sz w:val="24"/>
        </w:rPr>
      </w:pPr>
      <w:r>
        <w:rPr>
          <w:rFonts w:ascii="宋体" w:eastAsia="宋体" w:hint="eastAsia"/>
          <w:sz w:val="24"/>
        </w:rPr>
        <w:t>永久NMTs提供一系列警报服务**，当探测到相 关情况时，用户将会收到警报，迅速作出反应：</w:t>
      </w:r>
    </w:p>
    <w:p>
      <w:pPr>
        <w:pStyle w:val="ListParagraph"/>
        <w:numPr>
          <w:ilvl w:val="0"/>
          <w:numId w:val="3"/>
        </w:numPr>
        <w:tabs>
          <w:tab w:pos="1233" w:val="left" w:leader="none"/>
          <w:tab w:pos="1234" w:val="left" w:leader="none"/>
        </w:tabs>
        <w:spacing w:line="240" w:lineRule="auto" w:before="2" w:after="0"/>
        <w:ind w:left="466" w:right="0" w:firstLine="47"/>
        <w:jc w:val="left"/>
        <w:rPr>
          <w:rFonts w:ascii="宋体" w:eastAsia="宋体" w:hint="eastAsia"/>
          <w:sz w:val="24"/>
        </w:rPr>
      </w:pPr>
      <w:r>
        <w:rPr>
          <w:rFonts w:ascii="宋体" w:eastAsia="宋体" w:hint="eastAsia"/>
          <w:sz w:val="24"/>
        </w:rPr>
        <w:t>门开启/关闭</w:t>
      </w:r>
    </w:p>
    <w:p>
      <w:pPr>
        <w:pStyle w:val="ListParagraph"/>
        <w:numPr>
          <w:ilvl w:val="0"/>
          <w:numId w:val="3"/>
        </w:numPr>
        <w:tabs>
          <w:tab w:pos="1233" w:val="left" w:leader="none"/>
          <w:tab w:pos="1234" w:val="left" w:leader="none"/>
        </w:tabs>
        <w:spacing w:line="240" w:lineRule="auto" w:before="29" w:after="0"/>
        <w:ind w:left="466" w:right="0" w:firstLine="47"/>
        <w:jc w:val="left"/>
        <w:rPr>
          <w:rFonts w:ascii="宋体" w:eastAsia="宋体" w:hint="eastAsia"/>
          <w:sz w:val="24"/>
        </w:rPr>
      </w:pPr>
      <w:r>
        <w:rPr>
          <w:rFonts w:ascii="宋体" w:eastAsia="宋体" w:hint="eastAsia"/>
          <w:sz w:val="24"/>
        </w:rPr>
        <w:t>主电源开启/关闭</w:t>
      </w:r>
    </w:p>
    <w:p>
      <w:pPr>
        <w:pStyle w:val="ListParagraph"/>
        <w:numPr>
          <w:ilvl w:val="0"/>
          <w:numId w:val="3"/>
        </w:numPr>
        <w:tabs>
          <w:tab w:pos="1233" w:val="left" w:leader="none"/>
          <w:tab w:pos="1234" w:val="left" w:leader="none"/>
        </w:tabs>
        <w:spacing w:line="240" w:lineRule="auto" w:before="28" w:after="0"/>
        <w:ind w:left="466" w:right="0" w:firstLine="47"/>
        <w:jc w:val="left"/>
        <w:rPr>
          <w:rFonts w:ascii="宋体" w:eastAsia="宋体" w:hint="eastAsia"/>
          <w:sz w:val="24"/>
        </w:rPr>
      </w:pPr>
      <w:r>
        <w:rPr>
          <w:rFonts w:ascii="宋体" w:eastAsia="宋体" w:hint="eastAsia"/>
          <w:w w:val="95"/>
          <w:sz w:val="24"/>
        </w:rPr>
        <w:t>电量低/正常</w:t>
      </w:r>
    </w:p>
    <w:p>
      <w:pPr>
        <w:pStyle w:val="ListParagraph"/>
        <w:numPr>
          <w:ilvl w:val="0"/>
          <w:numId w:val="3"/>
        </w:numPr>
        <w:tabs>
          <w:tab w:pos="1233" w:val="left" w:leader="none"/>
          <w:tab w:pos="1234" w:val="left" w:leader="none"/>
        </w:tabs>
        <w:spacing w:line="240" w:lineRule="auto" w:before="29" w:after="0"/>
        <w:ind w:left="466" w:right="0" w:firstLine="47"/>
        <w:jc w:val="left"/>
        <w:rPr>
          <w:rFonts w:ascii="宋体" w:eastAsia="宋体" w:hint="eastAsia"/>
          <w:sz w:val="24"/>
        </w:rPr>
      </w:pPr>
      <w:r>
        <w:rPr>
          <w:rFonts w:ascii="宋体" w:eastAsia="宋体" w:hint="eastAsia"/>
          <w:w w:val="95"/>
          <w:sz w:val="24"/>
        </w:rPr>
        <w:t>温度高/正常</w:t>
      </w:r>
    </w:p>
    <w:p>
      <w:pPr>
        <w:pStyle w:val="ListParagraph"/>
        <w:numPr>
          <w:ilvl w:val="0"/>
          <w:numId w:val="3"/>
        </w:numPr>
        <w:tabs>
          <w:tab w:pos="1233" w:val="left" w:leader="none"/>
          <w:tab w:pos="1234" w:val="left" w:leader="none"/>
        </w:tabs>
        <w:spacing w:line="240" w:lineRule="auto" w:before="28" w:after="0"/>
        <w:ind w:left="466" w:right="0" w:firstLine="47"/>
        <w:jc w:val="left"/>
        <w:rPr>
          <w:rFonts w:ascii="宋体" w:eastAsia="宋体" w:hint="eastAsia"/>
          <w:sz w:val="24"/>
        </w:rPr>
      </w:pPr>
      <w:r>
        <w:rPr>
          <w:rFonts w:ascii="宋体" w:eastAsia="宋体" w:hint="eastAsia"/>
          <w:sz w:val="24"/>
        </w:rPr>
        <w:t>通信电源开启/关闭</w:t>
      </w:r>
    </w:p>
    <w:p>
      <w:pPr>
        <w:spacing w:after="0" w:line="240" w:lineRule="auto"/>
        <w:jc w:val="left"/>
        <w:rPr>
          <w:rFonts w:ascii="宋体" w:eastAsia="宋体" w:hint="eastAsia"/>
          <w:sz w:val="24"/>
        </w:rPr>
        <w:sectPr>
          <w:type w:val="continuous"/>
          <w:pgSz w:w="11910" w:h="16840"/>
          <w:pgMar w:top="1740" w:bottom="280" w:left="0" w:right="0"/>
          <w:cols w:num="2" w:equalWidth="0">
            <w:col w:w="5500" w:space="40"/>
            <w:col w:w="6370"/>
          </w:cols>
        </w:sectPr>
      </w:pPr>
    </w:p>
    <w:p>
      <w:pPr>
        <w:pStyle w:val="BodyText"/>
        <w:spacing w:before="1"/>
        <w:rPr>
          <w:rFonts w:ascii="宋体"/>
          <w:sz w:val="26"/>
        </w:rPr>
      </w:pPr>
    </w:p>
    <w:p>
      <w:pPr>
        <w:pStyle w:val="BodyText"/>
        <w:spacing w:line="20" w:lineRule="exact"/>
        <w:ind w:left="623"/>
        <w:rPr>
          <w:rFonts w:ascii="宋体"/>
          <w:sz w:val="2"/>
        </w:rPr>
      </w:pPr>
      <w:r>
        <w:rPr>
          <w:rFonts w:ascii="宋体"/>
          <w:sz w:val="2"/>
        </w:rPr>
        <w:pict>
          <v:group style="width:532.7pt;height:.25pt;mso-position-horizontal-relative:char;mso-position-vertical-relative:line" coordorigin="0,0" coordsize="10654,5">
            <v:line style="position:absolute" from="0,2" to="10654,2" stroked="true" strokeweight=".25pt" strokecolor="#000000">
              <v:stroke dashstyle="solid"/>
            </v:line>
          </v:group>
        </w:pict>
      </w:r>
      <w:r>
        <w:rPr>
          <w:rFonts w:ascii="宋体"/>
          <w:sz w:val="2"/>
        </w:rPr>
      </w:r>
    </w:p>
    <w:p>
      <w:pPr>
        <w:pStyle w:val="ListParagraph"/>
        <w:numPr>
          <w:ilvl w:val="1"/>
          <w:numId w:val="3"/>
        </w:numPr>
        <w:tabs>
          <w:tab w:pos="757" w:val="left" w:leader="none"/>
        </w:tabs>
        <w:spacing w:line="240" w:lineRule="auto" w:before="63" w:after="0"/>
        <w:ind w:left="756" w:right="0" w:hanging="130"/>
        <w:jc w:val="left"/>
        <w:rPr>
          <w:rFonts w:ascii="宋体" w:eastAsia="宋体" w:hint="eastAsia"/>
          <w:sz w:val="16"/>
        </w:rPr>
      </w:pPr>
      <w:r>
        <w:rPr>
          <w:rFonts w:ascii="宋体" w:eastAsia="宋体" w:hint="eastAsia"/>
          <w:sz w:val="16"/>
        </w:rPr>
        <w:t>两个频率权重选项不适用于3639-E和3639-G型</w:t>
      </w:r>
    </w:p>
    <w:p>
      <w:pPr>
        <w:spacing w:line="278" w:lineRule="auto" w:before="74"/>
        <w:ind w:left="626" w:right="715" w:firstLine="0"/>
        <w:jc w:val="left"/>
        <w:rPr>
          <w:rFonts w:ascii="宋体" w:hAnsi="宋体" w:eastAsia="宋体" w:hint="eastAsia"/>
          <w:sz w:val="16"/>
        </w:rPr>
      </w:pPr>
      <w:r>
        <w:rPr>
          <w:sz w:val="16"/>
        </w:rPr>
        <w:t>† </w:t>
      </w:r>
      <w:r>
        <w:rPr>
          <w:rFonts w:ascii="宋体" w:hAnsi="宋体" w:eastAsia="宋体" w:hint="eastAsia"/>
          <w:sz w:val="16"/>
        </w:rPr>
        <w:t>声音录制质量，持续时间和电平由用户定义。记录低质量文件减少从NMT下载文件所需的时间和带宽，降低运行成本。高质量文件可用于后期处理， 例如声调分析，用以使用爱唯施的PULSE多分析仪系统或其他应用确定基于额定电平的噪声限制合规。</w:t>
      </w:r>
    </w:p>
    <w:p>
      <w:pPr>
        <w:pStyle w:val="ListParagraph"/>
        <w:numPr>
          <w:ilvl w:val="1"/>
          <w:numId w:val="3"/>
        </w:numPr>
        <w:tabs>
          <w:tab w:pos="747" w:val="left" w:leader="none"/>
        </w:tabs>
        <w:spacing w:line="240" w:lineRule="auto" w:before="2" w:after="0"/>
        <w:ind w:left="746" w:right="0" w:hanging="120"/>
        <w:jc w:val="left"/>
        <w:rPr>
          <w:rFonts w:ascii="宋体" w:eastAsia="宋体" w:hint="eastAsia"/>
          <w:sz w:val="16"/>
        </w:rPr>
      </w:pPr>
      <w:r>
        <w:rPr>
          <w:rFonts w:ascii="宋体" w:eastAsia="宋体" w:hint="eastAsia"/>
          <w:sz w:val="16"/>
        </w:rPr>
        <w:t>目前不适用于3639-E和3639-G型</w:t>
      </w:r>
    </w:p>
    <w:p>
      <w:pPr>
        <w:spacing w:before="75"/>
        <w:ind w:left="626" w:right="0" w:firstLine="0"/>
        <w:jc w:val="left"/>
        <w:rPr>
          <w:rFonts w:ascii="宋体" w:eastAsia="宋体" w:hint="eastAsia"/>
          <w:sz w:val="16"/>
        </w:rPr>
      </w:pPr>
      <w:r>
        <w:rPr>
          <w:w w:val="120"/>
          <w:sz w:val="16"/>
        </w:rPr>
        <w:t>** </w:t>
      </w:r>
      <w:r>
        <w:rPr>
          <w:rFonts w:ascii="宋体" w:eastAsia="宋体" w:hint="eastAsia"/>
          <w:sz w:val="16"/>
        </w:rPr>
        <w:t>3655型警报功能不完全包含所列选项</w:t>
      </w:r>
    </w:p>
    <w:p>
      <w:pPr>
        <w:spacing w:after="0"/>
        <w:jc w:val="left"/>
        <w:rPr>
          <w:rFonts w:ascii="宋体" w:eastAsia="宋体" w:hint="eastAsia"/>
          <w:sz w:val="16"/>
        </w:rPr>
        <w:sectPr>
          <w:type w:val="continuous"/>
          <w:pgSz w:w="11910" w:h="16840"/>
          <w:pgMar w:top="1740" w:bottom="280" w:left="0" w:right="0"/>
        </w:sectPr>
      </w:pPr>
    </w:p>
    <w:p>
      <w:pPr>
        <w:pStyle w:val="BodyText"/>
        <w:spacing w:before="1"/>
        <w:rPr>
          <w:rFonts w:ascii="宋体"/>
          <w:sz w:val="27"/>
        </w:rPr>
      </w:pPr>
    </w:p>
    <w:p>
      <w:pPr>
        <w:pStyle w:val="Heading2"/>
        <w:tabs>
          <w:tab w:pos="11262"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设置和校准</w:t>
        <w:tab/>
      </w:r>
    </w:p>
    <w:p>
      <w:pPr>
        <w:pStyle w:val="BodyText"/>
        <w:spacing w:before="9"/>
        <w:rPr>
          <w:rFonts w:ascii="宋体"/>
          <w:sz w:val="26"/>
        </w:rPr>
      </w:pPr>
    </w:p>
    <w:p>
      <w:pPr>
        <w:spacing w:line="261" w:lineRule="auto" w:before="0"/>
        <w:ind w:left="626" w:right="6220" w:firstLine="496"/>
        <w:jc w:val="left"/>
        <w:rPr>
          <w:rFonts w:ascii="宋体" w:eastAsia="宋体" w:hint="eastAsia"/>
          <w:sz w:val="24"/>
        </w:rPr>
      </w:pPr>
      <w:r>
        <w:rPr/>
        <w:pict>
          <v:group style="position:absolute;margin-left:303.441986pt;margin-top:2.502992pt;width:259.75pt;height:158.950pt;mso-position-horizontal-relative:page;mso-position-vertical-relative:paragraph;z-index:1288" coordorigin="6069,50" coordsize="5195,3179">
            <v:rect style="position:absolute;left:6071;top:52;width:5190;height:3175" filled="true" fillcolor="#f7f7f7" stroked="false">
              <v:fill type="solid"/>
            </v:rect>
            <v:rect style="position:absolute;left:6071;top:52;width:5190;height:3175" filled="false" stroked="true" strokeweight=".23pt" strokecolor="#000000">
              <v:stroke dashstyle="solid"/>
            </v:rect>
            <v:shape style="position:absolute;left:7023;top:276;width:3299;height:2727" type="#_x0000_t75" stroked="false">
              <v:imagedata r:id="rId15" o:title=""/>
            </v:shape>
            <w10:wrap type="none"/>
          </v:group>
        </w:pict>
      </w:r>
      <w:r>
        <w:rPr>
          <w:rFonts w:ascii="宋体" w:eastAsia="宋体" w:hint="eastAsia"/>
          <w:sz w:val="24"/>
        </w:rPr>
        <w:t>分析仪的显示和界面使得初始设置和维修更加便捷，根据不同的传声器型号，NMT将使用</w:t>
      </w:r>
      <w:r>
        <w:rPr>
          <w:rFonts w:ascii="宋体" w:eastAsia="宋体" w:hint="eastAsia"/>
          <w:w w:val="95"/>
          <w:sz w:val="24"/>
        </w:rPr>
        <w:t>4231型声校准器或4228型活塞发声仪进行初始校 </w:t>
      </w:r>
      <w:r>
        <w:rPr>
          <w:rFonts w:ascii="宋体" w:eastAsia="宋体" w:hint="eastAsia"/>
          <w:sz w:val="24"/>
        </w:rPr>
        <w:t>准。此外，NMT还有内置的CIC校准功能，可以 用来远程监视整个测量设置，包括传声器、前置放大器和连接电缆。用户可以每天在指的时间进行最多四个自动例行系统检查，用以检查仪器工作状况。</w:t>
      </w:r>
    </w:p>
    <w:p>
      <w:pPr>
        <w:pStyle w:val="BodyText"/>
        <w:rPr>
          <w:rFonts w:ascii="宋体"/>
        </w:rPr>
      </w:pPr>
    </w:p>
    <w:p>
      <w:pPr>
        <w:pStyle w:val="BodyText"/>
        <w:rPr>
          <w:rFonts w:ascii="宋体"/>
        </w:rPr>
      </w:pPr>
    </w:p>
    <w:p>
      <w:pPr>
        <w:spacing w:before="209"/>
        <w:ind w:left="6068" w:right="0" w:firstLine="0"/>
        <w:jc w:val="left"/>
        <w:rPr>
          <w:rFonts w:ascii="宋体" w:eastAsia="宋体" w:hint="eastAsia"/>
          <w:sz w:val="24"/>
        </w:rPr>
      </w:pPr>
      <w:r>
        <w:rPr>
          <w:rFonts w:ascii="宋体" w:eastAsia="宋体" w:hint="eastAsia"/>
          <w:sz w:val="24"/>
        </w:rPr>
        <w:t>图8： 声校准器4231型</w:t>
      </w:r>
    </w:p>
    <w:p>
      <w:pPr>
        <w:pStyle w:val="BodyText"/>
        <w:rPr>
          <w:rFonts w:ascii="宋体"/>
        </w:rPr>
      </w:pPr>
    </w:p>
    <w:p>
      <w:pPr>
        <w:pStyle w:val="BodyText"/>
        <w:spacing w:before="3"/>
        <w:rPr>
          <w:rFonts w:ascii="宋体"/>
          <w:sz w:val="16"/>
        </w:rPr>
      </w:pPr>
    </w:p>
    <w:p>
      <w:pPr>
        <w:tabs>
          <w:tab w:pos="11262" w:val="left" w:leader="none"/>
        </w:tabs>
        <w:spacing w:before="76"/>
        <w:ind w:left="631" w:right="0" w:firstLine="0"/>
        <w:jc w:val="left"/>
        <w:rPr>
          <w:rFonts w:ascii="宋体" w:eastAsia="宋体" w:hint="eastAsia"/>
          <w:sz w:val="26"/>
        </w:rPr>
      </w:pPr>
      <w:r>
        <w:rPr>
          <w:rFonts w:ascii="Times New Roman" w:eastAsia="Times New Roman"/>
          <w:color w:val="FFFFFF"/>
          <w:sz w:val="26"/>
          <w:shd w:fill="002856" w:color="auto" w:val="clear"/>
        </w:rPr>
        <w:t> </w:t>
      </w:r>
      <w:r>
        <w:rPr>
          <w:rFonts w:ascii="Times New Roman" w:eastAsia="Times New Roman"/>
          <w:color w:val="FFFFFF"/>
          <w:spacing w:val="-17"/>
          <w:sz w:val="26"/>
          <w:shd w:fill="002856" w:color="auto" w:val="clear"/>
        </w:rPr>
        <w:t> </w:t>
      </w:r>
      <w:r>
        <w:rPr>
          <w:rFonts w:ascii="宋体" w:eastAsia="宋体" w:hint="eastAsia"/>
          <w:color w:val="FFFFFF"/>
          <w:sz w:val="26"/>
          <w:shd w:fill="002856" w:color="auto" w:val="clear"/>
        </w:rPr>
        <w:t>离线操作</w:t>
        <w:tab/>
      </w:r>
    </w:p>
    <w:p>
      <w:pPr>
        <w:pStyle w:val="BodyText"/>
        <w:spacing w:before="12"/>
        <w:rPr>
          <w:rFonts w:ascii="宋体"/>
          <w:sz w:val="25"/>
        </w:rPr>
      </w:pPr>
    </w:p>
    <w:p>
      <w:pPr>
        <w:spacing w:line="261" w:lineRule="auto" w:before="0"/>
        <w:ind w:left="826" w:right="6214" w:firstLine="546"/>
        <w:jc w:val="left"/>
        <w:rPr>
          <w:rFonts w:ascii="宋体" w:eastAsia="宋体" w:hint="eastAsia"/>
          <w:sz w:val="24"/>
        </w:rPr>
      </w:pPr>
      <w:r>
        <w:rPr/>
        <w:drawing>
          <wp:anchor distT="0" distB="0" distL="0" distR="0" allowOverlap="1" layoutInCell="1" locked="0" behindDoc="0" simplePos="0" relativeHeight="1264">
            <wp:simplePos x="0" y="0"/>
            <wp:positionH relativeFrom="page">
              <wp:posOffset>3853713</wp:posOffset>
            </wp:positionH>
            <wp:positionV relativeFrom="paragraph">
              <wp:posOffset>-647</wp:posOffset>
            </wp:positionV>
            <wp:extent cx="3308489" cy="1529994"/>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3308489" cy="1529994"/>
                    </a:xfrm>
                    <a:prstGeom prst="rect">
                      <a:avLst/>
                    </a:prstGeom>
                  </pic:spPr>
                </pic:pic>
              </a:graphicData>
            </a:graphic>
          </wp:anchor>
        </w:drawing>
      </w:r>
      <w:r>
        <w:rPr>
          <w:rFonts w:ascii="宋体" w:eastAsia="宋体" w:hint="eastAsia"/>
          <w:sz w:val="24"/>
        </w:rPr>
        <w:t>NMT可以独立于中央软件系统使用。借  助NMT的热插拔内存，无需与服务器进行在线通信就可以进行部署。 数据交换通过更换NMT存储卡实现，除在几分钟内无法录音外不会丢</w:t>
      </w:r>
      <w:r>
        <w:rPr>
          <w:rFonts w:ascii="宋体" w:eastAsia="宋体" w:hint="eastAsia"/>
          <w:spacing w:val="-8"/>
          <w:sz w:val="24"/>
        </w:rPr>
        <w:t>失任何测量数据。 在远端使用读卡器将数据上传到服务器，并将PC连接至服务器即可开始分析。</w:t>
      </w:r>
    </w:p>
    <w:p>
      <w:pPr>
        <w:pStyle w:val="BodyText"/>
        <w:spacing w:before="3"/>
        <w:rPr>
          <w:rFonts w:ascii="宋体"/>
        </w:rPr>
      </w:pPr>
    </w:p>
    <w:p>
      <w:pPr>
        <w:pStyle w:val="BodyText"/>
        <w:ind w:left="6081"/>
        <w:rPr>
          <w:rFonts w:ascii="宋体" w:eastAsia="宋体" w:hint="eastAsia"/>
        </w:rPr>
      </w:pPr>
      <w:r>
        <w:rPr>
          <w:rFonts w:ascii="宋体" w:eastAsia="宋体" w:hint="eastAsia"/>
          <w:w w:val="105"/>
        </w:rPr>
        <w:t>图9：独立于中央软件系统使用的便携式NMT</w:t>
      </w:r>
    </w:p>
    <w:p>
      <w:pPr>
        <w:pStyle w:val="BodyText"/>
        <w:rPr>
          <w:rFonts w:ascii="宋体"/>
        </w:rPr>
      </w:pPr>
    </w:p>
    <w:p>
      <w:pPr>
        <w:pStyle w:val="BodyText"/>
        <w:spacing w:before="7"/>
        <w:rPr>
          <w:rFonts w:ascii="宋体"/>
          <w:sz w:val="21"/>
        </w:rPr>
      </w:pPr>
    </w:p>
    <w:p>
      <w:pPr>
        <w:pStyle w:val="Heading2"/>
        <w:tabs>
          <w:tab w:pos="11278" w:val="left" w:leader="none"/>
        </w:tabs>
        <w:spacing w:before="0"/>
        <w:ind w:left="631"/>
      </w:pPr>
      <w:r>
        <w:rPr>
          <w:color w:val="FFFFFF"/>
          <w:w w:val="91"/>
          <w:shd w:fill="002856" w:color="auto" w:val="clear"/>
        </w:rPr>
        <w:t> </w:t>
      </w:r>
      <w:r>
        <w:rPr>
          <w:color w:val="FFFFFF"/>
          <w:spacing w:val="-26"/>
          <w:shd w:fill="002856" w:color="auto" w:val="clear"/>
        </w:rPr>
        <w:t> </w:t>
      </w:r>
      <w:r>
        <w:rPr>
          <w:color w:val="FFFFFF"/>
          <w:w w:val="95"/>
          <w:shd w:fill="002856" w:color="auto" w:val="clear"/>
        </w:rPr>
        <w:t>NMT PERIPHERAL</w:t>
      </w:r>
      <w:r>
        <w:rPr>
          <w:color w:val="FFFFFF"/>
          <w:spacing w:val="7"/>
          <w:w w:val="95"/>
          <w:shd w:fill="002856" w:color="auto" w:val="clear"/>
        </w:rPr>
        <w:t> </w:t>
      </w:r>
      <w:r>
        <w:rPr>
          <w:color w:val="FFFFFF"/>
          <w:w w:val="95"/>
          <w:shd w:fill="002856" w:color="auto" w:val="clear"/>
        </w:rPr>
        <w:t>EQUIPMENT</w:t>
      </w:r>
      <w:r>
        <w:rPr>
          <w:color w:val="FFFFFF"/>
          <w:shd w:fill="002856" w:color="auto" w:val="clear"/>
        </w:rPr>
        <w:tab/>
      </w:r>
    </w:p>
    <w:p>
      <w:pPr>
        <w:pStyle w:val="BodyText"/>
        <w:spacing w:before="6"/>
      </w:pPr>
    </w:p>
    <w:tbl>
      <w:tblPr>
        <w:tblW w:w="0" w:type="auto"/>
        <w:jc w:val="left"/>
        <w:tblInd w:w="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356"/>
        <w:gridCol w:w="1799"/>
        <w:gridCol w:w="1506"/>
        <w:gridCol w:w="1213"/>
        <w:gridCol w:w="1766"/>
      </w:tblGrid>
      <w:tr>
        <w:trPr>
          <w:trHeight w:val="462" w:hRule="atLeast"/>
        </w:trPr>
        <w:tc>
          <w:tcPr>
            <w:tcW w:w="4356" w:type="dxa"/>
            <w:tcBorders>
              <w:top w:val="nil"/>
              <w:left w:val="nil"/>
              <w:right w:val="single" w:sz="4" w:space="0" w:color="000000"/>
            </w:tcBorders>
          </w:tcPr>
          <w:p>
            <w:pPr>
              <w:pStyle w:val="TableParagraph"/>
              <w:ind w:left="0"/>
              <w:rPr>
                <w:rFonts w:ascii="Times New Roman"/>
                <w:sz w:val="20"/>
              </w:rPr>
            </w:pPr>
          </w:p>
        </w:tc>
        <w:tc>
          <w:tcPr>
            <w:tcW w:w="6284" w:type="dxa"/>
            <w:gridSpan w:val="4"/>
            <w:tcBorders>
              <w:left w:val="single" w:sz="4" w:space="0" w:color="000000"/>
              <w:right w:val="single" w:sz="4" w:space="0" w:color="000000"/>
            </w:tcBorders>
          </w:tcPr>
          <w:p>
            <w:pPr>
              <w:pStyle w:val="TableParagraph"/>
              <w:spacing w:before="119"/>
              <w:ind w:left="2648" w:right="2829"/>
              <w:jc w:val="center"/>
              <w:rPr>
                <w:rFonts w:ascii="宋体" w:eastAsia="宋体" w:hint="eastAsia"/>
                <w:sz w:val="18"/>
              </w:rPr>
            </w:pPr>
            <w:r>
              <w:rPr>
                <w:rFonts w:ascii="宋体" w:eastAsia="宋体" w:hint="eastAsia"/>
                <w:color w:val="002856"/>
                <w:w w:val="105"/>
                <w:sz w:val="18"/>
              </w:rPr>
              <w:t>周边设备</w:t>
            </w:r>
          </w:p>
        </w:tc>
      </w:tr>
      <w:tr>
        <w:trPr>
          <w:trHeight w:val="618" w:hRule="atLeast"/>
        </w:trPr>
        <w:tc>
          <w:tcPr>
            <w:tcW w:w="4356" w:type="dxa"/>
            <w:tcBorders>
              <w:left w:val="single" w:sz="4" w:space="0" w:color="000000"/>
              <w:right w:val="single" w:sz="4" w:space="0" w:color="000000"/>
            </w:tcBorders>
          </w:tcPr>
          <w:p>
            <w:pPr>
              <w:pStyle w:val="TableParagraph"/>
              <w:spacing w:before="1"/>
              <w:ind w:left="0"/>
              <w:rPr>
                <w:sz w:val="17"/>
              </w:rPr>
            </w:pPr>
          </w:p>
          <w:p>
            <w:pPr>
              <w:pStyle w:val="TableParagraph"/>
              <w:ind w:left="1795" w:right="1754"/>
              <w:jc w:val="center"/>
              <w:rPr>
                <w:rFonts w:ascii="宋体" w:eastAsia="宋体" w:hint="eastAsia"/>
                <w:sz w:val="18"/>
              </w:rPr>
            </w:pPr>
            <w:r>
              <w:rPr>
                <w:rFonts w:ascii="宋体" w:eastAsia="宋体" w:hint="eastAsia"/>
                <w:color w:val="002856"/>
                <w:w w:val="105"/>
                <w:sz w:val="18"/>
              </w:rPr>
              <w:t>产品分类</w:t>
            </w:r>
          </w:p>
        </w:tc>
        <w:tc>
          <w:tcPr>
            <w:tcW w:w="1799" w:type="dxa"/>
            <w:tcBorders>
              <w:left w:val="single" w:sz="4" w:space="0" w:color="000000"/>
              <w:right w:val="single" w:sz="4" w:space="0" w:color="000000"/>
            </w:tcBorders>
          </w:tcPr>
          <w:p>
            <w:pPr>
              <w:pStyle w:val="TableParagraph"/>
              <w:spacing w:before="1"/>
              <w:ind w:left="0"/>
              <w:rPr>
                <w:sz w:val="17"/>
              </w:rPr>
            </w:pPr>
          </w:p>
          <w:p>
            <w:pPr>
              <w:pStyle w:val="TableParagraph"/>
              <w:ind w:left="592" w:right="590"/>
              <w:jc w:val="center"/>
              <w:rPr>
                <w:rFonts w:ascii="宋体" w:eastAsia="宋体" w:hint="eastAsia"/>
                <w:sz w:val="18"/>
              </w:rPr>
            </w:pPr>
            <w:r>
              <w:rPr>
                <w:rFonts w:ascii="宋体" w:eastAsia="宋体" w:hint="eastAsia"/>
                <w:w w:val="105"/>
                <w:sz w:val="18"/>
              </w:rPr>
              <w:t>气象站</w:t>
            </w:r>
          </w:p>
        </w:tc>
        <w:tc>
          <w:tcPr>
            <w:tcW w:w="1506" w:type="dxa"/>
            <w:tcBorders>
              <w:left w:val="single" w:sz="4" w:space="0" w:color="000000"/>
              <w:right w:val="single" w:sz="4" w:space="0" w:color="000000"/>
            </w:tcBorders>
          </w:tcPr>
          <w:p>
            <w:pPr>
              <w:pStyle w:val="TableParagraph"/>
              <w:spacing w:before="202"/>
              <w:ind w:left="374" w:right="369"/>
              <w:jc w:val="center"/>
              <w:rPr>
                <w:rFonts w:ascii="宋体" w:eastAsia="宋体" w:hint="eastAsia"/>
                <w:sz w:val="18"/>
              </w:rPr>
            </w:pPr>
            <w:r>
              <w:rPr>
                <w:rFonts w:ascii="Trebuchet MS" w:eastAsia="Trebuchet MS"/>
                <w:b/>
                <w:w w:val="105"/>
                <w:sz w:val="18"/>
              </w:rPr>
              <w:t>GPS</w:t>
            </w:r>
            <w:r>
              <w:rPr>
                <w:rFonts w:ascii="宋体" w:eastAsia="宋体" w:hint="eastAsia"/>
                <w:w w:val="105"/>
                <w:sz w:val="18"/>
              </w:rPr>
              <w:t>设备</w:t>
            </w:r>
          </w:p>
        </w:tc>
        <w:tc>
          <w:tcPr>
            <w:tcW w:w="1213" w:type="dxa"/>
            <w:tcBorders>
              <w:left w:val="single" w:sz="4" w:space="0" w:color="000000"/>
              <w:right w:val="single" w:sz="4" w:space="0" w:color="000000"/>
            </w:tcBorders>
          </w:tcPr>
          <w:p>
            <w:pPr>
              <w:pStyle w:val="TableParagraph"/>
              <w:spacing w:before="1"/>
              <w:ind w:left="0"/>
              <w:rPr>
                <w:sz w:val="17"/>
              </w:rPr>
            </w:pPr>
          </w:p>
          <w:p>
            <w:pPr>
              <w:pStyle w:val="TableParagraph"/>
              <w:ind w:left="299" w:right="296"/>
              <w:jc w:val="center"/>
              <w:rPr>
                <w:rFonts w:ascii="宋体" w:eastAsia="宋体" w:hint="eastAsia"/>
                <w:sz w:val="18"/>
              </w:rPr>
            </w:pPr>
            <w:r>
              <w:rPr>
                <w:rFonts w:ascii="宋体" w:eastAsia="宋体" w:hint="eastAsia"/>
                <w:w w:val="105"/>
                <w:sz w:val="18"/>
              </w:rPr>
              <w:t>摄像头</w:t>
            </w:r>
          </w:p>
        </w:tc>
        <w:tc>
          <w:tcPr>
            <w:tcW w:w="1766" w:type="dxa"/>
            <w:tcBorders>
              <w:left w:val="single" w:sz="4" w:space="0" w:color="000000"/>
              <w:right w:val="single" w:sz="4" w:space="0" w:color="000000"/>
            </w:tcBorders>
          </w:tcPr>
          <w:p>
            <w:pPr>
              <w:pStyle w:val="TableParagraph"/>
              <w:spacing w:before="158"/>
              <w:ind w:left="295" w:right="287"/>
              <w:jc w:val="center"/>
              <w:rPr>
                <w:rFonts w:ascii="宋体" w:eastAsia="宋体" w:hint="eastAsia"/>
                <w:sz w:val="18"/>
              </w:rPr>
            </w:pPr>
            <w:r>
              <w:rPr>
                <w:rFonts w:ascii="宋体" w:eastAsia="宋体" w:hint="eastAsia"/>
                <w:w w:val="105"/>
                <w:sz w:val="18"/>
              </w:rPr>
              <w:t>其他外部设备</w:t>
            </w:r>
          </w:p>
        </w:tc>
      </w:tr>
      <w:tr>
        <w:trPr>
          <w:trHeight w:val="306" w:hRule="atLeast"/>
        </w:trPr>
        <w:tc>
          <w:tcPr>
            <w:tcW w:w="4356" w:type="dxa"/>
            <w:tcBorders>
              <w:left w:val="single" w:sz="4" w:space="0" w:color="000000"/>
              <w:right w:val="single" w:sz="4" w:space="0" w:color="000000"/>
            </w:tcBorders>
          </w:tcPr>
          <w:p>
            <w:pPr>
              <w:pStyle w:val="TableParagraph"/>
              <w:spacing w:before="34"/>
              <w:ind w:left="77"/>
              <w:rPr>
                <w:rFonts w:ascii="宋体" w:eastAsia="宋体" w:hint="eastAsia"/>
                <w:sz w:val="18"/>
              </w:rPr>
            </w:pPr>
            <w:r>
              <w:rPr>
                <w:rFonts w:ascii="宋体" w:eastAsia="宋体" w:hint="eastAsia"/>
                <w:w w:val="115"/>
                <w:sz w:val="18"/>
              </w:rPr>
              <w:t>3655-C型便携NMT</w:t>
            </w:r>
          </w:p>
        </w:tc>
        <w:tc>
          <w:tcPr>
            <w:tcW w:w="1799"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506" w:type="dxa"/>
            <w:tcBorders>
              <w:left w:val="single" w:sz="4" w:space="0" w:color="000000"/>
              <w:right w:val="single" w:sz="4" w:space="0" w:color="000000"/>
            </w:tcBorders>
          </w:tcPr>
          <w:p>
            <w:pPr>
              <w:pStyle w:val="TableParagraph"/>
              <w:ind w:left="0"/>
              <w:rPr>
                <w:rFonts w:ascii="Times New Roman"/>
                <w:sz w:val="20"/>
              </w:rPr>
            </w:pPr>
          </w:p>
        </w:tc>
        <w:tc>
          <w:tcPr>
            <w:tcW w:w="1213" w:type="dxa"/>
            <w:tcBorders>
              <w:left w:val="single" w:sz="4" w:space="0" w:color="000000"/>
              <w:right w:val="single" w:sz="4" w:space="0" w:color="000000"/>
            </w:tcBorders>
          </w:tcPr>
          <w:p>
            <w:pPr>
              <w:pStyle w:val="TableParagraph"/>
              <w:ind w:left="0"/>
              <w:rPr>
                <w:rFonts w:ascii="Times New Roman"/>
                <w:sz w:val="20"/>
              </w:rPr>
            </w:pPr>
          </w:p>
        </w:tc>
        <w:tc>
          <w:tcPr>
            <w:tcW w:w="1766" w:type="dxa"/>
            <w:tcBorders>
              <w:left w:val="single" w:sz="4" w:space="0" w:color="000000"/>
              <w:right w:val="single" w:sz="4" w:space="0" w:color="000000"/>
            </w:tcBorders>
          </w:tcPr>
          <w:p>
            <w:pPr>
              <w:pStyle w:val="TableParagraph"/>
              <w:ind w:left="0"/>
              <w:rPr>
                <w:rFonts w:ascii="Times New Roman"/>
                <w:sz w:val="20"/>
              </w:rPr>
            </w:pPr>
          </w:p>
        </w:tc>
      </w:tr>
      <w:tr>
        <w:trPr>
          <w:trHeight w:val="306" w:hRule="atLeast"/>
        </w:trPr>
        <w:tc>
          <w:tcPr>
            <w:tcW w:w="4356" w:type="dxa"/>
            <w:tcBorders>
              <w:left w:val="single" w:sz="4" w:space="0" w:color="000000"/>
              <w:right w:val="single" w:sz="4" w:space="0" w:color="000000"/>
            </w:tcBorders>
          </w:tcPr>
          <w:p>
            <w:pPr>
              <w:pStyle w:val="TableParagraph"/>
              <w:spacing w:before="34"/>
              <w:rPr>
                <w:rFonts w:ascii="宋体" w:eastAsia="宋体" w:hint="eastAsia"/>
                <w:sz w:val="18"/>
              </w:rPr>
            </w:pPr>
            <w:r>
              <w:rPr>
                <w:rFonts w:ascii="宋体" w:eastAsia="宋体" w:hint="eastAsia"/>
                <w:w w:val="110"/>
                <w:sz w:val="18"/>
              </w:rPr>
              <w:t>3639-A型通用永久NMT</w:t>
            </w:r>
          </w:p>
        </w:tc>
        <w:tc>
          <w:tcPr>
            <w:tcW w:w="1799"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506" w:type="dxa"/>
            <w:tcBorders>
              <w:left w:val="single" w:sz="4" w:space="0" w:color="000000"/>
              <w:right w:val="single" w:sz="4" w:space="0" w:color="000000"/>
            </w:tcBorders>
          </w:tcPr>
          <w:p>
            <w:pPr>
              <w:pStyle w:val="TableParagraph"/>
              <w:ind w:left="0"/>
              <w:rPr>
                <w:rFonts w:ascii="Times New Roman"/>
                <w:sz w:val="20"/>
              </w:rPr>
            </w:pPr>
          </w:p>
        </w:tc>
        <w:tc>
          <w:tcPr>
            <w:tcW w:w="1213" w:type="dxa"/>
            <w:tcBorders>
              <w:left w:val="single" w:sz="4" w:space="0" w:color="000000"/>
              <w:right w:val="single" w:sz="4" w:space="0" w:color="000000"/>
            </w:tcBorders>
          </w:tcPr>
          <w:p>
            <w:pPr>
              <w:pStyle w:val="TableParagraph"/>
              <w:ind w:left="0"/>
              <w:rPr>
                <w:rFonts w:ascii="Times New Roman"/>
                <w:sz w:val="20"/>
              </w:rPr>
            </w:pPr>
          </w:p>
        </w:tc>
        <w:tc>
          <w:tcPr>
            <w:tcW w:w="1766" w:type="dxa"/>
            <w:tcBorders>
              <w:left w:val="single" w:sz="4" w:space="0" w:color="000000"/>
              <w:right w:val="single" w:sz="4" w:space="0" w:color="000000"/>
            </w:tcBorders>
          </w:tcPr>
          <w:p>
            <w:pPr>
              <w:pStyle w:val="TableParagraph"/>
              <w:ind w:left="0"/>
              <w:rPr>
                <w:rFonts w:ascii="Times New Roman"/>
                <w:sz w:val="20"/>
              </w:rPr>
            </w:pPr>
          </w:p>
        </w:tc>
      </w:tr>
      <w:tr>
        <w:trPr>
          <w:trHeight w:val="306" w:hRule="atLeast"/>
        </w:trPr>
        <w:tc>
          <w:tcPr>
            <w:tcW w:w="4356" w:type="dxa"/>
            <w:tcBorders>
              <w:left w:val="single" w:sz="4" w:space="0" w:color="000000"/>
              <w:right w:val="single" w:sz="4" w:space="0" w:color="000000"/>
            </w:tcBorders>
          </w:tcPr>
          <w:p>
            <w:pPr>
              <w:pStyle w:val="TableParagraph"/>
              <w:spacing w:before="34"/>
              <w:rPr>
                <w:rFonts w:ascii="宋体" w:eastAsia="宋体" w:hint="eastAsia"/>
                <w:sz w:val="18"/>
              </w:rPr>
            </w:pPr>
            <w:r>
              <w:rPr>
                <w:rFonts w:ascii="宋体" w:eastAsia="宋体" w:hint="eastAsia"/>
                <w:w w:val="110"/>
                <w:sz w:val="18"/>
              </w:rPr>
              <w:t>3639-C型专用永久NMT</w:t>
            </w:r>
          </w:p>
        </w:tc>
        <w:tc>
          <w:tcPr>
            <w:tcW w:w="1799"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506" w:type="dxa"/>
            <w:tcBorders>
              <w:left w:val="single" w:sz="4" w:space="0" w:color="000000"/>
              <w:right w:val="single" w:sz="4" w:space="0" w:color="000000"/>
            </w:tcBorders>
          </w:tcPr>
          <w:p>
            <w:pPr>
              <w:pStyle w:val="TableParagraph"/>
              <w:ind w:left="0"/>
              <w:rPr>
                <w:rFonts w:ascii="Times New Roman"/>
                <w:sz w:val="20"/>
              </w:rPr>
            </w:pPr>
          </w:p>
        </w:tc>
        <w:tc>
          <w:tcPr>
            <w:tcW w:w="1213" w:type="dxa"/>
            <w:tcBorders>
              <w:left w:val="single" w:sz="4" w:space="0" w:color="000000"/>
              <w:right w:val="single" w:sz="4" w:space="0" w:color="000000"/>
            </w:tcBorders>
          </w:tcPr>
          <w:p>
            <w:pPr>
              <w:pStyle w:val="TableParagraph"/>
              <w:ind w:left="0"/>
              <w:rPr>
                <w:rFonts w:ascii="Times New Roman"/>
                <w:sz w:val="20"/>
              </w:rPr>
            </w:pPr>
          </w:p>
        </w:tc>
        <w:tc>
          <w:tcPr>
            <w:tcW w:w="1766" w:type="dxa"/>
            <w:tcBorders>
              <w:left w:val="single" w:sz="4" w:space="0" w:color="000000"/>
              <w:right w:val="single" w:sz="4" w:space="0" w:color="000000"/>
            </w:tcBorders>
          </w:tcPr>
          <w:p>
            <w:pPr>
              <w:pStyle w:val="TableParagraph"/>
              <w:ind w:left="0"/>
              <w:rPr>
                <w:rFonts w:ascii="Times New Roman"/>
                <w:sz w:val="20"/>
              </w:rPr>
            </w:pPr>
          </w:p>
        </w:tc>
      </w:tr>
      <w:tr>
        <w:trPr>
          <w:trHeight w:val="306" w:hRule="atLeast"/>
        </w:trPr>
        <w:tc>
          <w:tcPr>
            <w:tcW w:w="4356" w:type="dxa"/>
            <w:tcBorders>
              <w:left w:val="single" w:sz="4" w:space="0" w:color="000000"/>
              <w:right w:val="single" w:sz="4" w:space="0" w:color="000000"/>
            </w:tcBorders>
          </w:tcPr>
          <w:p>
            <w:pPr>
              <w:pStyle w:val="TableParagraph"/>
              <w:spacing w:before="34"/>
              <w:rPr>
                <w:rFonts w:ascii="宋体"/>
                <w:sz w:val="18"/>
              </w:rPr>
            </w:pPr>
            <w:r>
              <w:rPr>
                <w:rFonts w:ascii="宋体"/>
                <w:w w:val="130"/>
                <w:sz w:val="18"/>
              </w:rPr>
              <w:t>NMT</w:t>
            </w:r>
            <w:r>
              <w:rPr>
                <w:rFonts w:ascii="宋体"/>
                <w:spacing w:val="-79"/>
                <w:w w:val="130"/>
                <w:sz w:val="18"/>
              </w:rPr>
              <w:t> </w:t>
            </w:r>
            <w:r>
              <w:rPr>
                <w:rFonts w:ascii="宋体"/>
                <w:sz w:val="18"/>
              </w:rPr>
              <w:t>Plus</w:t>
            </w:r>
            <w:r>
              <w:rPr>
                <w:rFonts w:ascii="宋体"/>
                <w:spacing w:val="-52"/>
                <w:sz w:val="18"/>
              </w:rPr>
              <w:t> </w:t>
            </w:r>
            <w:r>
              <w:rPr>
                <w:rFonts w:ascii="宋体"/>
                <w:sz w:val="18"/>
              </w:rPr>
              <w:t>for</w:t>
            </w:r>
            <w:r>
              <w:rPr>
                <w:rFonts w:ascii="宋体"/>
                <w:spacing w:val="-52"/>
                <w:sz w:val="18"/>
              </w:rPr>
              <w:t> </w:t>
            </w:r>
            <w:r>
              <w:rPr>
                <w:rFonts w:ascii="宋体"/>
                <w:w w:val="130"/>
                <w:sz w:val="18"/>
              </w:rPr>
              <w:t>ENM/ANOMS</w:t>
            </w:r>
            <w:r>
              <w:rPr>
                <w:rFonts w:ascii="宋体"/>
                <w:spacing w:val="-79"/>
                <w:w w:val="130"/>
                <w:sz w:val="18"/>
              </w:rPr>
              <w:t> </w:t>
            </w:r>
            <w:r>
              <w:rPr>
                <w:rFonts w:ascii="宋体"/>
                <w:sz w:val="18"/>
              </w:rPr>
              <w:t>3639-E</w:t>
            </w:r>
          </w:p>
        </w:tc>
        <w:tc>
          <w:tcPr>
            <w:tcW w:w="1799"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506"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213" w:type="dxa"/>
            <w:tcBorders>
              <w:left w:val="single" w:sz="4" w:space="0" w:color="000000"/>
              <w:right w:val="single" w:sz="4" w:space="0" w:color="000000"/>
            </w:tcBorders>
          </w:tcPr>
          <w:p>
            <w:pPr>
              <w:pStyle w:val="TableParagraph"/>
              <w:spacing w:before="57"/>
              <w:ind w:left="6"/>
              <w:jc w:val="center"/>
              <w:rPr>
                <w:rFonts w:ascii="Copperplate Gothic Bold"/>
                <w:sz w:val="18"/>
              </w:rPr>
            </w:pPr>
            <w:r>
              <w:rPr>
                <w:rFonts w:ascii="Copperplate Gothic Bold"/>
                <w:w w:val="116"/>
                <w:sz w:val="18"/>
              </w:rPr>
              <w:t>P</w:t>
            </w:r>
          </w:p>
        </w:tc>
        <w:tc>
          <w:tcPr>
            <w:tcW w:w="1766" w:type="dxa"/>
            <w:tcBorders>
              <w:left w:val="single" w:sz="4" w:space="0" w:color="000000"/>
              <w:right w:val="single" w:sz="4" w:space="0" w:color="000000"/>
            </w:tcBorders>
          </w:tcPr>
          <w:p>
            <w:pPr>
              <w:pStyle w:val="TableParagraph"/>
              <w:spacing w:before="57"/>
              <w:ind w:left="8"/>
              <w:jc w:val="center"/>
              <w:rPr>
                <w:rFonts w:ascii="Copperplate Gothic Bold"/>
                <w:sz w:val="18"/>
              </w:rPr>
            </w:pPr>
            <w:r>
              <w:rPr>
                <w:rFonts w:ascii="Copperplate Gothic Bold"/>
                <w:w w:val="116"/>
                <w:sz w:val="18"/>
              </w:rPr>
              <w:t>P</w:t>
            </w:r>
          </w:p>
        </w:tc>
      </w:tr>
      <w:tr>
        <w:trPr>
          <w:trHeight w:val="306" w:hRule="atLeast"/>
        </w:trPr>
        <w:tc>
          <w:tcPr>
            <w:tcW w:w="4356" w:type="dxa"/>
            <w:tcBorders>
              <w:left w:val="single" w:sz="4" w:space="0" w:color="000000"/>
              <w:right w:val="single" w:sz="4" w:space="0" w:color="000000"/>
            </w:tcBorders>
          </w:tcPr>
          <w:p>
            <w:pPr>
              <w:pStyle w:val="TableParagraph"/>
              <w:spacing w:before="34"/>
              <w:rPr>
                <w:rFonts w:ascii="宋体"/>
                <w:sz w:val="18"/>
              </w:rPr>
            </w:pPr>
            <w:r>
              <w:rPr>
                <w:rFonts w:ascii="宋体"/>
                <w:w w:val="130"/>
                <w:sz w:val="18"/>
              </w:rPr>
              <w:t>NMT</w:t>
            </w:r>
            <w:r>
              <w:rPr>
                <w:rFonts w:ascii="宋体"/>
                <w:spacing w:val="-78"/>
                <w:w w:val="130"/>
                <w:sz w:val="18"/>
              </w:rPr>
              <w:t> </w:t>
            </w:r>
            <w:r>
              <w:rPr>
                <w:rFonts w:ascii="宋体"/>
                <w:w w:val="105"/>
                <w:sz w:val="18"/>
              </w:rPr>
              <w:t>Advanced</w:t>
            </w:r>
            <w:r>
              <w:rPr>
                <w:rFonts w:ascii="宋体"/>
                <w:spacing w:val="-56"/>
                <w:w w:val="105"/>
                <w:sz w:val="18"/>
              </w:rPr>
              <w:t> </w:t>
            </w:r>
            <w:r>
              <w:rPr>
                <w:rFonts w:ascii="宋体"/>
                <w:w w:val="105"/>
                <w:sz w:val="18"/>
              </w:rPr>
              <w:t>for</w:t>
            </w:r>
            <w:r>
              <w:rPr>
                <w:rFonts w:ascii="宋体"/>
                <w:spacing w:val="-56"/>
                <w:w w:val="105"/>
                <w:sz w:val="18"/>
              </w:rPr>
              <w:t> </w:t>
            </w:r>
            <w:r>
              <w:rPr>
                <w:rFonts w:ascii="宋体"/>
                <w:w w:val="130"/>
                <w:sz w:val="18"/>
              </w:rPr>
              <w:t>ENM/ANOMS</w:t>
            </w:r>
            <w:r>
              <w:rPr>
                <w:rFonts w:ascii="宋体"/>
                <w:spacing w:val="-78"/>
                <w:w w:val="130"/>
                <w:sz w:val="18"/>
              </w:rPr>
              <w:t> </w:t>
            </w:r>
            <w:r>
              <w:rPr>
                <w:rFonts w:ascii="宋体"/>
                <w:w w:val="105"/>
                <w:sz w:val="18"/>
              </w:rPr>
              <w:t>3639-G</w:t>
            </w:r>
          </w:p>
        </w:tc>
        <w:tc>
          <w:tcPr>
            <w:tcW w:w="1799"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506" w:type="dxa"/>
            <w:tcBorders>
              <w:left w:val="single" w:sz="4" w:space="0" w:color="000000"/>
              <w:right w:val="single" w:sz="4" w:space="0" w:color="000000"/>
            </w:tcBorders>
          </w:tcPr>
          <w:p>
            <w:pPr>
              <w:pStyle w:val="TableParagraph"/>
              <w:spacing w:before="57"/>
              <w:ind w:left="4"/>
              <w:jc w:val="center"/>
              <w:rPr>
                <w:rFonts w:ascii="Copperplate Gothic Bold"/>
                <w:sz w:val="18"/>
              </w:rPr>
            </w:pPr>
            <w:r>
              <w:rPr>
                <w:rFonts w:ascii="Copperplate Gothic Bold"/>
                <w:w w:val="116"/>
                <w:sz w:val="18"/>
              </w:rPr>
              <w:t>P</w:t>
            </w:r>
          </w:p>
        </w:tc>
        <w:tc>
          <w:tcPr>
            <w:tcW w:w="1213" w:type="dxa"/>
            <w:tcBorders>
              <w:left w:val="single" w:sz="4" w:space="0" w:color="000000"/>
              <w:right w:val="single" w:sz="4" w:space="0" w:color="000000"/>
            </w:tcBorders>
          </w:tcPr>
          <w:p>
            <w:pPr>
              <w:pStyle w:val="TableParagraph"/>
              <w:spacing w:before="57"/>
              <w:ind w:left="6"/>
              <w:jc w:val="center"/>
              <w:rPr>
                <w:rFonts w:ascii="Copperplate Gothic Bold"/>
                <w:sz w:val="18"/>
              </w:rPr>
            </w:pPr>
            <w:r>
              <w:rPr>
                <w:rFonts w:ascii="Copperplate Gothic Bold"/>
                <w:w w:val="116"/>
                <w:sz w:val="18"/>
              </w:rPr>
              <w:t>P</w:t>
            </w:r>
          </w:p>
        </w:tc>
        <w:tc>
          <w:tcPr>
            <w:tcW w:w="1766" w:type="dxa"/>
            <w:tcBorders>
              <w:left w:val="single" w:sz="4" w:space="0" w:color="000000"/>
              <w:right w:val="single" w:sz="4" w:space="0" w:color="000000"/>
            </w:tcBorders>
          </w:tcPr>
          <w:p>
            <w:pPr>
              <w:pStyle w:val="TableParagraph"/>
              <w:spacing w:before="57"/>
              <w:ind w:left="8"/>
              <w:jc w:val="center"/>
              <w:rPr>
                <w:rFonts w:ascii="Copperplate Gothic Bold"/>
                <w:sz w:val="18"/>
              </w:rPr>
            </w:pPr>
            <w:r>
              <w:rPr>
                <w:rFonts w:ascii="Copperplate Gothic Bold"/>
                <w:w w:val="116"/>
                <w:sz w:val="18"/>
              </w:rPr>
              <w:t>P</w:t>
            </w:r>
          </w:p>
        </w:tc>
      </w:tr>
    </w:tbl>
    <w:p>
      <w:pPr>
        <w:pStyle w:val="BodyText"/>
        <w:spacing w:before="38"/>
        <w:ind w:left="631"/>
        <w:rPr>
          <w:rFonts w:ascii="宋体" w:eastAsia="宋体" w:hint="eastAsia"/>
        </w:rPr>
      </w:pPr>
      <w:r>
        <w:rPr>
          <w:rFonts w:ascii="宋体" w:eastAsia="宋体" w:hint="eastAsia"/>
          <w:w w:val="105"/>
        </w:rPr>
        <w:t>表1：不同规格NMT可用的可选外围设备</w:t>
      </w:r>
    </w:p>
    <w:p>
      <w:pPr>
        <w:pStyle w:val="BodyText"/>
        <w:spacing w:before="7"/>
        <w:rPr>
          <w:rFonts w:ascii="宋体"/>
          <w:sz w:val="14"/>
        </w:rPr>
      </w:pPr>
      <w:r>
        <w:rPr/>
        <w:pict>
          <v:line style="position:absolute;mso-position-horizontal-relative:page;mso-position-vertical-relative:paragraph;z-index:1240;mso-wrap-distance-left:0;mso-wrap-distance-right:0" from="31.5828pt,11.42720pt" to="564.2128pt,11.42720pt" stroked="true" strokeweight=".25pt" strokecolor="#000000">
            <v:stroke dashstyle="solid"/>
            <w10:wrap type="topAndBottom"/>
          </v:line>
        </w:pict>
      </w:r>
    </w:p>
    <w:p>
      <w:pPr>
        <w:spacing w:before="13"/>
        <w:ind w:left="631" w:right="0" w:firstLine="0"/>
        <w:jc w:val="left"/>
        <w:rPr>
          <w:rFonts w:ascii="宋体" w:eastAsia="宋体" w:hint="eastAsia"/>
          <w:sz w:val="16"/>
        </w:rPr>
      </w:pPr>
      <w:r>
        <w:rPr>
          <w:rFonts w:ascii="宋体" w:eastAsia="宋体" w:hint="eastAsia"/>
          <w:w w:val="105"/>
          <w:sz w:val="16"/>
        </w:rPr>
        <w:t>*有关更多信息，请参阅NMT类型3639-E</w:t>
      </w:r>
      <w:r>
        <w:rPr>
          <w:rFonts w:ascii="宋体" w:eastAsia="宋体" w:hint="eastAsia"/>
          <w:spacing w:val="-52"/>
          <w:w w:val="105"/>
          <w:sz w:val="16"/>
        </w:rPr>
        <w:t> </w:t>
      </w:r>
      <w:r>
        <w:rPr>
          <w:rFonts w:ascii="宋体" w:eastAsia="宋体" w:hint="eastAsia"/>
          <w:sz w:val="16"/>
        </w:rPr>
        <w:t>/ </w:t>
      </w:r>
      <w:r>
        <w:rPr>
          <w:rFonts w:ascii="宋体" w:eastAsia="宋体" w:hint="eastAsia"/>
          <w:w w:val="105"/>
          <w:sz w:val="16"/>
        </w:rPr>
        <w:t>G（BP</w:t>
      </w:r>
      <w:r>
        <w:rPr>
          <w:rFonts w:ascii="宋体" w:eastAsia="宋体" w:hint="eastAsia"/>
          <w:spacing w:val="-52"/>
          <w:w w:val="105"/>
          <w:sz w:val="16"/>
        </w:rPr>
        <w:t> </w:t>
      </w:r>
      <w:r>
        <w:rPr>
          <w:rFonts w:ascii="宋体" w:eastAsia="宋体" w:hint="eastAsia"/>
          <w:w w:val="105"/>
          <w:sz w:val="16"/>
        </w:rPr>
        <w:t>2098）的产品数据</w:t>
      </w:r>
    </w:p>
    <w:p>
      <w:pPr>
        <w:spacing w:after="0"/>
        <w:jc w:val="left"/>
        <w:rPr>
          <w:rFonts w:ascii="宋体" w:eastAsia="宋体" w:hint="eastAsia"/>
          <w:sz w:val="16"/>
        </w:rPr>
        <w:sectPr>
          <w:pgSz w:w="11910" w:h="16840"/>
          <w:pgMar w:header="1167" w:footer="976" w:top="1740" w:bottom="1220" w:left="0" w:right="0"/>
        </w:sectPr>
      </w:pPr>
    </w:p>
    <w:p>
      <w:pPr>
        <w:pStyle w:val="BodyText"/>
        <w:spacing w:before="5"/>
        <w:rPr>
          <w:rFonts w:ascii="宋体"/>
          <w:sz w:val="48"/>
        </w:rPr>
      </w:pPr>
    </w:p>
    <w:p>
      <w:pPr>
        <w:pStyle w:val="Heading1"/>
        <w:spacing w:before="1"/>
      </w:pPr>
      <w:r>
        <w:rPr/>
        <w:drawing>
          <wp:anchor distT="0" distB="0" distL="0" distR="0" allowOverlap="1" layoutInCell="1" locked="0" behindDoc="0" simplePos="0" relativeHeight="1312">
            <wp:simplePos x="0" y="0"/>
            <wp:positionH relativeFrom="page">
              <wp:posOffset>4105346</wp:posOffset>
            </wp:positionH>
            <wp:positionV relativeFrom="paragraph">
              <wp:posOffset>63807</wp:posOffset>
            </wp:positionV>
            <wp:extent cx="2889420" cy="2600976"/>
            <wp:effectExtent l="0" t="0" r="0" b="0"/>
            <wp:wrapNone/>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17" cstate="print"/>
                    <a:stretch>
                      <a:fillRect/>
                    </a:stretch>
                  </pic:blipFill>
                  <pic:spPr>
                    <a:xfrm>
                      <a:off x="0" y="0"/>
                      <a:ext cx="2889420" cy="2600976"/>
                    </a:xfrm>
                    <a:prstGeom prst="rect">
                      <a:avLst/>
                    </a:prstGeom>
                  </pic:spPr>
                </pic:pic>
              </a:graphicData>
            </a:graphic>
          </wp:anchor>
        </w:drawing>
      </w:r>
      <w:r>
        <w:rPr/>
        <w:t>通信</w:t>
      </w:r>
    </w:p>
    <w:p>
      <w:pPr>
        <w:pStyle w:val="BodyText"/>
        <w:spacing w:before="6"/>
        <w:rPr>
          <w:rFonts w:ascii="宋体"/>
          <w:sz w:val="17"/>
        </w:rPr>
      </w:pPr>
    </w:p>
    <w:p>
      <w:pPr>
        <w:pStyle w:val="BodyText"/>
        <w:spacing w:before="81"/>
        <w:ind w:left="1040"/>
        <w:rPr>
          <w:rFonts w:ascii="宋体" w:eastAsia="宋体" w:hint="eastAsia"/>
        </w:rPr>
      </w:pPr>
      <w:r>
        <w:rPr>
          <w:rFonts w:ascii="宋体" w:eastAsia="宋体" w:hint="eastAsia"/>
          <w:w w:val="120"/>
        </w:rPr>
        <w:t>NMT标配提供LAN、3G、ADSL、W-LAN和CDMA通</w:t>
      </w:r>
    </w:p>
    <w:p>
      <w:pPr>
        <w:pStyle w:val="BodyText"/>
        <w:spacing w:before="24"/>
        <w:ind w:left="626"/>
        <w:rPr>
          <w:rFonts w:ascii="宋体" w:eastAsia="宋体" w:hint="eastAsia"/>
        </w:rPr>
      </w:pPr>
      <w:r>
        <w:rPr>
          <w:rFonts w:ascii="宋体" w:eastAsia="宋体" w:hint="eastAsia"/>
        </w:rPr>
        <w:t>信。</w:t>
      </w:r>
    </w:p>
    <w:p>
      <w:pPr>
        <w:pStyle w:val="BodyText"/>
        <w:spacing w:before="5"/>
        <w:rPr>
          <w:rFonts w:ascii="宋体"/>
          <w:sz w:val="15"/>
        </w:rPr>
      </w:pPr>
    </w:p>
    <w:p>
      <w:pPr>
        <w:pStyle w:val="Heading1"/>
        <w:spacing w:before="100"/>
        <w:rPr>
          <w:rFonts w:ascii="Arial" w:hAnsi="Arial" w:eastAsia="Arial"/>
        </w:rPr>
      </w:pPr>
      <w:r>
        <w:rPr/>
        <w:t>气象数据</w:t>
      </w:r>
      <w:r>
        <w:rPr>
          <w:rFonts w:ascii="Arial" w:hAnsi="Arial" w:eastAsia="Arial"/>
          <w:position w:val="10"/>
        </w:rPr>
        <w:t>†</w:t>
      </w:r>
    </w:p>
    <w:p>
      <w:pPr>
        <w:pStyle w:val="BodyText"/>
        <w:spacing w:line="261" w:lineRule="auto" w:before="226"/>
        <w:ind w:left="626" w:right="6210" w:firstLine="414"/>
        <w:rPr>
          <w:rFonts w:ascii="宋体" w:eastAsia="宋体" w:hint="eastAsia"/>
        </w:rPr>
      </w:pPr>
      <w:r>
        <w:rPr>
          <w:rFonts w:ascii="宋体" w:eastAsia="宋体" w:hint="eastAsia"/>
        </w:rPr>
        <w:t>通过连接的气象站，NMT可以同时监测气候条件，保存带噪声信息的数据并与中央系统进行通信。这些数据用来确定测量噪声数据的有效性，确保测量不发生风噪声、暴雨以及温度和湿度导致的高估实际噪声等级。</w:t>
      </w:r>
    </w:p>
    <w:p>
      <w:pPr>
        <w:pStyle w:val="BodyText"/>
        <w:spacing w:before="10"/>
        <w:rPr>
          <w:rFonts w:ascii="宋体"/>
          <w:sz w:val="15"/>
        </w:rPr>
      </w:pPr>
    </w:p>
    <w:p>
      <w:pPr>
        <w:spacing w:after="0"/>
        <w:rPr>
          <w:rFonts w:ascii="宋体"/>
          <w:sz w:val="15"/>
        </w:rPr>
        <w:sectPr>
          <w:pgSz w:w="11910" w:h="16840"/>
          <w:pgMar w:header="1167" w:footer="976" w:top="1740" w:bottom="1160" w:left="0" w:right="0"/>
        </w:sectPr>
      </w:pPr>
    </w:p>
    <w:p>
      <w:pPr>
        <w:pStyle w:val="BodyText"/>
        <w:spacing w:line="261" w:lineRule="auto" w:before="81"/>
        <w:ind w:left="626" w:right="77" w:firstLine="414"/>
        <w:rPr>
          <w:rFonts w:ascii="宋体" w:eastAsia="宋体" w:hint="eastAsia"/>
        </w:rPr>
      </w:pPr>
      <w:r>
        <w:rPr>
          <w:rFonts w:ascii="宋体" w:eastAsia="宋体" w:hint="eastAsia"/>
        </w:rPr>
        <w:t>NMT附带两种类型的气象站：一种仅使用风数据修  正，包含风速和风向两种参数；另一个使用风速、风向、</w:t>
      </w:r>
      <w:r>
        <w:rPr>
          <w:rFonts w:ascii="宋体" w:eastAsia="宋体" w:hint="eastAsia"/>
          <w:spacing w:val="-3"/>
        </w:rPr>
        <w:t>温度、压力、湿度和降雨共六个参数进行完整的修正 和分析。</w:t>
      </w:r>
    </w:p>
    <w:p>
      <w:pPr>
        <w:pStyle w:val="BodyText"/>
        <w:spacing w:before="1"/>
        <w:rPr>
          <w:rFonts w:ascii="宋体"/>
          <w:sz w:val="17"/>
        </w:rPr>
      </w:pPr>
    </w:p>
    <w:p>
      <w:pPr>
        <w:pStyle w:val="Heading1"/>
      </w:pPr>
      <w:r>
        <w:rPr/>
        <w:t>摄像头*</w:t>
      </w:r>
    </w:p>
    <w:p>
      <w:pPr>
        <w:pStyle w:val="BodyText"/>
        <w:spacing w:before="4"/>
        <w:rPr>
          <w:rFonts w:ascii="宋体"/>
          <w:sz w:val="31"/>
        </w:rPr>
      </w:pPr>
    </w:p>
    <w:p>
      <w:pPr>
        <w:pStyle w:val="BodyText"/>
        <w:spacing w:line="304" w:lineRule="auto"/>
        <w:ind w:left="626" w:firstLine="434"/>
        <w:rPr>
          <w:rFonts w:ascii="宋体" w:eastAsia="宋体" w:hint="eastAsia"/>
        </w:rPr>
      </w:pPr>
      <w:r>
        <w:rPr>
          <w:rFonts w:ascii="宋体" w:eastAsia="宋体" w:hint="eastAsia"/>
        </w:rPr>
        <w:t>通过连接的可选户外摄像头WQ-2837，可以以1秒间隔捕捉图片，并与噪声事件集成进行后期分析处理。</w:t>
      </w:r>
    </w:p>
    <w:p>
      <w:pPr>
        <w:pStyle w:val="BodyText"/>
        <w:rPr>
          <w:rFonts w:ascii="宋体"/>
          <w:sz w:val="16"/>
        </w:rPr>
      </w:pPr>
    </w:p>
    <w:p>
      <w:pPr>
        <w:spacing w:before="0"/>
        <w:ind w:left="626" w:right="0" w:firstLine="0"/>
        <w:jc w:val="left"/>
        <w:rPr>
          <w:rFonts w:ascii="宋体" w:eastAsia="宋体" w:hint="eastAsia"/>
          <w:sz w:val="30"/>
        </w:rPr>
      </w:pPr>
      <w:r>
        <w:rPr>
          <w:rFonts w:ascii="Trebuchet MS" w:eastAsia="Trebuchet MS"/>
          <w:b/>
          <w:sz w:val="30"/>
        </w:rPr>
        <w:t>GPS</w:t>
      </w:r>
      <w:r>
        <w:rPr>
          <w:rFonts w:ascii="宋体" w:eastAsia="宋体" w:hint="eastAsia"/>
          <w:sz w:val="30"/>
        </w:rPr>
        <w:t>地理定位*</w:t>
      </w:r>
    </w:p>
    <w:p>
      <w:pPr>
        <w:pStyle w:val="BodyText"/>
        <w:spacing w:line="304" w:lineRule="auto" w:before="206"/>
        <w:ind w:left="626" w:right="42" w:firstLine="434"/>
        <w:rPr>
          <w:rFonts w:ascii="宋体" w:eastAsia="宋体" w:hint="eastAsia"/>
        </w:rPr>
      </w:pPr>
      <w:r>
        <w:rPr>
          <w:rFonts w:ascii="宋体" w:eastAsia="宋体" w:hint="eastAsia"/>
          <w:w w:val="105"/>
        </w:rPr>
        <w:t>NMT持GPS</w:t>
      </w:r>
      <w:r>
        <w:rPr>
          <w:rFonts w:ascii="宋体" w:eastAsia="宋体" w:hint="eastAsia"/>
          <w:spacing w:val="-9"/>
          <w:w w:val="105"/>
        </w:rPr>
        <w:t>进行经度、 纬度和高度定位，使得测量位置识别和记录更加轻松。</w:t>
      </w:r>
    </w:p>
    <w:p>
      <w:pPr>
        <w:pStyle w:val="BodyText"/>
        <w:rPr>
          <w:rFonts w:ascii="宋体"/>
          <w:sz w:val="34"/>
        </w:rPr>
      </w:pPr>
      <w:r>
        <w:rPr/>
        <w:br w:type="column"/>
      </w:r>
      <w:r>
        <w:rPr>
          <w:rFonts w:ascii="宋体"/>
          <w:sz w:val="34"/>
        </w:rPr>
      </w:r>
    </w:p>
    <w:p>
      <w:pPr>
        <w:pStyle w:val="BodyText"/>
        <w:rPr>
          <w:rFonts w:ascii="宋体"/>
          <w:sz w:val="34"/>
        </w:rPr>
      </w:pPr>
    </w:p>
    <w:p>
      <w:pPr>
        <w:pStyle w:val="BodyText"/>
        <w:spacing w:before="10"/>
        <w:rPr>
          <w:rFonts w:ascii="宋体"/>
          <w:sz w:val="33"/>
        </w:rPr>
      </w:pPr>
    </w:p>
    <w:p>
      <w:pPr>
        <w:pStyle w:val="Heading1"/>
        <w:spacing w:before="1"/>
        <w:ind w:left="411"/>
      </w:pPr>
      <w:r>
        <w:rPr/>
        <w:t>电源</w:t>
      </w:r>
    </w:p>
    <w:p>
      <w:pPr>
        <w:pStyle w:val="BodyText"/>
        <w:spacing w:before="5"/>
        <w:rPr>
          <w:rFonts w:ascii="宋体"/>
          <w:sz w:val="32"/>
        </w:rPr>
      </w:pPr>
    </w:p>
    <w:p>
      <w:pPr>
        <w:pStyle w:val="BodyText"/>
        <w:spacing w:line="283" w:lineRule="auto"/>
        <w:ind w:left="407" w:right="584" w:firstLine="413"/>
        <w:rPr>
          <w:rFonts w:ascii="宋体" w:eastAsia="宋体" w:hint="eastAsia"/>
        </w:rPr>
      </w:pPr>
      <w:r>
        <w:rPr>
          <w:rFonts w:ascii="宋体" w:eastAsia="宋体" w:hint="eastAsia"/>
          <w:spacing w:val="-4"/>
          <w:w w:val="105"/>
        </w:rPr>
        <w:t>永久NMT随附电池，保证外部电源中断时</w:t>
      </w:r>
      <w:r>
        <w:rPr>
          <w:rFonts w:ascii="宋体" w:eastAsia="宋体" w:hint="eastAsia"/>
          <w:spacing w:val="-4"/>
          <w:w w:val="125"/>
        </w:rPr>
        <w:t>NMT</w:t>
      </w:r>
      <w:r>
        <w:rPr>
          <w:rFonts w:ascii="宋体" w:eastAsia="宋体" w:hint="eastAsia"/>
          <w:spacing w:val="-3"/>
          <w:w w:val="105"/>
        </w:rPr>
        <w:t>也可正</w:t>
      </w:r>
      <w:r>
        <w:rPr>
          <w:rFonts w:ascii="宋体" w:eastAsia="宋体" w:hint="eastAsia"/>
          <w:spacing w:val="-4"/>
          <w:w w:val="105"/>
        </w:rPr>
        <w:t>常工作。</w:t>
      </w:r>
      <w:r>
        <w:rPr>
          <w:rFonts w:ascii="宋体" w:eastAsia="宋体" w:hint="eastAsia"/>
          <w:spacing w:val="-4"/>
          <w:w w:val="125"/>
        </w:rPr>
        <w:t>NMT</w:t>
      </w:r>
      <w:r>
        <w:rPr>
          <w:rFonts w:ascii="宋体" w:eastAsia="宋体" w:hint="eastAsia"/>
          <w:spacing w:val="-4"/>
          <w:w w:val="105"/>
        </w:rPr>
        <w:t>配备电池盒UA-2141，NMT可以使用电池电力运行180小时（超过7天），满足高要求的远程监视项</w:t>
      </w:r>
    </w:p>
    <w:p>
      <w:pPr>
        <w:pStyle w:val="BodyText"/>
        <w:spacing w:line="234" w:lineRule="exact"/>
        <w:ind w:left="407"/>
        <w:rPr>
          <w:rFonts w:ascii="宋体" w:eastAsia="宋体" w:hint="eastAsia"/>
        </w:rPr>
      </w:pPr>
      <w:r>
        <w:rPr>
          <w:rFonts w:ascii="宋体" w:eastAsia="宋体" w:hint="eastAsia"/>
        </w:rPr>
        <w:t>目。</w:t>
      </w:r>
      <w:r>
        <w:rPr>
          <w:rFonts w:ascii="宋体" w:eastAsia="宋体" w:hint="eastAsia"/>
          <w:w w:val="130"/>
        </w:rPr>
        <w:t>NMT</w:t>
      </w:r>
      <w:r>
        <w:rPr>
          <w:rFonts w:ascii="宋体" w:eastAsia="宋体" w:hint="eastAsia"/>
        </w:rPr>
        <w:t>外部电源支持交流电和直流电，可以用于电池充</w:t>
      </w:r>
    </w:p>
    <w:p>
      <w:pPr>
        <w:pStyle w:val="BodyText"/>
        <w:spacing w:line="261" w:lineRule="auto" w:before="24"/>
        <w:ind w:left="407" w:right="599"/>
        <w:rPr>
          <w:rFonts w:ascii="宋体" w:eastAsia="宋体" w:hint="eastAsia"/>
        </w:rPr>
      </w:pPr>
      <w:r>
        <w:rPr>
          <w:rFonts w:ascii="宋体" w:eastAsia="宋体" w:hint="eastAsia"/>
          <w:spacing w:val="-4"/>
        </w:rPr>
        <w:t>电。同时用户可以使用太阳能电池板，降低功耗，几乎可以永久性地保持24/7运行。注意：使用上述外围设备可能会增加功耗并减少备用电源持续时间。</w:t>
      </w:r>
    </w:p>
    <w:p>
      <w:pPr>
        <w:spacing w:after="0" w:line="261" w:lineRule="auto"/>
        <w:rPr>
          <w:rFonts w:ascii="宋体" w:eastAsia="宋体" w:hint="eastAsia"/>
        </w:rPr>
        <w:sectPr>
          <w:type w:val="continuous"/>
          <w:pgSz w:w="11910" w:h="16840"/>
          <w:pgMar w:top="1740" w:bottom="280" w:left="0" w:right="0"/>
          <w:cols w:num="2" w:equalWidth="0">
            <w:col w:w="5747" w:space="40"/>
            <w:col w:w="6123"/>
          </w:cols>
        </w:sectPr>
      </w:pPr>
    </w:p>
    <w:p>
      <w:pPr>
        <w:pStyle w:val="BodyText"/>
        <w:spacing w:before="4"/>
        <w:rPr>
          <w:rFonts w:ascii="宋体"/>
          <w:sz w:val="29"/>
        </w:rPr>
      </w:pPr>
    </w:p>
    <w:p>
      <w:pPr>
        <w:pStyle w:val="BodyText"/>
        <w:ind w:left="1590"/>
        <w:rPr>
          <w:rFonts w:ascii="宋体"/>
        </w:rPr>
      </w:pPr>
      <w:r>
        <w:rPr>
          <w:rFonts w:ascii="宋体"/>
        </w:rPr>
        <w:drawing>
          <wp:inline distT="0" distB="0" distL="0" distR="0">
            <wp:extent cx="5507354" cy="3145726"/>
            <wp:effectExtent l="0" t="0" r="0" b="0"/>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8" cstate="print"/>
                    <a:stretch>
                      <a:fillRect/>
                    </a:stretch>
                  </pic:blipFill>
                  <pic:spPr>
                    <a:xfrm>
                      <a:off x="0" y="0"/>
                      <a:ext cx="5507354" cy="3145726"/>
                    </a:xfrm>
                    <a:prstGeom prst="rect">
                      <a:avLst/>
                    </a:prstGeom>
                  </pic:spPr>
                </pic:pic>
              </a:graphicData>
            </a:graphic>
          </wp:inline>
        </w:drawing>
      </w:r>
      <w:r>
        <w:rPr>
          <w:rFonts w:ascii="宋体"/>
        </w:rPr>
      </w:r>
    </w:p>
    <w:p>
      <w:pPr>
        <w:spacing w:after="0"/>
        <w:rPr>
          <w:rFonts w:ascii="宋体"/>
        </w:rPr>
        <w:sectPr>
          <w:type w:val="continuous"/>
          <w:pgSz w:w="11910" w:h="16840"/>
          <w:pgMar w:top="1740" w:bottom="280" w:left="0" w:right="0"/>
        </w:sectPr>
      </w:pPr>
    </w:p>
    <w:p>
      <w:pPr>
        <w:pStyle w:val="BodyText"/>
        <w:spacing w:before="10"/>
        <w:rPr>
          <w:rFonts w:ascii="宋体"/>
          <w:sz w:val="26"/>
        </w:rPr>
      </w:pPr>
    </w:p>
    <w:p>
      <w:pPr>
        <w:pStyle w:val="Heading2"/>
        <w:tabs>
          <w:tab w:pos="11278"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服务和支持</w:t>
        <w:tab/>
      </w:r>
    </w:p>
    <w:p>
      <w:pPr>
        <w:pStyle w:val="BodyText"/>
        <w:spacing w:before="7"/>
        <w:rPr>
          <w:rFonts w:ascii="宋体"/>
          <w:sz w:val="19"/>
        </w:rPr>
      </w:pPr>
    </w:p>
    <w:p>
      <w:pPr>
        <w:spacing w:line="261" w:lineRule="auto" w:before="78"/>
        <w:ind w:left="626" w:right="6124" w:firstLine="496"/>
        <w:jc w:val="left"/>
        <w:rPr>
          <w:rFonts w:ascii="宋体" w:eastAsia="宋体" w:hint="eastAsia"/>
          <w:sz w:val="24"/>
        </w:rPr>
      </w:pPr>
      <w:r>
        <w:rPr/>
        <w:pict>
          <v:group style="position:absolute;margin-left:303.307007pt;margin-top:6.403989pt;width:260.6500pt;height:179.25pt;mso-position-horizontal-relative:page;mso-position-vertical-relative:paragraph;z-index:1360" coordorigin="6066,128" coordsize="5213,3585">
            <v:shape style="position:absolute;left:6068;top:130;width:5208;height:3580" type="#_x0000_t75" stroked="false">
              <v:imagedata r:id="rId20" o:title=""/>
            </v:shape>
            <v:rect style="position:absolute;left:6068;top:130;width:5208;height:3580" filled="false" stroked="true" strokeweight=".258pt" strokecolor="#000000">
              <v:stroke dashstyle="solid"/>
            </v:rect>
            <w10:wrap type="none"/>
          </v:group>
        </w:pict>
      </w:r>
      <w:r>
        <w:rPr>
          <w:rFonts w:ascii="宋体" w:eastAsia="宋体" w:hint="eastAsia"/>
          <w:sz w:val="24"/>
        </w:rPr>
        <w:t>爱唯施提供广泛的支持和服务来帮助用户确保仪器有效可靠的运行，包括各种校准服务（认证的、可溯源的）、维修、一致性测试、延长保修期、安装、培训、支持热线和设备租赁。这些服务可在现场、本地或丹麦工厂进行：如可溯源校准可在现场进行，更为严格的检查则在丹麦工厂进行。爱唯施还提供对NMT 和整个环境噪声管理或噪声监测系统的年度和长期维护服务，客户也可以使用爱唯施托管的系统运行 NMT，如用于机场的WebTrak、用于城市和工业应用的  Sentinel。</w:t>
      </w:r>
    </w:p>
    <w:p>
      <w:pPr>
        <w:pStyle w:val="BodyText"/>
        <w:spacing w:before="34"/>
        <w:ind w:left="6066"/>
        <w:rPr>
          <w:rFonts w:ascii="宋体" w:eastAsia="宋体" w:hint="eastAsia"/>
        </w:rPr>
      </w:pPr>
      <w:r>
        <w:rPr>
          <w:rFonts w:ascii="宋体" w:eastAsia="宋体" w:hint="eastAsia"/>
        </w:rPr>
        <w:t>图10：爱唯施为高效噪声操作提供必要的支持和服务</w:t>
      </w:r>
    </w:p>
    <w:p>
      <w:pPr>
        <w:pStyle w:val="BodyText"/>
        <w:rPr>
          <w:rFonts w:ascii="宋体"/>
        </w:rPr>
      </w:pPr>
    </w:p>
    <w:p>
      <w:pPr>
        <w:pStyle w:val="BodyText"/>
        <w:spacing w:before="8"/>
        <w:rPr>
          <w:rFonts w:ascii="宋体"/>
          <w:sz w:val="17"/>
        </w:rPr>
      </w:pPr>
    </w:p>
    <w:p>
      <w:pPr>
        <w:pStyle w:val="Heading2"/>
        <w:tabs>
          <w:tab w:pos="11278" w:val="left" w:leader="none"/>
        </w:tabs>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17"/>
          <w:shd w:fill="002856" w:color="auto" w:val="clear"/>
        </w:rPr>
        <w:t> </w:t>
      </w:r>
      <w:r>
        <w:rPr>
          <w:rFonts w:ascii="宋体" w:eastAsia="宋体" w:hint="eastAsia"/>
          <w:color w:val="FFFFFF"/>
          <w:shd w:fill="002856" w:color="auto" w:val="clear"/>
        </w:rPr>
        <w:t>符合的标准</w:t>
        <w:tab/>
      </w:r>
    </w:p>
    <w:p>
      <w:pPr>
        <w:pStyle w:val="BodyText"/>
        <w:rPr>
          <w:rFonts w:ascii="宋体"/>
        </w:rPr>
      </w:pPr>
    </w:p>
    <w:p>
      <w:pPr>
        <w:pStyle w:val="BodyText"/>
        <w:spacing w:before="12"/>
        <w:rPr>
          <w:rFonts w:ascii="宋体"/>
          <w:sz w:val="23"/>
        </w:rPr>
      </w:pPr>
    </w:p>
    <w:tbl>
      <w:tblPr>
        <w:tblW w:w="0" w:type="auto"/>
        <w:jc w:val="left"/>
        <w:tblInd w:w="6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50"/>
        <w:gridCol w:w="8364"/>
      </w:tblGrid>
      <w:tr>
        <w:trPr>
          <w:trHeight w:val="805" w:hRule="atLeast"/>
        </w:trPr>
        <w:tc>
          <w:tcPr>
            <w:tcW w:w="1950" w:type="dxa"/>
          </w:tcPr>
          <w:p>
            <w:pPr>
              <w:pStyle w:val="TableParagraph"/>
              <w:spacing w:before="5"/>
              <w:ind w:left="0"/>
              <w:rPr>
                <w:rFonts w:ascii="宋体"/>
                <w:sz w:val="10"/>
              </w:rPr>
            </w:pPr>
          </w:p>
          <w:p>
            <w:pPr>
              <w:pStyle w:val="TableParagraph"/>
              <w:ind w:left="110"/>
              <w:rPr>
                <w:rFonts w:ascii="宋体"/>
                <w:sz w:val="20"/>
              </w:rPr>
            </w:pPr>
            <w:r>
              <w:rPr>
                <w:rFonts w:ascii="宋体"/>
                <w:sz w:val="20"/>
              </w:rPr>
              <w:drawing>
                <wp:inline distT="0" distB="0" distL="0" distR="0">
                  <wp:extent cx="363326" cy="256032"/>
                  <wp:effectExtent l="0" t="0" r="0" b="0"/>
                  <wp:docPr id="13" name="image15.png" descr=""/>
                  <wp:cNvGraphicFramePr>
                    <a:graphicFrameLocks noChangeAspect="1"/>
                  </wp:cNvGraphicFramePr>
                  <a:graphic>
                    <a:graphicData uri="http://schemas.openxmlformats.org/drawingml/2006/picture">
                      <pic:pic>
                        <pic:nvPicPr>
                          <pic:cNvPr id="14" name="image15.png"/>
                          <pic:cNvPicPr/>
                        </pic:nvPicPr>
                        <pic:blipFill>
                          <a:blip r:embed="rId21" cstate="print"/>
                          <a:stretch>
                            <a:fillRect/>
                          </a:stretch>
                        </pic:blipFill>
                        <pic:spPr>
                          <a:xfrm>
                            <a:off x="0" y="0"/>
                            <a:ext cx="363326" cy="256032"/>
                          </a:xfrm>
                          <a:prstGeom prst="rect">
                            <a:avLst/>
                          </a:prstGeom>
                        </pic:spPr>
                      </pic:pic>
                    </a:graphicData>
                  </a:graphic>
                </wp:inline>
              </w:drawing>
            </w:r>
            <w:r>
              <w:rPr>
                <w:rFonts w:ascii="宋体"/>
                <w:sz w:val="20"/>
              </w:rPr>
            </w:r>
            <w:r>
              <w:rPr>
                <w:rFonts w:ascii="Times New Roman"/>
                <w:spacing w:val="-9"/>
                <w:sz w:val="20"/>
              </w:rPr>
              <w:t> </w:t>
            </w:r>
            <w:r>
              <w:rPr>
                <w:rFonts w:ascii="宋体"/>
                <w:spacing w:val="-9"/>
                <w:position w:val="2"/>
                <w:sz w:val="20"/>
              </w:rPr>
              <w:drawing>
                <wp:inline distT="0" distB="0" distL="0" distR="0">
                  <wp:extent cx="226322" cy="224409"/>
                  <wp:effectExtent l="0" t="0" r="0" b="0"/>
                  <wp:docPr id="15" name="image16.png" descr=""/>
                  <wp:cNvGraphicFramePr>
                    <a:graphicFrameLocks noChangeAspect="1"/>
                  </wp:cNvGraphicFramePr>
                  <a:graphic>
                    <a:graphicData uri="http://schemas.openxmlformats.org/drawingml/2006/picture">
                      <pic:pic>
                        <pic:nvPicPr>
                          <pic:cNvPr id="16" name="image16.png"/>
                          <pic:cNvPicPr/>
                        </pic:nvPicPr>
                        <pic:blipFill>
                          <a:blip r:embed="rId22" cstate="print"/>
                          <a:stretch>
                            <a:fillRect/>
                          </a:stretch>
                        </pic:blipFill>
                        <pic:spPr>
                          <a:xfrm>
                            <a:off x="0" y="0"/>
                            <a:ext cx="226322" cy="224409"/>
                          </a:xfrm>
                          <a:prstGeom prst="rect">
                            <a:avLst/>
                          </a:prstGeom>
                        </pic:spPr>
                      </pic:pic>
                    </a:graphicData>
                  </a:graphic>
                </wp:inline>
              </w:drawing>
            </w:r>
            <w:r>
              <w:rPr>
                <w:rFonts w:ascii="宋体"/>
                <w:spacing w:val="-9"/>
                <w:position w:val="2"/>
                <w:sz w:val="20"/>
              </w:rPr>
            </w:r>
          </w:p>
        </w:tc>
        <w:tc>
          <w:tcPr>
            <w:tcW w:w="8364" w:type="dxa"/>
          </w:tcPr>
          <w:p>
            <w:pPr>
              <w:pStyle w:val="TableParagraph"/>
              <w:spacing w:before="27"/>
              <w:ind w:left="79"/>
              <w:rPr>
                <w:rFonts w:ascii="宋体" w:eastAsia="宋体" w:hint="eastAsia"/>
                <w:sz w:val="24"/>
              </w:rPr>
            </w:pPr>
            <w:r>
              <w:rPr>
                <w:rFonts w:ascii="宋体" w:eastAsia="宋体" w:hint="eastAsia"/>
                <w:w w:val="105"/>
                <w:sz w:val="24"/>
              </w:rPr>
              <w:t>CE-标记是指符合EMC指令的低电压指令。</w:t>
            </w:r>
          </w:p>
          <w:p>
            <w:pPr>
              <w:pStyle w:val="TableParagraph"/>
              <w:spacing w:before="29"/>
              <w:ind w:left="79"/>
              <w:rPr>
                <w:rFonts w:ascii="宋体" w:eastAsia="宋体" w:hint="eastAsia"/>
                <w:sz w:val="24"/>
              </w:rPr>
            </w:pPr>
            <w:r>
              <w:rPr>
                <w:rFonts w:ascii="宋体" w:eastAsia="宋体" w:hint="eastAsia"/>
                <w:sz w:val="24"/>
              </w:rPr>
              <w:t>C-</w:t>
            </w:r>
            <w:r>
              <w:rPr>
                <w:rFonts w:ascii="宋体" w:eastAsia="宋体" w:hint="eastAsia"/>
                <w:spacing w:val="-4"/>
                <w:sz w:val="24"/>
              </w:rPr>
              <w:t>型钩号标记是指符合澳大利亚和新西兰的 </w:t>
            </w:r>
            <w:r>
              <w:rPr>
                <w:rFonts w:ascii="宋体" w:eastAsia="宋体" w:hint="eastAsia"/>
                <w:w w:val="125"/>
                <w:sz w:val="24"/>
              </w:rPr>
              <w:t>EMC</w:t>
            </w:r>
            <w:r>
              <w:rPr>
                <w:rFonts w:ascii="宋体" w:eastAsia="宋体" w:hint="eastAsia"/>
                <w:spacing w:val="-100"/>
                <w:w w:val="125"/>
                <w:sz w:val="24"/>
              </w:rPr>
              <w:t> </w:t>
            </w:r>
            <w:r>
              <w:rPr>
                <w:rFonts w:ascii="宋体" w:eastAsia="宋体" w:hint="eastAsia"/>
                <w:sz w:val="24"/>
              </w:rPr>
              <w:t>要求。</w:t>
            </w:r>
          </w:p>
        </w:tc>
      </w:tr>
      <w:tr>
        <w:trPr>
          <w:trHeight w:val="1053" w:hRule="atLeast"/>
        </w:trPr>
        <w:tc>
          <w:tcPr>
            <w:tcW w:w="1950" w:type="dxa"/>
          </w:tcPr>
          <w:p>
            <w:pPr>
              <w:pStyle w:val="TableParagraph"/>
              <w:spacing w:before="19"/>
              <w:rPr>
                <w:rFonts w:ascii="宋体" w:eastAsia="宋体" w:hint="eastAsia"/>
                <w:sz w:val="24"/>
              </w:rPr>
            </w:pPr>
            <w:r>
              <w:rPr>
                <w:rFonts w:ascii="宋体" w:eastAsia="宋体" w:hint="eastAsia"/>
                <w:sz w:val="24"/>
              </w:rPr>
              <w:t>安全性</w:t>
            </w:r>
          </w:p>
        </w:tc>
        <w:tc>
          <w:tcPr>
            <w:tcW w:w="8364" w:type="dxa"/>
          </w:tcPr>
          <w:p>
            <w:pPr>
              <w:pStyle w:val="TableParagraph"/>
              <w:spacing w:line="261" w:lineRule="auto" w:before="27"/>
              <w:ind w:left="79" w:right="332"/>
              <w:rPr>
                <w:rFonts w:ascii="宋体" w:hAnsi="宋体" w:eastAsia="宋体" w:hint="eastAsia"/>
                <w:sz w:val="24"/>
              </w:rPr>
            </w:pPr>
            <w:r>
              <w:rPr>
                <w:rFonts w:ascii="宋体" w:hAnsi="宋体" w:eastAsia="宋体" w:hint="eastAsia"/>
                <w:sz w:val="24"/>
              </w:rPr>
              <w:t>EN/IEC</w:t>
            </w:r>
            <w:r>
              <w:rPr>
                <w:rFonts w:ascii="宋体" w:hAnsi="宋体" w:eastAsia="宋体" w:hint="eastAsia"/>
                <w:spacing w:val="-85"/>
                <w:sz w:val="24"/>
              </w:rPr>
              <w:t> </w:t>
            </w:r>
            <w:r>
              <w:rPr>
                <w:rFonts w:ascii="宋体" w:hAnsi="宋体" w:eastAsia="宋体" w:hint="eastAsia"/>
                <w:sz w:val="24"/>
              </w:rPr>
              <w:t>61010–1</w:t>
            </w:r>
            <w:r>
              <w:rPr>
                <w:rFonts w:ascii="宋体" w:hAnsi="宋体" w:eastAsia="宋体" w:hint="eastAsia"/>
                <w:spacing w:val="-57"/>
                <w:sz w:val="24"/>
              </w:rPr>
              <w:t> 和 </w:t>
            </w:r>
            <w:r>
              <w:rPr>
                <w:rFonts w:ascii="宋体" w:hAnsi="宋体" w:eastAsia="宋体" w:hint="eastAsia"/>
                <w:sz w:val="24"/>
              </w:rPr>
              <w:t>ANSI/UL</w:t>
            </w:r>
            <w:r>
              <w:rPr>
                <w:rFonts w:ascii="宋体" w:hAnsi="宋体" w:eastAsia="宋体" w:hint="eastAsia"/>
                <w:spacing w:val="-85"/>
                <w:sz w:val="24"/>
              </w:rPr>
              <w:t> </w:t>
            </w:r>
            <w:r>
              <w:rPr>
                <w:rFonts w:ascii="宋体" w:hAnsi="宋体" w:eastAsia="宋体" w:hint="eastAsia"/>
                <w:sz w:val="24"/>
              </w:rPr>
              <w:t>61010–1*:用于测量、控制和实验室用途的电气设备的安全性要求。</w:t>
            </w:r>
          </w:p>
          <w:p>
            <w:pPr>
              <w:pStyle w:val="TableParagraph"/>
              <w:spacing w:before="2"/>
              <w:ind w:left="79"/>
              <w:rPr>
                <w:rFonts w:ascii="宋体" w:hAnsi="宋体" w:eastAsia="宋体" w:hint="eastAsia"/>
                <w:sz w:val="24"/>
              </w:rPr>
            </w:pPr>
            <w:r>
              <w:rPr>
                <w:rFonts w:ascii="宋体" w:hAnsi="宋体" w:eastAsia="宋体" w:hint="eastAsia"/>
                <w:sz w:val="24"/>
              </w:rPr>
              <w:t>UL</w:t>
            </w:r>
            <w:r>
              <w:rPr>
                <w:rFonts w:ascii="宋体" w:hAnsi="宋体" w:eastAsia="宋体" w:hint="eastAsia"/>
                <w:spacing w:val="-72"/>
                <w:sz w:val="24"/>
              </w:rPr>
              <w:t> </w:t>
            </w:r>
            <w:r>
              <w:rPr>
                <w:rFonts w:ascii="宋体" w:hAnsi="宋体" w:eastAsia="宋体" w:hint="eastAsia"/>
                <w:sz w:val="24"/>
              </w:rPr>
              <w:t>61010B–1：安全性标准-电气测量和测试设备</w:t>
            </w:r>
          </w:p>
        </w:tc>
      </w:tr>
      <w:tr>
        <w:trPr>
          <w:trHeight w:val="1884" w:hRule="atLeast"/>
        </w:trPr>
        <w:tc>
          <w:tcPr>
            <w:tcW w:w="1950" w:type="dxa"/>
          </w:tcPr>
          <w:p>
            <w:pPr>
              <w:pStyle w:val="TableParagraph"/>
              <w:spacing w:before="19"/>
              <w:rPr>
                <w:rFonts w:ascii="宋体" w:eastAsia="宋体" w:hint="eastAsia"/>
                <w:sz w:val="24"/>
              </w:rPr>
            </w:pPr>
            <w:r>
              <w:rPr>
                <w:rFonts w:ascii="宋体" w:eastAsia="宋体" w:hint="eastAsia"/>
                <w:w w:val="125"/>
                <w:sz w:val="24"/>
              </w:rPr>
              <w:t>EMC</w:t>
            </w:r>
            <w:r>
              <w:rPr>
                <w:rFonts w:ascii="宋体" w:eastAsia="宋体" w:hint="eastAsia"/>
                <w:spacing w:val="-102"/>
                <w:w w:val="125"/>
                <w:sz w:val="24"/>
              </w:rPr>
              <w:t> </w:t>
            </w:r>
            <w:r>
              <w:rPr>
                <w:rFonts w:ascii="宋体" w:eastAsia="宋体" w:hint="eastAsia"/>
                <w:w w:val="115"/>
                <w:sz w:val="24"/>
              </w:rPr>
              <w:t>辐射</w:t>
            </w:r>
          </w:p>
        </w:tc>
        <w:tc>
          <w:tcPr>
            <w:tcW w:w="8364" w:type="dxa"/>
          </w:tcPr>
          <w:p>
            <w:pPr>
              <w:pStyle w:val="TableParagraph"/>
              <w:spacing w:line="261" w:lineRule="auto" w:before="27"/>
              <w:ind w:left="79" w:right="1306"/>
              <w:rPr>
                <w:rFonts w:ascii="宋体" w:hAnsi="宋体" w:eastAsia="宋体" w:hint="eastAsia"/>
                <w:sz w:val="24"/>
              </w:rPr>
            </w:pPr>
            <w:r>
              <w:rPr>
                <w:rFonts w:ascii="宋体" w:hAnsi="宋体" w:eastAsia="宋体" w:hint="eastAsia"/>
                <w:w w:val="95"/>
                <w:sz w:val="24"/>
              </w:rPr>
              <w:t>EN/IEC</w:t>
            </w:r>
            <w:r>
              <w:rPr>
                <w:rFonts w:ascii="宋体" w:hAnsi="宋体" w:eastAsia="宋体" w:hint="eastAsia"/>
                <w:spacing w:val="110"/>
                <w:w w:val="95"/>
                <w:sz w:val="24"/>
              </w:rPr>
              <w:t> </w:t>
            </w:r>
            <w:r>
              <w:rPr>
                <w:rFonts w:ascii="宋体" w:hAnsi="宋体" w:eastAsia="宋体" w:hint="eastAsia"/>
                <w:w w:val="95"/>
                <w:sz w:val="24"/>
              </w:rPr>
              <w:t>61000–6-3：居民、商业和发光工业环境的通用辐射标准。</w:t>
            </w:r>
            <w:r>
              <w:rPr>
                <w:rFonts w:ascii="宋体" w:hAnsi="宋体" w:eastAsia="宋体" w:hint="eastAsia"/>
                <w:sz w:val="24"/>
              </w:rPr>
              <w:t>EN/IEC</w:t>
            </w:r>
            <w:r>
              <w:rPr>
                <w:rFonts w:ascii="宋体" w:hAnsi="宋体" w:eastAsia="宋体" w:hint="eastAsia"/>
                <w:spacing w:val="-73"/>
                <w:sz w:val="24"/>
              </w:rPr>
              <w:t> </w:t>
            </w:r>
            <w:r>
              <w:rPr>
                <w:rFonts w:ascii="宋体" w:hAnsi="宋体" w:eastAsia="宋体" w:hint="eastAsia"/>
                <w:sz w:val="24"/>
              </w:rPr>
              <w:t>61000–6-4：工业环境的通用辐射标准。*</w:t>
            </w:r>
          </w:p>
          <w:p>
            <w:pPr>
              <w:pStyle w:val="TableParagraph"/>
              <w:spacing w:line="261" w:lineRule="auto" w:before="2"/>
              <w:ind w:left="79" w:right="2611"/>
              <w:rPr>
                <w:rFonts w:ascii="宋体" w:eastAsia="宋体" w:hint="eastAsia"/>
                <w:sz w:val="24"/>
              </w:rPr>
            </w:pPr>
            <w:r>
              <w:rPr>
                <w:rFonts w:ascii="宋体" w:eastAsia="宋体" w:hint="eastAsia"/>
                <w:sz w:val="24"/>
              </w:rPr>
              <w:t>CISPR 22：信息技术设备的无线干扰特性。B类极限。FCC规则，第15部分：符合B类数字设备的极限要求。</w:t>
            </w:r>
          </w:p>
          <w:p>
            <w:pPr>
              <w:pStyle w:val="TableParagraph"/>
              <w:spacing w:before="1"/>
              <w:ind w:left="79"/>
              <w:rPr>
                <w:rFonts w:ascii="宋体" w:hAnsi="宋体" w:eastAsia="宋体" w:hint="eastAsia"/>
                <w:sz w:val="24"/>
              </w:rPr>
            </w:pPr>
            <w:r>
              <w:rPr>
                <w:rFonts w:ascii="宋体" w:hAnsi="宋体" w:eastAsia="宋体" w:hint="eastAsia"/>
                <w:sz w:val="24"/>
              </w:rPr>
              <w:t>IEC</w:t>
            </w:r>
            <w:r>
              <w:rPr>
                <w:rFonts w:ascii="宋体" w:hAnsi="宋体" w:eastAsia="宋体" w:hint="eastAsia"/>
                <w:spacing w:val="-74"/>
                <w:sz w:val="24"/>
              </w:rPr>
              <w:t> </w:t>
            </w:r>
            <w:r>
              <w:rPr>
                <w:rFonts w:ascii="宋体" w:hAnsi="宋体" w:eastAsia="宋体" w:hint="eastAsia"/>
                <w:sz w:val="24"/>
              </w:rPr>
              <w:t>61672–1、IEC</w:t>
            </w:r>
            <w:r>
              <w:rPr>
                <w:rFonts w:ascii="宋体" w:hAnsi="宋体" w:eastAsia="宋体" w:hint="eastAsia"/>
                <w:spacing w:val="-74"/>
                <w:sz w:val="24"/>
              </w:rPr>
              <w:t> </w:t>
            </w:r>
            <w:r>
              <w:rPr>
                <w:rFonts w:ascii="宋体" w:hAnsi="宋体" w:eastAsia="宋体" w:hint="eastAsia"/>
                <w:sz w:val="24"/>
              </w:rPr>
              <w:t>61260、IEC</w:t>
            </w:r>
            <w:r>
              <w:rPr>
                <w:rFonts w:ascii="宋体" w:hAnsi="宋体" w:eastAsia="宋体" w:hint="eastAsia"/>
                <w:spacing w:val="-74"/>
                <w:sz w:val="24"/>
              </w:rPr>
              <w:t> </w:t>
            </w:r>
            <w:r>
              <w:rPr>
                <w:rFonts w:ascii="宋体" w:hAnsi="宋体" w:eastAsia="宋体" w:hint="eastAsia"/>
                <w:sz w:val="24"/>
              </w:rPr>
              <w:t>60651</w:t>
            </w:r>
            <w:r>
              <w:rPr>
                <w:rFonts w:ascii="宋体" w:hAnsi="宋体" w:eastAsia="宋体" w:hint="eastAsia"/>
                <w:spacing w:val="-50"/>
                <w:sz w:val="24"/>
              </w:rPr>
              <w:t> 和 </w:t>
            </w:r>
            <w:r>
              <w:rPr>
                <w:rFonts w:ascii="宋体" w:hAnsi="宋体" w:eastAsia="宋体" w:hint="eastAsia"/>
                <w:sz w:val="24"/>
              </w:rPr>
              <w:t>IEC</w:t>
            </w:r>
            <w:r>
              <w:rPr>
                <w:rFonts w:ascii="宋体" w:hAnsi="宋体" w:eastAsia="宋体" w:hint="eastAsia"/>
                <w:spacing w:val="-74"/>
                <w:sz w:val="24"/>
              </w:rPr>
              <w:t> </w:t>
            </w:r>
            <w:r>
              <w:rPr>
                <w:rFonts w:ascii="宋体" w:hAnsi="宋体" w:eastAsia="宋体" w:hint="eastAsia"/>
                <w:sz w:val="24"/>
              </w:rPr>
              <w:t>60804：仪器标准。</w:t>
            </w:r>
          </w:p>
        </w:tc>
      </w:tr>
      <w:tr>
        <w:trPr>
          <w:trHeight w:val="1844" w:hRule="atLeast"/>
        </w:trPr>
        <w:tc>
          <w:tcPr>
            <w:tcW w:w="1950" w:type="dxa"/>
          </w:tcPr>
          <w:p>
            <w:pPr>
              <w:pStyle w:val="TableParagraph"/>
              <w:spacing w:before="19"/>
              <w:rPr>
                <w:rFonts w:ascii="宋体" w:eastAsia="宋体" w:hint="eastAsia"/>
                <w:sz w:val="24"/>
              </w:rPr>
            </w:pPr>
            <w:r>
              <w:rPr>
                <w:rFonts w:ascii="宋体" w:eastAsia="宋体" w:hint="eastAsia"/>
                <w:w w:val="125"/>
                <w:sz w:val="24"/>
              </w:rPr>
              <w:t>EMC</w:t>
            </w:r>
            <w:r>
              <w:rPr>
                <w:rFonts w:ascii="宋体" w:eastAsia="宋体" w:hint="eastAsia"/>
                <w:spacing w:val="-105"/>
                <w:w w:val="125"/>
                <w:sz w:val="24"/>
              </w:rPr>
              <w:t> </w:t>
            </w:r>
            <w:r>
              <w:rPr>
                <w:rFonts w:ascii="宋体" w:eastAsia="宋体" w:hint="eastAsia"/>
                <w:w w:val="115"/>
                <w:sz w:val="24"/>
              </w:rPr>
              <w:t>抗扰度</w:t>
            </w:r>
          </w:p>
        </w:tc>
        <w:tc>
          <w:tcPr>
            <w:tcW w:w="8364" w:type="dxa"/>
          </w:tcPr>
          <w:p>
            <w:pPr>
              <w:pStyle w:val="TableParagraph"/>
              <w:spacing w:line="261" w:lineRule="auto" w:before="27"/>
              <w:ind w:left="79" w:right="484"/>
              <w:rPr>
                <w:rFonts w:ascii="宋体" w:hAnsi="宋体" w:eastAsia="宋体" w:hint="eastAsia"/>
                <w:sz w:val="24"/>
              </w:rPr>
            </w:pPr>
            <w:r>
              <w:rPr>
                <w:rFonts w:ascii="宋体" w:hAnsi="宋体" w:eastAsia="宋体" w:hint="eastAsia"/>
                <w:w w:val="95"/>
                <w:sz w:val="24"/>
              </w:rPr>
              <w:t>EN/IEC 61000–6-1：一般标准——居民、商业和发光工业环境的抗扰度。* </w:t>
            </w:r>
            <w:r>
              <w:rPr>
                <w:rFonts w:ascii="宋体" w:hAnsi="宋体" w:eastAsia="宋体" w:hint="eastAsia"/>
                <w:sz w:val="24"/>
              </w:rPr>
              <w:t>EN/IEC     61000–6-2：通用标准——工业环境抗扰度。EN/IEC61326：测量、控制和实验室使用的电气设备——EMC要求。</w:t>
            </w:r>
          </w:p>
          <w:p>
            <w:pPr>
              <w:pStyle w:val="TableParagraph"/>
              <w:spacing w:before="2"/>
              <w:ind w:left="79"/>
              <w:rPr>
                <w:rFonts w:ascii="宋体" w:hAnsi="宋体" w:eastAsia="宋体" w:hint="eastAsia"/>
                <w:sz w:val="24"/>
              </w:rPr>
            </w:pPr>
            <w:r>
              <w:rPr>
                <w:rFonts w:ascii="宋体" w:hAnsi="宋体" w:eastAsia="宋体" w:hint="eastAsia"/>
                <w:sz w:val="24"/>
              </w:rPr>
              <w:t>IEC</w:t>
            </w:r>
            <w:r>
              <w:rPr>
                <w:rFonts w:ascii="宋体" w:hAnsi="宋体" w:eastAsia="宋体" w:hint="eastAsia"/>
                <w:spacing w:val="-74"/>
                <w:sz w:val="24"/>
              </w:rPr>
              <w:t> </w:t>
            </w:r>
            <w:r>
              <w:rPr>
                <w:rFonts w:ascii="宋体" w:hAnsi="宋体" w:eastAsia="宋体" w:hint="eastAsia"/>
                <w:sz w:val="24"/>
              </w:rPr>
              <w:t>61672–1、IEC</w:t>
            </w:r>
            <w:r>
              <w:rPr>
                <w:rFonts w:ascii="宋体" w:hAnsi="宋体" w:eastAsia="宋体" w:hint="eastAsia"/>
                <w:spacing w:val="-74"/>
                <w:sz w:val="24"/>
              </w:rPr>
              <w:t> </w:t>
            </w:r>
            <w:r>
              <w:rPr>
                <w:rFonts w:ascii="宋体" w:hAnsi="宋体" w:eastAsia="宋体" w:hint="eastAsia"/>
                <w:sz w:val="24"/>
              </w:rPr>
              <w:t>61260、IEC</w:t>
            </w:r>
            <w:r>
              <w:rPr>
                <w:rFonts w:ascii="宋体" w:hAnsi="宋体" w:eastAsia="宋体" w:hint="eastAsia"/>
                <w:spacing w:val="-74"/>
                <w:sz w:val="24"/>
              </w:rPr>
              <w:t> </w:t>
            </w:r>
            <w:r>
              <w:rPr>
                <w:rFonts w:ascii="宋体" w:hAnsi="宋体" w:eastAsia="宋体" w:hint="eastAsia"/>
                <w:sz w:val="24"/>
              </w:rPr>
              <w:t>60651</w:t>
            </w:r>
            <w:r>
              <w:rPr>
                <w:rFonts w:ascii="宋体" w:hAnsi="宋体" w:eastAsia="宋体" w:hint="eastAsia"/>
                <w:spacing w:val="-50"/>
                <w:sz w:val="24"/>
              </w:rPr>
              <w:t> 和 </w:t>
            </w:r>
            <w:r>
              <w:rPr>
                <w:rFonts w:ascii="宋体" w:hAnsi="宋体" w:eastAsia="宋体" w:hint="eastAsia"/>
                <w:sz w:val="24"/>
              </w:rPr>
              <w:t>IEC</w:t>
            </w:r>
            <w:r>
              <w:rPr>
                <w:rFonts w:ascii="宋体" w:hAnsi="宋体" w:eastAsia="宋体" w:hint="eastAsia"/>
                <w:spacing w:val="-74"/>
                <w:sz w:val="24"/>
              </w:rPr>
              <w:t> </w:t>
            </w:r>
            <w:r>
              <w:rPr>
                <w:rFonts w:ascii="宋体" w:hAnsi="宋体" w:eastAsia="宋体" w:hint="eastAsia"/>
                <w:sz w:val="24"/>
              </w:rPr>
              <w:t>60804：仪器标准。</w:t>
            </w:r>
          </w:p>
        </w:tc>
      </w:tr>
    </w:tbl>
    <w:p>
      <w:pPr>
        <w:pStyle w:val="BodyText"/>
        <w:rPr>
          <w:rFonts w:ascii="宋体"/>
        </w:rPr>
      </w:pPr>
    </w:p>
    <w:p>
      <w:pPr>
        <w:pStyle w:val="BodyText"/>
        <w:spacing w:before="6"/>
        <w:rPr>
          <w:rFonts w:ascii="宋体"/>
          <w:sz w:val="26"/>
        </w:rPr>
      </w:pPr>
      <w:r>
        <w:rPr/>
        <w:pict>
          <v:line style="position:absolute;mso-position-horizontal-relative:page;mso-position-vertical-relative:paragraph;z-index:1336;mso-wrap-distance-left:0;mso-wrap-distance-right:0" from="31.3228pt,19.060801pt" to="563.1428pt,19.060801pt" stroked="true" strokeweight=".25pt" strokecolor="#000000">
            <v:stroke dashstyle="solid"/>
            <w10:wrap type="topAndBottom"/>
          </v:line>
        </w:pict>
      </w:r>
    </w:p>
    <w:p>
      <w:pPr>
        <w:pStyle w:val="ListParagraph"/>
        <w:numPr>
          <w:ilvl w:val="0"/>
          <w:numId w:val="4"/>
        </w:numPr>
        <w:tabs>
          <w:tab w:pos="728" w:val="left" w:leader="none"/>
        </w:tabs>
        <w:spacing w:line="240" w:lineRule="auto" w:before="47" w:after="0"/>
        <w:ind w:left="727" w:right="0" w:hanging="101"/>
        <w:jc w:val="left"/>
        <w:rPr>
          <w:rFonts w:ascii="宋体" w:eastAsia="宋体" w:hint="eastAsia"/>
          <w:sz w:val="16"/>
        </w:rPr>
      </w:pPr>
      <w:r>
        <w:rPr>
          <w:rFonts w:ascii="宋体" w:eastAsia="宋体" w:hint="eastAsia"/>
          <w:sz w:val="16"/>
        </w:rPr>
        <w:t>专门指3655-C型</w:t>
      </w:r>
    </w:p>
    <w:p>
      <w:pPr>
        <w:spacing w:before="70"/>
        <w:ind w:left="626" w:right="0" w:firstLine="0"/>
        <w:jc w:val="left"/>
        <w:rPr>
          <w:rFonts w:ascii="宋体" w:eastAsia="宋体" w:hint="eastAsia"/>
          <w:sz w:val="16"/>
        </w:rPr>
      </w:pPr>
      <w:r>
        <w:rPr>
          <w:rFonts w:ascii="宋体" w:eastAsia="宋体" w:hint="eastAsia"/>
          <w:sz w:val="16"/>
        </w:rPr>
        <w:t>注：仅在使用本文档中列出的附件时保证符合以上标准</w:t>
      </w:r>
    </w:p>
    <w:p>
      <w:pPr>
        <w:pStyle w:val="BodyText"/>
        <w:rPr>
          <w:rFonts w:ascii="宋体"/>
        </w:rPr>
      </w:pPr>
    </w:p>
    <w:p>
      <w:pPr>
        <w:pStyle w:val="BodyText"/>
        <w:spacing w:before="4"/>
        <w:rPr>
          <w:rFonts w:ascii="宋体"/>
          <w:sz w:val="14"/>
        </w:rPr>
      </w:pPr>
    </w:p>
    <w:p>
      <w:pPr>
        <w:pStyle w:val="BodyText"/>
        <w:spacing w:before="101"/>
        <w:ind w:right="640"/>
        <w:jc w:val="right"/>
      </w:pPr>
      <w:r>
        <w:rPr>
          <w:w w:val="106"/>
        </w:rPr>
        <w:t>8</w:t>
      </w:r>
    </w:p>
    <w:p>
      <w:pPr>
        <w:spacing w:after="0"/>
        <w:jc w:val="right"/>
        <w:sectPr>
          <w:footerReference w:type="default" r:id="rId19"/>
          <w:pgSz w:w="11910" w:h="16840"/>
          <w:pgMar w:footer="708" w:header="1167" w:top="1740" w:bottom="900" w:left="0" w:right="0"/>
        </w:sectPr>
      </w:pPr>
    </w:p>
    <w:p>
      <w:pPr>
        <w:pStyle w:val="BodyText"/>
      </w:pPr>
    </w:p>
    <w:p>
      <w:pPr>
        <w:pStyle w:val="BodyText"/>
        <w:spacing w:before="8"/>
        <w:rPr>
          <w:sz w:val="19"/>
        </w:rPr>
      </w:pPr>
    </w:p>
    <w:p>
      <w:pPr>
        <w:spacing w:after="0"/>
        <w:rPr>
          <w:sz w:val="19"/>
        </w:rPr>
        <w:sectPr>
          <w:pgSz w:w="11910" w:h="16840"/>
          <w:pgMar w:header="1167" w:footer="708" w:top="1740" w:bottom="920" w:left="0" w:right="0"/>
        </w:sectPr>
      </w:pPr>
    </w:p>
    <w:p>
      <w:pPr>
        <w:pStyle w:val="BodyText"/>
        <w:spacing w:before="10"/>
        <w:rPr>
          <w:sz w:val="27"/>
        </w:rPr>
      </w:pPr>
    </w:p>
    <w:p>
      <w:pPr>
        <w:spacing w:line="297" w:lineRule="exact" w:before="0"/>
        <w:ind w:left="949" w:right="969" w:firstLine="0"/>
        <w:jc w:val="center"/>
        <w:rPr>
          <w:rFonts w:ascii="宋体" w:eastAsia="宋体" w:hint="eastAsia"/>
          <w:sz w:val="24"/>
        </w:rPr>
      </w:pPr>
      <w:r>
        <w:rPr>
          <w:rFonts w:ascii="宋体" w:eastAsia="宋体" w:hint="eastAsia"/>
          <w:sz w:val="24"/>
        </w:rPr>
        <w:t>符合下列国家和国际声级计标准：</w:t>
      </w:r>
    </w:p>
    <w:p>
      <w:pPr>
        <w:pStyle w:val="ListParagraph"/>
        <w:numPr>
          <w:ilvl w:val="1"/>
          <w:numId w:val="4"/>
        </w:numPr>
        <w:tabs>
          <w:tab w:pos="1487" w:val="left" w:leader="none"/>
          <w:tab w:pos="1489" w:val="left" w:leader="none"/>
        </w:tabs>
        <w:spacing w:line="288" w:lineRule="exact" w:before="0" w:after="0"/>
        <w:ind w:left="1488" w:right="0" w:hanging="320"/>
        <w:jc w:val="left"/>
        <w:rPr>
          <w:rFonts w:ascii="宋体" w:hAnsi="宋体"/>
          <w:sz w:val="24"/>
        </w:rPr>
      </w:pPr>
      <w:r>
        <w:rPr>
          <w:rFonts w:ascii="宋体" w:hAnsi="宋体"/>
          <w:sz w:val="24"/>
        </w:rPr>
        <w:t>IEC</w:t>
      </w:r>
      <w:r>
        <w:rPr>
          <w:rFonts w:ascii="宋体" w:hAnsi="宋体"/>
          <w:spacing w:val="-83"/>
          <w:sz w:val="24"/>
        </w:rPr>
        <w:t> </w:t>
      </w:r>
      <w:r>
        <w:rPr>
          <w:rFonts w:ascii="宋体" w:hAnsi="宋体"/>
          <w:sz w:val="24"/>
        </w:rPr>
        <w:t>61672–1</w:t>
      </w:r>
      <w:r>
        <w:rPr>
          <w:rFonts w:ascii="宋体" w:hAnsi="宋体"/>
          <w:spacing w:val="-83"/>
          <w:sz w:val="24"/>
        </w:rPr>
        <w:t> </w:t>
      </w:r>
      <w:r>
        <w:rPr>
          <w:rFonts w:ascii="宋体" w:hAnsi="宋体"/>
          <w:sz w:val="24"/>
        </w:rPr>
        <w:t>(2002-05)</w:t>
      </w:r>
      <w:r>
        <w:rPr>
          <w:rFonts w:ascii="宋体" w:hAnsi="宋体"/>
          <w:spacing w:val="-83"/>
          <w:sz w:val="24"/>
        </w:rPr>
        <w:t> </w:t>
      </w:r>
      <w:r>
        <w:rPr>
          <w:rFonts w:ascii="宋体" w:hAnsi="宋体"/>
          <w:sz w:val="24"/>
        </w:rPr>
        <w:t>Class</w:t>
      </w:r>
      <w:r>
        <w:rPr>
          <w:rFonts w:ascii="宋体" w:hAnsi="宋体"/>
          <w:spacing w:val="-83"/>
          <w:sz w:val="24"/>
        </w:rPr>
        <w:t> </w:t>
      </w:r>
      <w:r>
        <w:rPr>
          <w:rFonts w:ascii="宋体" w:hAnsi="宋体"/>
          <w:sz w:val="24"/>
        </w:rPr>
        <w:t>1</w:t>
      </w:r>
    </w:p>
    <w:p>
      <w:pPr>
        <w:pStyle w:val="ListParagraph"/>
        <w:numPr>
          <w:ilvl w:val="1"/>
          <w:numId w:val="4"/>
        </w:numPr>
        <w:tabs>
          <w:tab w:pos="1487" w:val="left" w:leader="none"/>
          <w:tab w:pos="1489" w:val="left" w:leader="none"/>
        </w:tabs>
        <w:spacing w:line="289" w:lineRule="exact" w:before="0" w:after="0"/>
        <w:ind w:left="1488" w:right="0" w:hanging="320"/>
        <w:jc w:val="left"/>
        <w:rPr>
          <w:rFonts w:ascii="宋体"/>
          <w:sz w:val="24"/>
        </w:rPr>
      </w:pPr>
      <w:r>
        <w:rPr>
          <w:rFonts w:ascii="宋体"/>
          <w:sz w:val="24"/>
        </w:rPr>
        <w:t>IEC</w:t>
      </w:r>
      <w:r>
        <w:rPr>
          <w:rFonts w:ascii="宋体"/>
          <w:spacing w:val="-95"/>
          <w:sz w:val="24"/>
        </w:rPr>
        <w:t> </w:t>
      </w:r>
      <w:r>
        <w:rPr>
          <w:rFonts w:ascii="宋体"/>
          <w:sz w:val="24"/>
        </w:rPr>
        <w:t>60651</w:t>
      </w:r>
      <w:r>
        <w:rPr>
          <w:rFonts w:ascii="宋体"/>
          <w:spacing w:val="-95"/>
          <w:sz w:val="24"/>
        </w:rPr>
        <w:t> </w:t>
      </w:r>
      <w:r>
        <w:rPr>
          <w:rFonts w:ascii="宋体"/>
          <w:sz w:val="24"/>
        </w:rPr>
        <w:t>(1979)</w:t>
      </w:r>
      <w:r>
        <w:rPr>
          <w:rFonts w:ascii="宋体"/>
          <w:spacing w:val="-95"/>
          <w:sz w:val="24"/>
        </w:rPr>
        <w:t> </w:t>
      </w:r>
      <w:r>
        <w:rPr>
          <w:rFonts w:ascii="宋体"/>
          <w:sz w:val="24"/>
        </w:rPr>
        <w:t>plus</w:t>
      </w:r>
      <w:r>
        <w:rPr>
          <w:rFonts w:ascii="宋体"/>
          <w:spacing w:val="-95"/>
          <w:sz w:val="24"/>
        </w:rPr>
        <w:t> </w:t>
      </w:r>
      <w:r>
        <w:rPr>
          <w:rFonts w:ascii="宋体"/>
          <w:sz w:val="24"/>
        </w:rPr>
        <w:t>Amendment</w:t>
      </w:r>
      <w:r>
        <w:rPr>
          <w:rFonts w:ascii="宋体"/>
          <w:spacing w:val="-95"/>
          <w:sz w:val="24"/>
        </w:rPr>
        <w:t> </w:t>
      </w:r>
      <w:r>
        <w:rPr>
          <w:rFonts w:ascii="宋体"/>
          <w:sz w:val="24"/>
        </w:rPr>
        <w:t>1</w:t>
      </w:r>
    </w:p>
    <w:p>
      <w:pPr>
        <w:spacing w:line="287" w:lineRule="exact" w:before="0"/>
        <w:ind w:left="1488" w:right="0" w:firstLine="0"/>
        <w:jc w:val="left"/>
        <w:rPr>
          <w:rFonts w:ascii="宋体" w:hAnsi="宋体" w:eastAsia="宋体" w:hint="eastAsia"/>
          <w:sz w:val="24"/>
        </w:rPr>
      </w:pPr>
      <w:r>
        <w:rPr>
          <w:rFonts w:ascii="宋体" w:hAnsi="宋体" w:eastAsia="宋体" w:hint="eastAsia"/>
          <w:w w:val="90"/>
          <w:sz w:val="24"/>
        </w:rPr>
        <w:t>(1993–02) 和</w:t>
      </w:r>
    </w:p>
    <w:p>
      <w:pPr>
        <w:pStyle w:val="ListParagraph"/>
        <w:numPr>
          <w:ilvl w:val="1"/>
          <w:numId w:val="4"/>
        </w:numPr>
        <w:tabs>
          <w:tab w:pos="1487" w:val="left" w:leader="none"/>
          <w:tab w:pos="1489" w:val="left" w:leader="none"/>
        </w:tabs>
        <w:spacing w:line="288" w:lineRule="exact" w:before="0" w:after="0"/>
        <w:ind w:left="1488" w:right="0" w:hanging="320"/>
        <w:jc w:val="left"/>
        <w:rPr>
          <w:rFonts w:ascii="宋体" w:hAnsi="宋体"/>
          <w:sz w:val="24"/>
        </w:rPr>
      </w:pPr>
      <w:r>
        <w:rPr>
          <w:rFonts w:ascii="宋体" w:hAnsi="宋体"/>
          <w:sz w:val="24"/>
        </w:rPr>
        <w:t>Amendment</w:t>
      </w:r>
      <w:r>
        <w:rPr>
          <w:rFonts w:ascii="宋体" w:hAnsi="宋体"/>
          <w:spacing w:val="-93"/>
          <w:sz w:val="24"/>
        </w:rPr>
        <w:t> </w:t>
      </w:r>
      <w:r>
        <w:rPr>
          <w:rFonts w:ascii="宋体" w:hAnsi="宋体"/>
          <w:sz w:val="24"/>
        </w:rPr>
        <w:t>2</w:t>
      </w:r>
      <w:r>
        <w:rPr>
          <w:rFonts w:ascii="宋体" w:hAnsi="宋体"/>
          <w:spacing w:val="-93"/>
          <w:sz w:val="24"/>
        </w:rPr>
        <w:t> </w:t>
      </w:r>
      <w:r>
        <w:rPr>
          <w:rFonts w:ascii="宋体" w:hAnsi="宋体"/>
          <w:sz w:val="24"/>
        </w:rPr>
        <w:t>(2000–10),</w:t>
      </w:r>
      <w:r>
        <w:rPr>
          <w:rFonts w:ascii="宋体" w:hAnsi="宋体"/>
          <w:spacing w:val="-93"/>
          <w:sz w:val="24"/>
        </w:rPr>
        <w:t> </w:t>
      </w:r>
      <w:r>
        <w:rPr>
          <w:rFonts w:ascii="宋体" w:hAnsi="宋体"/>
          <w:sz w:val="24"/>
        </w:rPr>
        <w:t>Type</w:t>
      </w:r>
      <w:r>
        <w:rPr>
          <w:rFonts w:ascii="宋体" w:hAnsi="宋体"/>
          <w:spacing w:val="-93"/>
          <w:sz w:val="24"/>
        </w:rPr>
        <w:t> </w:t>
      </w:r>
      <w:r>
        <w:rPr>
          <w:rFonts w:ascii="宋体" w:hAnsi="宋体"/>
          <w:sz w:val="24"/>
        </w:rPr>
        <w:t>1</w:t>
      </w:r>
    </w:p>
    <w:p>
      <w:pPr>
        <w:pStyle w:val="ListParagraph"/>
        <w:numPr>
          <w:ilvl w:val="1"/>
          <w:numId w:val="4"/>
        </w:numPr>
        <w:tabs>
          <w:tab w:pos="1487" w:val="left" w:leader="none"/>
          <w:tab w:pos="1489" w:val="left" w:leader="none"/>
        </w:tabs>
        <w:spacing w:line="288" w:lineRule="exact" w:before="0" w:after="0"/>
        <w:ind w:left="1488" w:right="0" w:hanging="320"/>
        <w:jc w:val="left"/>
        <w:rPr>
          <w:rFonts w:ascii="宋体" w:hAnsi="宋体"/>
          <w:sz w:val="24"/>
        </w:rPr>
      </w:pPr>
      <w:r>
        <w:rPr>
          <w:rFonts w:ascii="宋体" w:hAnsi="宋体"/>
          <w:w w:val="95"/>
          <w:sz w:val="24"/>
        </w:rPr>
        <w:t>IEC</w:t>
      </w:r>
      <w:r>
        <w:rPr>
          <w:rFonts w:ascii="宋体" w:hAnsi="宋体"/>
          <w:spacing w:val="-83"/>
          <w:w w:val="95"/>
          <w:sz w:val="24"/>
        </w:rPr>
        <w:t> </w:t>
      </w:r>
      <w:r>
        <w:rPr>
          <w:rFonts w:ascii="宋体" w:hAnsi="宋体"/>
          <w:w w:val="95"/>
          <w:sz w:val="24"/>
        </w:rPr>
        <w:t>60804</w:t>
      </w:r>
      <w:r>
        <w:rPr>
          <w:rFonts w:ascii="宋体" w:hAnsi="宋体"/>
          <w:spacing w:val="-83"/>
          <w:w w:val="95"/>
          <w:sz w:val="24"/>
        </w:rPr>
        <w:t> </w:t>
      </w:r>
      <w:r>
        <w:rPr>
          <w:rFonts w:ascii="宋体" w:hAnsi="宋体"/>
          <w:w w:val="95"/>
          <w:sz w:val="24"/>
        </w:rPr>
        <w:t>(2000–10),</w:t>
      </w:r>
      <w:r>
        <w:rPr>
          <w:rFonts w:ascii="宋体" w:hAnsi="宋体"/>
          <w:spacing w:val="-83"/>
          <w:w w:val="95"/>
          <w:sz w:val="24"/>
        </w:rPr>
        <w:t> </w:t>
      </w:r>
      <w:r>
        <w:rPr>
          <w:rFonts w:ascii="宋体" w:hAnsi="宋体"/>
          <w:w w:val="95"/>
          <w:sz w:val="24"/>
        </w:rPr>
        <w:t>Type</w:t>
      </w:r>
      <w:r>
        <w:rPr>
          <w:rFonts w:ascii="宋体" w:hAnsi="宋体"/>
          <w:spacing w:val="-83"/>
          <w:w w:val="95"/>
          <w:sz w:val="24"/>
        </w:rPr>
        <w:t> </w:t>
      </w:r>
      <w:r>
        <w:rPr>
          <w:rFonts w:ascii="宋体" w:hAnsi="宋体"/>
          <w:w w:val="95"/>
          <w:sz w:val="24"/>
        </w:rPr>
        <w:t>1</w:t>
      </w:r>
    </w:p>
    <w:p>
      <w:pPr>
        <w:pStyle w:val="ListParagraph"/>
        <w:numPr>
          <w:ilvl w:val="1"/>
          <w:numId w:val="4"/>
        </w:numPr>
        <w:tabs>
          <w:tab w:pos="1487" w:val="left" w:leader="none"/>
          <w:tab w:pos="1489" w:val="left" w:leader="none"/>
        </w:tabs>
        <w:spacing w:line="288" w:lineRule="exact" w:before="0" w:after="0"/>
        <w:ind w:left="1488" w:right="0" w:hanging="320"/>
        <w:jc w:val="left"/>
        <w:rPr>
          <w:rFonts w:ascii="宋体" w:hAnsi="宋体"/>
          <w:sz w:val="24"/>
        </w:rPr>
      </w:pPr>
      <w:r>
        <w:rPr>
          <w:rFonts w:ascii="宋体" w:hAnsi="宋体"/>
          <w:sz w:val="24"/>
        </w:rPr>
        <w:t>DIN</w:t>
      </w:r>
      <w:r>
        <w:rPr>
          <w:rFonts w:ascii="宋体" w:hAnsi="宋体"/>
          <w:spacing w:val="-74"/>
          <w:sz w:val="24"/>
        </w:rPr>
        <w:t> </w:t>
      </w:r>
      <w:r>
        <w:rPr>
          <w:rFonts w:ascii="宋体" w:hAnsi="宋体"/>
          <w:sz w:val="24"/>
        </w:rPr>
        <w:t>45657</w:t>
      </w:r>
      <w:r>
        <w:rPr>
          <w:rFonts w:ascii="宋体" w:hAnsi="宋体"/>
          <w:spacing w:val="-74"/>
          <w:sz w:val="24"/>
        </w:rPr>
        <w:t> </w:t>
      </w:r>
      <w:r>
        <w:rPr>
          <w:rFonts w:ascii="宋体" w:hAnsi="宋体"/>
          <w:sz w:val="24"/>
        </w:rPr>
        <w:t>(1997–07)</w:t>
      </w:r>
    </w:p>
    <w:p>
      <w:pPr>
        <w:pStyle w:val="ListParagraph"/>
        <w:numPr>
          <w:ilvl w:val="1"/>
          <w:numId w:val="4"/>
        </w:numPr>
        <w:tabs>
          <w:tab w:pos="1487" w:val="left" w:leader="none"/>
          <w:tab w:pos="1489" w:val="left" w:leader="none"/>
        </w:tabs>
        <w:spacing w:line="289" w:lineRule="exact" w:before="0" w:after="0"/>
        <w:ind w:left="1488" w:right="0" w:hanging="320"/>
        <w:jc w:val="left"/>
        <w:rPr>
          <w:rFonts w:ascii="宋体" w:hAnsi="宋体"/>
          <w:sz w:val="24"/>
        </w:rPr>
      </w:pPr>
      <w:r>
        <w:rPr>
          <w:rFonts w:ascii="宋体" w:hAnsi="宋体"/>
          <w:w w:val="95"/>
          <w:sz w:val="24"/>
        </w:rPr>
        <w:t>ANSI</w:t>
      </w:r>
      <w:r>
        <w:rPr>
          <w:rFonts w:ascii="宋体" w:hAnsi="宋体"/>
          <w:spacing w:val="-76"/>
          <w:w w:val="95"/>
          <w:sz w:val="24"/>
        </w:rPr>
        <w:t> </w:t>
      </w:r>
      <w:r>
        <w:rPr>
          <w:rFonts w:ascii="宋体" w:hAnsi="宋体"/>
          <w:w w:val="95"/>
          <w:sz w:val="24"/>
        </w:rPr>
        <w:t>S1.4–1983</w:t>
      </w:r>
      <w:r>
        <w:rPr>
          <w:rFonts w:ascii="宋体" w:hAnsi="宋体"/>
          <w:spacing w:val="-76"/>
          <w:w w:val="95"/>
          <w:sz w:val="24"/>
        </w:rPr>
        <w:t> </w:t>
      </w:r>
      <w:r>
        <w:rPr>
          <w:rFonts w:ascii="宋体" w:hAnsi="宋体"/>
          <w:w w:val="95"/>
          <w:sz w:val="24"/>
        </w:rPr>
        <w:t>plus</w:t>
      </w:r>
      <w:r>
        <w:rPr>
          <w:rFonts w:ascii="宋体" w:hAnsi="宋体"/>
          <w:spacing w:val="-76"/>
          <w:w w:val="95"/>
          <w:sz w:val="24"/>
        </w:rPr>
        <w:t> </w:t>
      </w:r>
      <w:r>
        <w:rPr>
          <w:rFonts w:ascii="宋体" w:hAnsi="宋体"/>
          <w:w w:val="95"/>
          <w:sz w:val="24"/>
        </w:rPr>
        <w:t>ANSI</w:t>
      </w:r>
      <w:r>
        <w:rPr>
          <w:rFonts w:ascii="宋体" w:hAnsi="宋体"/>
          <w:spacing w:val="-76"/>
          <w:w w:val="95"/>
          <w:sz w:val="24"/>
        </w:rPr>
        <w:t> </w:t>
      </w:r>
      <w:r>
        <w:rPr>
          <w:rFonts w:ascii="宋体" w:hAnsi="宋体"/>
          <w:w w:val="95"/>
          <w:sz w:val="24"/>
        </w:rPr>
        <w:t>S1.4</w:t>
      </w:r>
      <w:r>
        <w:rPr>
          <w:rFonts w:ascii="宋体" w:hAnsi="宋体"/>
          <w:spacing w:val="-76"/>
          <w:w w:val="95"/>
          <w:sz w:val="24"/>
        </w:rPr>
        <w:t> </w:t>
      </w:r>
      <w:r>
        <w:rPr>
          <w:rFonts w:ascii="宋体" w:hAnsi="宋体"/>
          <w:w w:val="95"/>
          <w:sz w:val="24"/>
        </w:rPr>
        <w:t>A–1985,</w:t>
      </w:r>
    </w:p>
    <w:p>
      <w:pPr>
        <w:spacing w:line="287" w:lineRule="exact" w:before="0"/>
        <w:ind w:left="1488" w:right="0" w:firstLine="0"/>
        <w:jc w:val="left"/>
        <w:rPr>
          <w:rFonts w:ascii="宋体"/>
          <w:sz w:val="24"/>
        </w:rPr>
      </w:pPr>
      <w:r>
        <w:rPr>
          <w:rFonts w:ascii="宋体"/>
          <w:sz w:val="24"/>
        </w:rPr>
        <w:t>Amendment,</w:t>
      </w:r>
      <w:r>
        <w:rPr>
          <w:rFonts w:ascii="宋体"/>
          <w:spacing w:val="-53"/>
          <w:sz w:val="24"/>
        </w:rPr>
        <w:t> </w:t>
      </w:r>
      <w:r>
        <w:rPr>
          <w:rFonts w:ascii="宋体"/>
          <w:sz w:val="24"/>
        </w:rPr>
        <w:t>Type</w:t>
      </w:r>
      <w:r>
        <w:rPr>
          <w:rFonts w:ascii="宋体"/>
          <w:spacing w:val="-53"/>
          <w:sz w:val="24"/>
        </w:rPr>
        <w:t> </w:t>
      </w:r>
      <w:r>
        <w:rPr>
          <w:rFonts w:ascii="宋体"/>
          <w:sz w:val="24"/>
        </w:rPr>
        <w:t>1</w:t>
      </w:r>
    </w:p>
    <w:p>
      <w:pPr>
        <w:pStyle w:val="ListParagraph"/>
        <w:numPr>
          <w:ilvl w:val="1"/>
          <w:numId w:val="4"/>
        </w:numPr>
        <w:tabs>
          <w:tab w:pos="1487" w:val="left" w:leader="none"/>
          <w:tab w:pos="1489" w:val="left" w:leader="none"/>
        </w:tabs>
        <w:spacing w:line="298" w:lineRule="exact" w:before="0" w:after="0"/>
        <w:ind w:left="1488" w:right="0" w:hanging="320"/>
        <w:jc w:val="left"/>
        <w:rPr>
          <w:rFonts w:ascii="宋体" w:hAnsi="宋体"/>
          <w:sz w:val="24"/>
        </w:rPr>
      </w:pPr>
      <w:r>
        <w:rPr>
          <w:rFonts w:ascii="宋体" w:hAnsi="宋体"/>
          <w:sz w:val="24"/>
        </w:rPr>
        <w:t>ANSI</w:t>
      </w:r>
      <w:r>
        <w:rPr>
          <w:rFonts w:ascii="宋体" w:hAnsi="宋体"/>
          <w:spacing w:val="-76"/>
          <w:sz w:val="24"/>
        </w:rPr>
        <w:t> </w:t>
      </w:r>
      <w:r>
        <w:rPr>
          <w:rFonts w:ascii="宋体" w:hAnsi="宋体"/>
          <w:sz w:val="24"/>
        </w:rPr>
        <w:t>S1.43–1997,</w:t>
      </w:r>
      <w:r>
        <w:rPr>
          <w:rFonts w:ascii="宋体" w:hAnsi="宋体"/>
          <w:spacing w:val="-76"/>
          <w:sz w:val="24"/>
        </w:rPr>
        <w:t> </w:t>
      </w:r>
      <w:r>
        <w:rPr>
          <w:rFonts w:ascii="宋体" w:hAnsi="宋体"/>
          <w:sz w:val="24"/>
        </w:rPr>
        <w:t>Type</w:t>
      </w:r>
      <w:r>
        <w:rPr>
          <w:rFonts w:ascii="宋体" w:hAnsi="宋体"/>
          <w:spacing w:val="-76"/>
          <w:sz w:val="24"/>
        </w:rPr>
        <w:t> </w:t>
      </w:r>
      <w:r>
        <w:rPr>
          <w:rFonts w:ascii="宋体" w:hAnsi="宋体"/>
          <w:sz w:val="24"/>
        </w:rPr>
        <w:t>1</w:t>
      </w:r>
    </w:p>
    <w:p>
      <w:pPr>
        <w:spacing w:line="298" w:lineRule="exact" w:before="77"/>
        <w:ind w:left="466" w:right="0" w:firstLine="0"/>
        <w:jc w:val="left"/>
        <w:rPr>
          <w:rFonts w:ascii="宋体" w:eastAsia="宋体" w:hint="eastAsia"/>
          <w:sz w:val="24"/>
        </w:rPr>
      </w:pPr>
      <w:r>
        <w:rPr/>
        <w:br w:type="column"/>
      </w:r>
      <w:r>
        <w:rPr>
          <w:rFonts w:ascii="宋体" w:eastAsia="宋体" w:hint="eastAsia"/>
          <w:sz w:val="24"/>
        </w:rPr>
        <w:t>符合下列频率分析国家和国际标准：</w:t>
      </w:r>
    </w:p>
    <w:p>
      <w:pPr>
        <w:pStyle w:val="ListParagraph"/>
        <w:numPr>
          <w:ilvl w:val="0"/>
          <w:numId w:val="3"/>
        </w:numPr>
        <w:tabs>
          <w:tab w:pos="757" w:val="left" w:leader="none"/>
        </w:tabs>
        <w:spacing w:line="225" w:lineRule="auto" w:before="5" w:after="0"/>
        <w:ind w:left="466" w:right="1595" w:firstLine="0"/>
        <w:jc w:val="left"/>
        <w:rPr>
          <w:rFonts w:ascii="宋体" w:hAnsi="宋体"/>
          <w:sz w:val="24"/>
        </w:rPr>
      </w:pPr>
      <w:r>
        <w:rPr>
          <w:rFonts w:ascii="宋体" w:hAnsi="宋体"/>
          <w:sz w:val="24"/>
        </w:rPr>
        <w:t>IEC</w:t>
      </w:r>
      <w:r>
        <w:rPr>
          <w:rFonts w:ascii="宋体" w:hAnsi="宋体"/>
          <w:spacing w:val="-98"/>
          <w:sz w:val="24"/>
        </w:rPr>
        <w:t> </w:t>
      </w:r>
      <w:r>
        <w:rPr>
          <w:rFonts w:ascii="宋体" w:hAnsi="宋体"/>
          <w:sz w:val="24"/>
        </w:rPr>
        <w:t>61260</w:t>
      </w:r>
      <w:r>
        <w:rPr>
          <w:rFonts w:ascii="宋体" w:hAnsi="宋体"/>
          <w:spacing w:val="-98"/>
          <w:sz w:val="24"/>
        </w:rPr>
        <w:t> </w:t>
      </w:r>
      <w:r>
        <w:rPr>
          <w:rFonts w:ascii="宋体" w:hAnsi="宋体"/>
          <w:sz w:val="24"/>
        </w:rPr>
        <w:t>(1995–07)</w:t>
      </w:r>
      <w:r>
        <w:rPr>
          <w:rFonts w:ascii="宋体" w:hAnsi="宋体"/>
          <w:spacing w:val="-98"/>
          <w:sz w:val="24"/>
        </w:rPr>
        <w:t> </w:t>
      </w:r>
      <w:r>
        <w:rPr>
          <w:rFonts w:ascii="宋体" w:hAnsi="宋体"/>
          <w:sz w:val="24"/>
        </w:rPr>
        <w:t>plus</w:t>
      </w:r>
      <w:r>
        <w:rPr>
          <w:rFonts w:ascii="宋体" w:hAnsi="宋体"/>
          <w:spacing w:val="-98"/>
          <w:sz w:val="24"/>
        </w:rPr>
        <w:t> </w:t>
      </w:r>
      <w:r>
        <w:rPr>
          <w:rFonts w:ascii="宋体" w:hAnsi="宋体"/>
          <w:sz w:val="24"/>
        </w:rPr>
        <w:t>Amendment</w:t>
      </w:r>
      <w:r>
        <w:rPr>
          <w:rFonts w:ascii="宋体" w:hAnsi="宋体"/>
          <w:spacing w:val="-98"/>
          <w:sz w:val="24"/>
        </w:rPr>
        <w:t> </w:t>
      </w:r>
      <w:r>
        <w:rPr>
          <w:rFonts w:ascii="宋体" w:hAnsi="宋体"/>
          <w:sz w:val="24"/>
        </w:rPr>
        <w:t>1 (2001–09),</w:t>
      </w:r>
    </w:p>
    <w:p>
      <w:pPr>
        <w:spacing w:line="281" w:lineRule="exact" w:before="0"/>
        <w:ind w:left="466" w:right="0" w:firstLine="0"/>
        <w:jc w:val="left"/>
        <w:rPr>
          <w:rFonts w:ascii="宋体"/>
          <w:sz w:val="24"/>
        </w:rPr>
      </w:pPr>
      <w:r>
        <w:rPr>
          <w:rFonts w:ascii="宋体"/>
          <w:w w:val="95"/>
          <w:sz w:val="24"/>
        </w:rPr>
        <w:t>1/3-octave</w:t>
      </w:r>
      <w:r>
        <w:rPr>
          <w:rFonts w:ascii="宋体"/>
          <w:spacing w:val="-69"/>
          <w:w w:val="95"/>
          <w:sz w:val="24"/>
        </w:rPr>
        <w:t> </w:t>
      </w:r>
      <w:r>
        <w:rPr>
          <w:rFonts w:ascii="宋体"/>
          <w:w w:val="95"/>
          <w:sz w:val="24"/>
        </w:rPr>
        <w:t>Bands</w:t>
      </w:r>
      <w:r>
        <w:rPr>
          <w:rFonts w:ascii="宋体"/>
          <w:spacing w:val="-69"/>
          <w:w w:val="95"/>
          <w:sz w:val="24"/>
        </w:rPr>
        <w:t> </w:t>
      </w:r>
      <w:r>
        <w:rPr>
          <w:rFonts w:ascii="宋体"/>
          <w:w w:val="95"/>
          <w:sz w:val="24"/>
        </w:rPr>
        <w:t>Class</w:t>
      </w:r>
      <w:r>
        <w:rPr>
          <w:rFonts w:ascii="宋体"/>
          <w:spacing w:val="-69"/>
          <w:w w:val="95"/>
          <w:sz w:val="24"/>
        </w:rPr>
        <w:t> </w:t>
      </w:r>
      <w:r>
        <w:rPr>
          <w:rFonts w:ascii="宋体"/>
          <w:w w:val="95"/>
          <w:sz w:val="24"/>
        </w:rPr>
        <w:t>0</w:t>
      </w:r>
    </w:p>
    <w:p>
      <w:pPr>
        <w:pStyle w:val="ListParagraph"/>
        <w:numPr>
          <w:ilvl w:val="0"/>
          <w:numId w:val="3"/>
        </w:numPr>
        <w:tabs>
          <w:tab w:pos="757" w:val="left" w:leader="none"/>
        </w:tabs>
        <w:spacing w:line="225" w:lineRule="auto" w:before="5" w:after="0"/>
        <w:ind w:left="466" w:right="1161" w:firstLine="0"/>
        <w:jc w:val="left"/>
        <w:rPr>
          <w:rFonts w:ascii="宋体" w:hAnsi="宋体"/>
          <w:sz w:val="24"/>
        </w:rPr>
      </w:pPr>
      <w:r>
        <w:rPr>
          <w:rFonts w:ascii="宋体" w:hAnsi="宋体"/>
          <w:w w:val="90"/>
          <w:sz w:val="24"/>
        </w:rPr>
        <w:t>ANSI</w:t>
      </w:r>
      <w:r>
        <w:rPr>
          <w:rFonts w:ascii="宋体" w:hAnsi="宋体"/>
          <w:spacing w:val="-74"/>
          <w:w w:val="90"/>
          <w:sz w:val="24"/>
        </w:rPr>
        <w:t> </w:t>
      </w:r>
      <w:r>
        <w:rPr>
          <w:rFonts w:ascii="宋体" w:hAnsi="宋体"/>
          <w:w w:val="90"/>
          <w:sz w:val="24"/>
        </w:rPr>
        <w:t>S1.11–1986,</w:t>
      </w:r>
      <w:r>
        <w:rPr>
          <w:rFonts w:ascii="宋体" w:hAnsi="宋体"/>
          <w:spacing w:val="-74"/>
          <w:w w:val="90"/>
          <w:sz w:val="24"/>
        </w:rPr>
        <w:t> </w:t>
      </w:r>
      <w:r>
        <w:rPr>
          <w:rFonts w:ascii="宋体" w:hAnsi="宋体"/>
          <w:w w:val="90"/>
          <w:sz w:val="24"/>
        </w:rPr>
        <w:t>1/3-octave</w:t>
      </w:r>
      <w:r>
        <w:rPr>
          <w:rFonts w:ascii="宋体" w:hAnsi="宋体"/>
          <w:spacing w:val="-74"/>
          <w:w w:val="90"/>
          <w:sz w:val="24"/>
        </w:rPr>
        <w:t> </w:t>
      </w:r>
      <w:r>
        <w:rPr>
          <w:rFonts w:ascii="宋体" w:hAnsi="宋体"/>
          <w:w w:val="90"/>
          <w:sz w:val="24"/>
        </w:rPr>
        <w:t>Bands,</w:t>
      </w:r>
      <w:r>
        <w:rPr>
          <w:rFonts w:ascii="宋体" w:hAnsi="宋体"/>
          <w:spacing w:val="-74"/>
          <w:w w:val="90"/>
          <w:sz w:val="24"/>
        </w:rPr>
        <w:t> </w:t>
      </w:r>
      <w:r>
        <w:rPr>
          <w:rFonts w:ascii="宋体" w:hAnsi="宋体"/>
          <w:w w:val="90"/>
          <w:sz w:val="24"/>
        </w:rPr>
        <w:t>Order</w:t>
      </w:r>
      <w:r>
        <w:rPr>
          <w:rFonts w:ascii="宋体" w:hAnsi="宋体"/>
          <w:spacing w:val="-74"/>
          <w:w w:val="90"/>
          <w:sz w:val="24"/>
        </w:rPr>
        <w:t> </w:t>
      </w:r>
      <w:r>
        <w:rPr>
          <w:rFonts w:ascii="宋体" w:hAnsi="宋体"/>
          <w:w w:val="90"/>
          <w:sz w:val="24"/>
        </w:rPr>
        <w:t>3, </w:t>
      </w:r>
      <w:r>
        <w:rPr>
          <w:rFonts w:ascii="宋体" w:hAnsi="宋体"/>
          <w:sz w:val="24"/>
        </w:rPr>
        <w:t>Type</w:t>
      </w:r>
      <w:r>
        <w:rPr>
          <w:rFonts w:ascii="宋体" w:hAnsi="宋体"/>
          <w:spacing w:val="-71"/>
          <w:sz w:val="24"/>
        </w:rPr>
        <w:t> </w:t>
      </w:r>
      <w:r>
        <w:rPr>
          <w:rFonts w:ascii="宋体" w:hAnsi="宋体"/>
          <w:sz w:val="24"/>
        </w:rPr>
        <w:t>0–C</w:t>
      </w:r>
    </w:p>
    <w:p>
      <w:pPr>
        <w:pStyle w:val="ListParagraph"/>
        <w:numPr>
          <w:ilvl w:val="0"/>
          <w:numId w:val="3"/>
        </w:numPr>
        <w:tabs>
          <w:tab w:pos="757" w:val="left" w:leader="none"/>
        </w:tabs>
        <w:spacing w:line="291" w:lineRule="exact" w:before="0" w:after="0"/>
        <w:ind w:left="756" w:right="0" w:hanging="290"/>
        <w:jc w:val="left"/>
        <w:rPr>
          <w:rFonts w:ascii="宋体" w:hAnsi="宋体"/>
          <w:sz w:val="24"/>
        </w:rPr>
      </w:pPr>
      <w:r>
        <w:rPr>
          <w:rFonts w:ascii="宋体" w:hAnsi="宋体"/>
          <w:sz w:val="24"/>
        </w:rPr>
        <w:t>ANSI</w:t>
      </w:r>
      <w:r>
        <w:rPr>
          <w:rFonts w:ascii="宋体" w:hAnsi="宋体"/>
          <w:spacing w:val="-89"/>
          <w:sz w:val="24"/>
        </w:rPr>
        <w:t> </w:t>
      </w:r>
      <w:r>
        <w:rPr>
          <w:rFonts w:ascii="宋体" w:hAnsi="宋体"/>
          <w:sz w:val="24"/>
        </w:rPr>
        <w:t>S1.11–2004,</w:t>
      </w:r>
      <w:r>
        <w:rPr>
          <w:rFonts w:ascii="宋体" w:hAnsi="宋体"/>
          <w:spacing w:val="-89"/>
          <w:sz w:val="24"/>
        </w:rPr>
        <w:t> </w:t>
      </w:r>
      <w:r>
        <w:rPr>
          <w:rFonts w:ascii="宋体" w:hAnsi="宋体"/>
          <w:sz w:val="24"/>
        </w:rPr>
        <w:t>1/3-octave</w:t>
      </w:r>
      <w:r>
        <w:rPr>
          <w:rFonts w:ascii="宋体" w:hAnsi="宋体"/>
          <w:spacing w:val="-89"/>
          <w:sz w:val="24"/>
        </w:rPr>
        <w:t> </w:t>
      </w:r>
      <w:r>
        <w:rPr>
          <w:rFonts w:ascii="宋体" w:hAnsi="宋体"/>
          <w:sz w:val="24"/>
        </w:rPr>
        <w:t>Bands,</w:t>
      </w:r>
      <w:r>
        <w:rPr>
          <w:rFonts w:ascii="宋体" w:hAnsi="宋体"/>
          <w:spacing w:val="-89"/>
          <w:sz w:val="24"/>
        </w:rPr>
        <w:t> </w:t>
      </w:r>
      <w:r>
        <w:rPr>
          <w:rFonts w:ascii="宋体" w:hAnsi="宋体"/>
          <w:sz w:val="24"/>
        </w:rPr>
        <w:t>Class</w:t>
      </w:r>
      <w:r>
        <w:rPr>
          <w:rFonts w:ascii="宋体" w:hAnsi="宋体"/>
          <w:spacing w:val="-89"/>
          <w:sz w:val="24"/>
        </w:rPr>
        <w:t> </w:t>
      </w:r>
      <w:r>
        <w:rPr>
          <w:rFonts w:ascii="宋体" w:hAnsi="宋体"/>
          <w:sz w:val="24"/>
        </w:rPr>
        <w:t>0</w:t>
      </w:r>
    </w:p>
    <w:p>
      <w:pPr>
        <w:pStyle w:val="BodyText"/>
        <w:rPr>
          <w:rFonts w:ascii="宋体"/>
          <w:sz w:val="22"/>
        </w:rPr>
      </w:pPr>
    </w:p>
    <w:p>
      <w:pPr>
        <w:spacing w:line="225" w:lineRule="auto" w:before="1"/>
        <w:ind w:left="466" w:right="853" w:firstLine="0"/>
        <w:jc w:val="both"/>
        <w:rPr>
          <w:rFonts w:ascii="宋体" w:eastAsia="宋体" w:hint="eastAsia"/>
          <w:sz w:val="24"/>
        </w:rPr>
      </w:pPr>
      <w:r>
        <w:rPr>
          <w:rFonts w:ascii="宋体" w:eastAsia="宋体" w:hint="eastAsia"/>
          <w:spacing w:val="-13"/>
          <w:w w:val="105"/>
          <w:sz w:val="24"/>
        </w:rPr>
        <w:t>注：国际的 </w:t>
      </w:r>
      <w:r>
        <w:rPr>
          <w:rFonts w:ascii="宋体" w:eastAsia="宋体" w:hint="eastAsia"/>
          <w:w w:val="105"/>
          <w:sz w:val="24"/>
        </w:rPr>
        <w:t>IEC</w:t>
      </w:r>
      <w:r>
        <w:rPr>
          <w:rFonts w:ascii="宋体" w:eastAsia="宋体" w:hint="eastAsia"/>
          <w:spacing w:val="-32"/>
          <w:w w:val="105"/>
          <w:sz w:val="24"/>
        </w:rPr>
        <w:t> 标准被 </w:t>
      </w:r>
      <w:r>
        <w:rPr>
          <w:rFonts w:ascii="宋体" w:eastAsia="宋体" w:hint="eastAsia"/>
          <w:w w:val="105"/>
          <w:sz w:val="24"/>
        </w:rPr>
        <w:t>CENELEC</w:t>
      </w:r>
      <w:r>
        <w:rPr>
          <w:rFonts w:ascii="宋体" w:eastAsia="宋体" w:hint="eastAsia"/>
          <w:spacing w:val="-12"/>
          <w:w w:val="105"/>
          <w:sz w:val="24"/>
        </w:rPr>
        <w:t> 采纳为欧洲标</w:t>
      </w:r>
      <w:r>
        <w:rPr>
          <w:rFonts w:ascii="宋体" w:eastAsia="宋体" w:hint="eastAsia"/>
          <w:spacing w:val="-21"/>
          <w:w w:val="105"/>
          <w:sz w:val="24"/>
        </w:rPr>
        <w:t>准。这种情况下，字母 </w:t>
      </w:r>
      <w:r>
        <w:rPr>
          <w:rFonts w:ascii="宋体" w:eastAsia="宋体" w:hint="eastAsia"/>
          <w:w w:val="105"/>
          <w:sz w:val="24"/>
        </w:rPr>
        <w:t>IEC</w:t>
      </w:r>
      <w:r>
        <w:rPr>
          <w:rFonts w:ascii="宋体" w:eastAsia="宋体" w:hint="eastAsia"/>
          <w:spacing w:val="-73"/>
          <w:w w:val="105"/>
          <w:sz w:val="24"/>
        </w:rPr>
        <w:t> 用 </w:t>
      </w:r>
      <w:r>
        <w:rPr>
          <w:rFonts w:ascii="宋体" w:eastAsia="宋体" w:hint="eastAsia"/>
          <w:w w:val="105"/>
          <w:sz w:val="24"/>
        </w:rPr>
        <w:t>EN</w:t>
      </w:r>
      <w:r>
        <w:rPr>
          <w:rFonts w:ascii="宋体" w:eastAsia="宋体" w:hint="eastAsia"/>
          <w:spacing w:val="-18"/>
          <w:w w:val="105"/>
          <w:sz w:val="24"/>
        </w:rPr>
        <w:t> 替换，数字保</w:t>
      </w:r>
      <w:r>
        <w:rPr>
          <w:rFonts w:ascii="宋体" w:eastAsia="宋体" w:hint="eastAsia"/>
          <w:spacing w:val="-18"/>
          <w:w w:val="110"/>
          <w:sz w:val="24"/>
        </w:rPr>
        <w:t>持不变。</w:t>
      </w:r>
    </w:p>
    <w:p>
      <w:pPr>
        <w:spacing w:after="0" w:line="225" w:lineRule="auto"/>
        <w:jc w:val="both"/>
        <w:rPr>
          <w:rFonts w:ascii="宋体" w:eastAsia="宋体" w:hint="eastAsia"/>
          <w:sz w:val="24"/>
        </w:rPr>
        <w:sectPr>
          <w:type w:val="continuous"/>
          <w:pgSz w:w="11910" w:h="16840"/>
          <w:pgMar w:top="1740" w:bottom="280" w:left="0" w:right="0"/>
          <w:cols w:num="2" w:equalWidth="0">
            <w:col w:w="5559" w:space="40"/>
            <w:col w:w="6311"/>
          </w:cols>
        </w:sectPr>
      </w:pPr>
    </w:p>
    <w:p>
      <w:pPr>
        <w:pStyle w:val="BodyText"/>
        <w:rPr>
          <w:rFonts w:ascii="宋体"/>
        </w:rPr>
      </w:pPr>
    </w:p>
    <w:p>
      <w:pPr>
        <w:pStyle w:val="BodyText"/>
        <w:rPr>
          <w:rFonts w:ascii="宋体"/>
        </w:rPr>
      </w:pPr>
    </w:p>
    <w:p>
      <w:pPr>
        <w:pStyle w:val="BodyText"/>
        <w:spacing w:before="10"/>
        <w:rPr>
          <w:rFonts w:ascii="宋体"/>
          <w:sz w:val="18"/>
        </w:rPr>
      </w:pPr>
    </w:p>
    <w:p>
      <w:pPr>
        <w:tabs>
          <w:tab w:pos="11278" w:val="left" w:leader="none"/>
        </w:tabs>
        <w:spacing w:before="76"/>
        <w:ind w:left="626" w:right="0" w:firstLine="0"/>
        <w:jc w:val="left"/>
        <w:rPr>
          <w:rFonts w:ascii="宋体" w:eastAsia="宋体" w:hint="eastAsia"/>
          <w:sz w:val="26"/>
        </w:rPr>
      </w:pPr>
      <w:r>
        <w:rPr>
          <w:rFonts w:ascii="Times New Roman" w:eastAsia="Times New Roman"/>
          <w:color w:val="FFFFFF"/>
          <w:sz w:val="26"/>
          <w:shd w:fill="002856" w:color="auto" w:val="clear"/>
        </w:rPr>
        <w:t> </w:t>
      </w:r>
      <w:r>
        <w:rPr>
          <w:rFonts w:ascii="Times New Roman" w:eastAsia="Times New Roman"/>
          <w:color w:val="FFFFFF"/>
          <w:spacing w:val="-17"/>
          <w:sz w:val="26"/>
          <w:shd w:fill="002856" w:color="auto" w:val="clear"/>
        </w:rPr>
        <w:t> </w:t>
      </w:r>
      <w:r>
        <w:rPr>
          <w:rFonts w:ascii="宋体" w:eastAsia="宋体" w:hint="eastAsia"/>
          <w:color w:val="FFFFFF"/>
          <w:sz w:val="26"/>
          <w:shd w:fill="002856" w:color="auto" w:val="clear"/>
        </w:rPr>
        <w:t>3639-A</w:t>
      </w:r>
      <w:r>
        <w:rPr>
          <w:rFonts w:ascii="宋体" w:eastAsia="宋体" w:hint="eastAsia"/>
          <w:color w:val="FFFFFF"/>
          <w:spacing w:val="-102"/>
          <w:sz w:val="26"/>
          <w:shd w:fill="002856" w:color="auto" w:val="clear"/>
        </w:rPr>
        <w:t> </w:t>
      </w:r>
      <w:r>
        <w:rPr>
          <w:rFonts w:ascii="宋体" w:eastAsia="宋体" w:hint="eastAsia"/>
          <w:color w:val="FFFFFF"/>
          <w:sz w:val="26"/>
          <w:shd w:fill="002856" w:color="auto" w:val="clear"/>
        </w:rPr>
        <w:t>型噪声监测终端技术规格</w:t>
        <w:tab/>
      </w:r>
    </w:p>
    <w:p>
      <w:pPr>
        <w:pStyle w:val="BodyText"/>
        <w:spacing w:before="9"/>
        <w:rPr>
          <w:rFonts w:ascii="宋体"/>
          <w:sz w:val="19"/>
        </w:rPr>
      </w:pPr>
    </w:p>
    <w:p>
      <w:pPr>
        <w:spacing w:after="0"/>
        <w:rPr>
          <w:rFonts w:ascii="宋体"/>
          <w:sz w:val="19"/>
        </w:rPr>
        <w:sectPr>
          <w:type w:val="continuous"/>
          <w:pgSz w:w="11910" w:h="16840"/>
          <w:pgMar w:top="1740" w:bottom="280" w:left="0" w:right="0"/>
        </w:sectPr>
      </w:pPr>
    </w:p>
    <w:p>
      <w:pPr>
        <w:spacing w:line="261" w:lineRule="auto" w:before="78"/>
        <w:ind w:left="628" w:right="154" w:firstLine="496"/>
        <w:jc w:val="left"/>
        <w:rPr>
          <w:rFonts w:ascii="宋体" w:eastAsia="宋体" w:hint="eastAsia"/>
          <w:sz w:val="24"/>
        </w:rPr>
      </w:pPr>
      <w:r>
        <w:rPr>
          <w:rFonts w:ascii="宋体" w:eastAsia="宋体" w:hint="eastAsia"/>
          <w:w w:val="95"/>
          <w:sz w:val="24"/>
        </w:rPr>
        <w:t>3639-A型通用永久噪声监测终端与4952型户</w:t>
      </w:r>
      <w:r>
        <w:rPr>
          <w:rFonts w:ascii="宋体" w:eastAsia="宋体" w:hint="eastAsia"/>
          <w:sz w:val="24"/>
        </w:rPr>
        <w:t>外传声器一起供货。</w:t>
      </w:r>
    </w:p>
    <w:p>
      <w:pPr>
        <w:spacing w:line="261" w:lineRule="auto" w:before="2"/>
        <w:ind w:left="628" w:right="6" w:firstLine="496"/>
        <w:jc w:val="left"/>
        <w:rPr>
          <w:rFonts w:ascii="宋体" w:eastAsia="宋体" w:hint="eastAsia"/>
          <w:sz w:val="24"/>
        </w:rPr>
      </w:pPr>
      <w:r>
        <w:rPr>
          <w:rFonts w:ascii="宋体" w:eastAsia="宋体" w:hint="eastAsia"/>
          <w:w w:val="95"/>
          <w:sz w:val="24"/>
        </w:rPr>
        <w:t>4952型户外麦克风包括ZC-0034传声器前置放</w:t>
      </w:r>
      <w:r>
        <w:rPr>
          <w:rFonts w:ascii="宋体" w:eastAsia="宋体" w:hint="eastAsia"/>
          <w:sz w:val="24"/>
        </w:rPr>
        <w:t>大器。麦克风仅可通过传声器延长电缆与分析仪连接 。</w:t>
      </w:r>
    </w:p>
    <w:p>
      <w:pPr>
        <w:pStyle w:val="BodyText"/>
        <w:spacing w:before="4"/>
        <w:rPr>
          <w:rFonts w:ascii="宋体"/>
          <w:sz w:val="26"/>
        </w:rPr>
      </w:pPr>
    </w:p>
    <w:p>
      <w:pPr>
        <w:spacing w:before="1"/>
        <w:ind w:left="632" w:right="0" w:firstLine="0"/>
        <w:jc w:val="left"/>
        <w:rPr>
          <w:rFonts w:ascii="宋体" w:eastAsia="宋体" w:hint="eastAsia"/>
          <w:sz w:val="30"/>
        </w:rPr>
      </w:pPr>
      <w:r>
        <w:rPr>
          <w:rFonts w:ascii="宋体" w:eastAsia="宋体" w:hint="eastAsia"/>
          <w:sz w:val="30"/>
        </w:rPr>
        <w:t>麦克风</w:t>
      </w:r>
    </w:p>
    <w:p>
      <w:pPr>
        <w:spacing w:before="38"/>
        <w:ind w:left="631" w:right="0" w:firstLine="0"/>
        <w:jc w:val="left"/>
        <w:rPr>
          <w:rFonts w:ascii="宋体" w:eastAsia="宋体" w:hint="eastAsia"/>
          <w:sz w:val="24"/>
        </w:rPr>
      </w:pPr>
      <w:r>
        <w:rPr>
          <w:rFonts w:ascii="宋体" w:eastAsia="宋体" w:hint="eastAsia"/>
          <w:sz w:val="24"/>
        </w:rPr>
        <w:t>类型：预极化户外麦克风</w:t>
      </w:r>
    </w:p>
    <w:p>
      <w:pPr>
        <w:pStyle w:val="BodyText"/>
        <w:spacing w:before="6"/>
        <w:rPr>
          <w:rFonts w:ascii="宋体"/>
          <w:sz w:val="28"/>
        </w:rPr>
      </w:pPr>
    </w:p>
    <w:p>
      <w:pPr>
        <w:spacing w:line="261" w:lineRule="auto" w:before="1"/>
        <w:ind w:left="628" w:right="-13" w:firstLine="3"/>
        <w:jc w:val="left"/>
        <w:rPr>
          <w:rFonts w:ascii="宋体" w:hAnsi="宋体" w:eastAsia="宋体" w:hint="eastAsia"/>
          <w:sz w:val="24"/>
        </w:rPr>
      </w:pPr>
      <w:r>
        <w:rPr>
          <w:rFonts w:ascii="宋体" w:hAnsi="宋体" w:eastAsia="宋体" w:hint="eastAsia"/>
          <w:spacing w:val="-1"/>
          <w:sz w:val="24"/>
        </w:rPr>
        <w:t>标称开路灵敏度</w:t>
      </w:r>
      <w:r>
        <w:rPr>
          <w:rFonts w:ascii="宋体" w:hAnsi="宋体" w:eastAsia="宋体" w:hint="eastAsia"/>
          <w:sz w:val="24"/>
        </w:rPr>
        <w:t>：31.6</w:t>
      </w:r>
      <w:r>
        <w:rPr>
          <w:rFonts w:ascii="宋体" w:hAnsi="宋体" w:eastAsia="宋体" w:hint="eastAsia"/>
          <w:spacing w:val="-92"/>
          <w:sz w:val="24"/>
        </w:rPr>
        <w:t> </w:t>
      </w:r>
      <w:r>
        <w:rPr>
          <w:rFonts w:ascii="宋体" w:hAnsi="宋体" w:eastAsia="宋体" w:hint="eastAsia"/>
          <w:sz w:val="24"/>
        </w:rPr>
        <w:t>mV/Pa（相应于–30</w:t>
      </w:r>
      <w:r>
        <w:rPr>
          <w:rFonts w:ascii="宋体" w:hAnsi="宋体" w:eastAsia="宋体" w:hint="eastAsia"/>
          <w:spacing w:val="-92"/>
          <w:sz w:val="24"/>
        </w:rPr>
        <w:t> </w:t>
      </w:r>
      <w:r>
        <w:rPr>
          <w:rFonts w:ascii="宋体" w:hAnsi="宋体" w:eastAsia="宋体" w:hint="eastAsia"/>
          <w:sz w:val="24"/>
        </w:rPr>
        <w:t>dB</w:t>
      </w:r>
      <w:r>
        <w:rPr>
          <w:rFonts w:ascii="宋体" w:hAnsi="宋体" w:eastAsia="宋体" w:hint="eastAsia"/>
          <w:spacing w:val="-92"/>
          <w:sz w:val="24"/>
        </w:rPr>
        <w:t> </w:t>
      </w:r>
      <w:r>
        <w:rPr>
          <w:rFonts w:ascii="宋体" w:hAnsi="宋体" w:eastAsia="宋体" w:hint="eastAsia"/>
          <w:sz w:val="24"/>
        </w:rPr>
        <w:t>re</w:t>
      </w:r>
      <w:r>
        <w:rPr>
          <w:rFonts w:ascii="宋体" w:hAnsi="宋体" w:eastAsia="宋体" w:hint="eastAsia"/>
          <w:spacing w:val="-92"/>
          <w:sz w:val="24"/>
        </w:rPr>
        <w:t> </w:t>
      </w:r>
      <w:r>
        <w:rPr>
          <w:rFonts w:ascii="宋体" w:hAnsi="宋体" w:eastAsia="宋体" w:hint="eastAsia"/>
          <w:sz w:val="24"/>
        </w:rPr>
        <w:t>1 </w:t>
      </w:r>
      <w:r>
        <w:rPr>
          <w:rFonts w:ascii="宋体" w:hAnsi="宋体" w:eastAsia="宋体" w:hint="eastAsia"/>
          <w:w w:val="105"/>
          <w:sz w:val="24"/>
        </w:rPr>
        <w:t>V/Pa）</w:t>
      </w:r>
      <w:r>
        <w:rPr>
          <w:rFonts w:ascii="宋体" w:hAnsi="宋体" w:eastAsia="宋体" w:hint="eastAsia"/>
          <w:spacing w:val="-84"/>
          <w:w w:val="105"/>
          <w:sz w:val="24"/>
        </w:rPr>
        <w:t> </w:t>
      </w:r>
      <w:r>
        <w:rPr>
          <w:rFonts w:ascii="宋体" w:hAnsi="宋体" w:eastAsia="宋体" w:hint="eastAsia"/>
          <w:w w:val="105"/>
          <w:sz w:val="24"/>
        </w:rPr>
        <w:t>±2</w:t>
      </w:r>
      <w:r>
        <w:rPr>
          <w:rFonts w:ascii="宋体" w:hAnsi="宋体" w:eastAsia="宋体" w:hint="eastAsia"/>
          <w:spacing w:val="-84"/>
          <w:w w:val="105"/>
          <w:sz w:val="24"/>
        </w:rPr>
        <w:t> </w:t>
      </w:r>
      <w:r>
        <w:rPr>
          <w:rFonts w:ascii="宋体" w:hAnsi="宋体" w:eastAsia="宋体" w:hint="eastAsia"/>
          <w:w w:val="105"/>
          <w:sz w:val="24"/>
        </w:rPr>
        <w:t>dB</w:t>
      </w:r>
      <w:r>
        <w:rPr>
          <w:rFonts w:ascii="宋体" w:hAnsi="宋体" w:eastAsia="宋体" w:hint="eastAsia"/>
          <w:spacing w:val="-28"/>
          <w:w w:val="105"/>
          <w:sz w:val="24"/>
        </w:rPr>
        <w:t> 电容</w:t>
      </w:r>
      <w:r>
        <w:rPr>
          <w:rFonts w:ascii="宋体" w:hAnsi="宋体" w:eastAsia="宋体" w:hint="eastAsia"/>
          <w:w w:val="105"/>
          <w:sz w:val="24"/>
        </w:rPr>
        <w:t>：12</w:t>
      </w:r>
      <w:r>
        <w:rPr>
          <w:rFonts w:ascii="宋体" w:hAnsi="宋体" w:eastAsia="宋体" w:hint="eastAsia"/>
          <w:spacing w:val="-84"/>
          <w:w w:val="105"/>
          <w:sz w:val="24"/>
        </w:rPr>
        <w:t> </w:t>
      </w:r>
      <w:r>
        <w:rPr>
          <w:rFonts w:ascii="宋体" w:hAnsi="宋体" w:eastAsia="宋体" w:hint="eastAsia"/>
          <w:w w:val="105"/>
          <w:sz w:val="24"/>
        </w:rPr>
        <w:t>pF（在250</w:t>
      </w:r>
      <w:r>
        <w:rPr>
          <w:rFonts w:ascii="宋体" w:hAnsi="宋体" w:eastAsia="宋体" w:hint="eastAsia"/>
          <w:spacing w:val="-84"/>
          <w:w w:val="105"/>
          <w:sz w:val="24"/>
        </w:rPr>
        <w:t> </w:t>
      </w:r>
      <w:r>
        <w:rPr>
          <w:rFonts w:ascii="宋体" w:hAnsi="宋体" w:eastAsia="宋体" w:hint="eastAsia"/>
          <w:w w:val="105"/>
          <w:sz w:val="24"/>
        </w:rPr>
        <w:t>Hz）</w:t>
      </w:r>
    </w:p>
    <w:p>
      <w:pPr>
        <w:pStyle w:val="BodyText"/>
        <w:spacing w:before="1"/>
        <w:rPr>
          <w:rFonts w:ascii="宋体"/>
          <w:sz w:val="24"/>
        </w:rPr>
      </w:pPr>
    </w:p>
    <w:p>
      <w:pPr>
        <w:spacing w:before="1"/>
        <w:ind w:left="631" w:right="0" w:firstLine="0"/>
        <w:jc w:val="left"/>
        <w:rPr>
          <w:rFonts w:ascii="宋体" w:hAnsi="宋体" w:eastAsia="宋体" w:hint="eastAsia"/>
          <w:sz w:val="24"/>
        </w:rPr>
      </w:pPr>
      <w:r>
        <w:rPr>
          <w:rFonts w:ascii="宋体" w:hAnsi="宋体" w:eastAsia="宋体" w:hint="eastAsia"/>
          <w:sz w:val="24"/>
        </w:rPr>
        <w:t>参考方向：可选0°（顶向）和90°（侧向）</w:t>
      </w:r>
    </w:p>
    <w:p>
      <w:pPr>
        <w:pStyle w:val="BodyText"/>
        <w:spacing w:before="1"/>
        <w:rPr>
          <w:rFonts w:ascii="宋体"/>
          <w:sz w:val="32"/>
        </w:rPr>
      </w:pPr>
    </w:p>
    <w:p>
      <w:pPr>
        <w:spacing w:before="0"/>
        <w:ind w:left="693" w:right="0" w:firstLine="0"/>
        <w:jc w:val="left"/>
        <w:rPr>
          <w:rFonts w:ascii="宋体" w:eastAsia="宋体" w:hint="eastAsia"/>
          <w:sz w:val="30"/>
        </w:rPr>
      </w:pPr>
      <w:r>
        <w:rPr>
          <w:rFonts w:ascii="宋体" w:eastAsia="宋体" w:hint="eastAsia"/>
          <w:sz w:val="30"/>
        </w:rPr>
        <w:t>ZC-0034麦克风前置放大器</w:t>
      </w:r>
    </w:p>
    <w:p>
      <w:pPr>
        <w:pStyle w:val="BodyText"/>
        <w:spacing w:before="7"/>
        <w:rPr>
          <w:rFonts w:ascii="宋体"/>
          <w:sz w:val="31"/>
        </w:rPr>
      </w:pPr>
    </w:p>
    <w:p>
      <w:pPr>
        <w:spacing w:before="0"/>
        <w:ind w:left="628" w:right="0" w:firstLine="0"/>
        <w:jc w:val="left"/>
        <w:rPr>
          <w:rFonts w:ascii="宋体" w:eastAsia="宋体" w:hint="eastAsia"/>
          <w:sz w:val="24"/>
        </w:rPr>
      </w:pPr>
      <w:r>
        <w:rPr>
          <w:rFonts w:ascii="宋体" w:eastAsia="宋体" w:hint="eastAsia"/>
          <w:w w:val="105"/>
          <w:sz w:val="24"/>
        </w:rPr>
        <w:t>标称前置放大器衰减：0.3</w:t>
      </w:r>
      <w:r>
        <w:rPr>
          <w:rFonts w:ascii="宋体" w:eastAsia="宋体" w:hint="eastAsia"/>
          <w:spacing w:val="-82"/>
          <w:w w:val="105"/>
          <w:sz w:val="24"/>
        </w:rPr>
        <w:t> </w:t>
      </w:r>
      <w:r>
        <w:rPr>
          <w:rFonts w:ascii="宋体" w:eastAsia="宋体" w:hint="eastAsia"/>
          <w:w w:val="105"/>
          <w:sz w:val="24"/>
        </w:rPr>
        <w:t>dB</w:t>
      </w:r>
    </w:p>
    <w:p>
      <w:pPr>
        <w:pStyle w:val="BodyText"/>
        <w:spacing w:before="6"/>
        <w:rPr>
          <w:rFonts w:ascii="宋体"/>
          <w:sz w:val="28"/>
        </w:rPr>
      </w:pPr>
    </w:p>
    <w:p>
      <w:pPr>
        <w:spacing w:line="261" w:lineRule="auto" w:before="0"/>
        <w:ind w:left="631" w:right="223" w:firstLine="0"/>
        <w:jc w:val="left"/>
        <w:rPr>
          <w:rFonts w:ascii="宋体" w:eastAsia="宋体" w:hint="eastAsia"/>
          <w:sz w:val="24"/>
        </w:rPr>
      </w:pPr>
      <w:r>
        <w:rPr>
          <w:rFonts w:ascii="宋体" w:eastAsia="宋体" w:hint="eastAsia"/>
          <w:sz w:val="24"/>
        </w:rPr>
        <w:t>ZC-0034型麦克风前置放大器与分析仪间延长电</w:t>
      </w:r>
      <w:r>
        <w:rPr>
          <w:rFonts w:ascii="宋体" w:eastAsia="宋体" w:hint="eastAsia"/>
          <w:spacing w:val="-16"/>
          <w:sz w:val="24"/>
        </w:rPr>
        <w:t>缆：最长 </w:t>
      </w:r>
      <w:r>
        <w:rPr>
          <w:rFonts w:ascii="宋体" w:eastAsia="宋体" w:hint="eastAsia"/>
          <w:sz w:val="24"/>
        </w:rPr>
        <w:t>100</w:t>
      </w:r>
      <w:r>
        <w:rPr>
          <w:rFonts w:ascii="宋体" w:eastAsia="宋体" w:hint="eastAsia"/>
          <w:spacing w:val="-70"/>
          <w:sz w:val="24"/>
        </w:rPr>
        <w:t> </w:t>
      </w:r>
      <w:r>
        <w:rPr>
          <w:rFonts w:ascii="宋体" w:eastAsia="宋体" w:hint="eastAsia"/>
          <w:sz w:val="24"/>
        </w:rPr>
        <w:t>m而不降低技术规格</w:t>
      </w:r>
    </w:p>
    <w:p>
      <w:pPr>
        <w:pStyle w:val="BodyText"/>
        <w:spacing w:before="3"/>
        <w:rPr>
          <w:rFonts w:ascii="宋体"/>
          <w:sz w:val="26"/>
        </w:rPr>
      </w:pPr>
    </w:p>
    <w:p>
      <w:pPr>
        <w:spacing w:before="1"/>
        <w:ind w:left="632" w:right="0" w:firstLine="0"/>
        <w:jc w:val="left"/>
        <w:rPr>
          <w:rFonts w:ascii="宋体" w:eastAsia="宋体" w:hint="eastAsia"/>
          <w:sz w:val="30"/>
        </w:rPr>
      </w:pPr>
      <w:r>
        <w:rPr>
          <w:rFonts w:ascii="宋体" w:eastAsia="宋体" w:hint="eastAsia"/>
          <w:sz w:val="30"/>
        </w:rPr>
        <w:t>测量范围（宽带）</w:t>
      </w:r>
    </w:p>
    <w:p>
      <w:pPr>
        <w:spacing w:line="298" w:lineRule="exact" w:before="38"/>
        <w:ind w:left="631" w:right="0" w:firstLine="0"/>
        <w:jc w:val="left"/>
        <w:rPr>
          <w:rFonts w:ascii="宋体" w:eastAsia="宋体" w:hint="eastAsia"/>
          <w:sz w:val="24"/>
        </w:rPr>
      </w:pPr>
      <w:r>
        <w:rPr>
          <w:rFonts w:ascii="宋体" w:eastAsia="宋体" w:hint="eastAsia"/>
          <w:sz w:val="24"/>
        </w:rPr>
        <w:t>动态范围：对1</w:t>
      </w:r>
      <w:r>
        <w:rPr>
          <w:rFonts w:ascii="宋体" w:eastAsia="宋体" w:hint="eastAsia"/>
          <w:spacing w:val="-47"/>
          <w:sz w:val="24"/>
        </w:rPr>
        <w:t> </w:t>
      </w:r>
      <w:r>
        <w:rPr>
          <w:rFonts w:ascii="宋体" w:eastAsia="宋体" w:hint="eastAsia"/>
          <w:sz w:val="24"/>
        </w:rPr>
        <w:t>kHz纯音信号，从典型本底噪声到</w:t>
      </w:r>
    </w:p>
    <w:p>
      <w:pPr>
        <w:spacing w:line="298" w:lineRule="exact" w:before="0"/>
        <w:ind w:left="628" w:right="0" w:firstLine="0"/>
        <w:jc w:val="left"/>
        <w:rPr>
          <w:rFonts w:ascii="宋体" w:hAnsi="宋体" w:eastAsia="宋体" w:hint="eastAsia"/>
          <w:sz w:val="24"/>
        </w:rPr>
      </w:pPr>
      <w:r>
        <w:rPr>
          <w:rFonts w:ascii="宋体" w:hAnsi="宋体" w:eastAsia="宋体" w:hint="eastAsia"/>
          <w:spacing w:val="-14"/>
          <w:w w:val="105"/>
          <w:sz w:val="24"/>
        </w:rPr>
        <w:t>最大声级， </w:t>
      </w:r>
      <w:r>
        <w:rPr>
          <w:rFonts w:ascii="宋体" w:hAnsi="宋体" w:eastAsia="宋体" w:hint="eastAsia"/>
          <w:w w:val="105"/>
          <w:sz w:val="24"/>
        </w:rPr>
        <w:t>A计权：20.0</w:t>
      </w:r>
      <w:r>
        <w:rPr>
          <w:rFonts w:ascii="宋体" w:hAnsi="宋体" w:eastAsia="宋体" w:hint="eastAsia"/>
          <w:spacing w:val="-56"/>
          <w:w w:val="105"/>
          <w:sz w:val="24"/>
        </w:rPr>
        <w:t> – </w:t>
      </w:r>
      <w:r>
        <w:rPr>
          <w:rFonts w:ascii="宋体" w:hAnsi="宋体" w:eastAsia="宋体" w:hint="eastAsia"/>
          <w:w w:val="105"/>
          <w:sz w:val="24"/>
        </w:rPr>
        <w:t>141</w:t>
      </w:r>
      <w:r>
        <w:rPr>
          <w:rFonts w:ascii="宋体" w:hAnsi="宋体" w:eastAsia="宋体" w:hint="eastAsia"/>
          <w:spacing w:val="-83"/>
          <w:w w:val="105"/>
          <w:sz w:val="24"/>
        </w:rPr>
        <w:t> </w:t>
      </w:r>
      <w:r>
        <w:rPr>
          <w:rFonts w:ascii="宋体" w:hAnsi="宋体" w:eastAsia="宋体" w:hint="eastAsia"/>
          <w:w w:val="105"/>
          <w:sz w:val="24"/>
        </w:rPr>
        <w:t>dB</w:t>
      </w:r>
    </w:p>
    <w:p>
      <w:pPr>
        <w:spacing w:line="264" w:lineRule="auto" w:before="78"/>
        <w:ind w:left="243" w:right="842" w:hanging="2"/>
        <w:jc w:val="left"/>
        <w:rPr>
          <w:rFonts w:ascii="宋体" w:hAnsi="宋体" w:eastAsia="宋体" w:hint="eastAsia"/>
          <w:sz w:val="24"/>
        </w:rPr>
      </w:pPr>
      <w:r>
        <w:rPr/>
        <w:br w:type="column"/>
      </w:r>
      <w:r>
        <w:rPr>
          <w:rFonts w:ascii="宋体" w:hAnsi="宋体" w:eastAsia="宋体" w:hint="eastAsia"/>
          <w:spacing w:val="-9"/>
          <w:sz w:val="24"/>
        </w:rPr>
        <w:t>线性操作范围：根据 </w:t>
      </w:r>
      <w:r>
        <w:rPr>
          <w:rFonts w:ascii="宋体" w:hAnsi="宋体" w:eastAsia="宋体" w:hint="eastAsia"/>
          <w:sz w:val="24"/>
        </w:rPr>
        <w:t>IEC</w:t>
      </w:r>
      <w:r>
        <w:rPr>
          <w:rFonts w:ascii="宋体" w:hAnsi="宋体" w:eastAsia="宋体" w:hint="eastAsia"/>
          <w:spacing w:val="-69"/>
          <w:sz w:val="24"/>
        </w:rPr>
        <w:t> </w:t>
      </w:r>
      <w:r>
        <w:rPr>
          <w:rFonts w:ascii="宋体" w:hAnsi="宋体" w:eastAsia="宋体" w:hint="eastAsia"/>
          <w:sz w:val="24"/>
        </w:rPr>
        <w:t>61672，A</w:t>
      </w:r>
      <w:r>
        <w:rPr>
          <w:rFonts w:ascii="宋体" w:hAnsi="宋体" w:eastAsia="宋体" w:hint="eastAsia"/>
          <w:spacing w:val="-24"/>
          <w:sz w:val="24"/>
        </w:rPr>
        <w:t> 计权</w:t>
      </w:r>
      <w:r>
        <w:rPr>
          <w:rFonts w:ascii="宋体" w:hAnsi="宋体" w:eastAsia="宋体" w:hint="eastAsia"/>
          <w:sz w:val="24"/>
        </w:rPr>
        <w:t>：1 kHz:31.1</w:t>
      </w:r>
      <w:r>
        <w:rPr>
          <w:rFonts w:ascii="宋体" w:hAnsi="宋体" w:eastAsia="宋体" w:hint="eastAsia"/>
          <w:spacing w:val="-49"/>
          <w:sz w:val="24"/>
        </w:rPr>
        <w:t> – </w:t>
      </w:r>
      <w:r>
        <w:rPr>
          <w:rFonts w:ascii="宋体" w:hAnsi="宋体" w:eastAsia="宋体" w:hint="eastAsia"/>
          <w:sz w:val="24"/>
        </w:rPr>
        <w:t>141</w:t>
      </w:r>
      <w:r>
        <w:rPr>
          <w:rFonts w:ascii="宋体" w:hAnsi="宋体" w:eastAsia="宋体" w:hint="eastAsia"/>
          <w:spacing w:val="-73"/>
          <w:sz w:val="24"/>
        </w:rPr>
        <w:t> </w:t>
      </w:r>
      <w:r>
        <w:rPr>
          <w:rFonts w:ascii="宋体" w:hAnsi="宋体" w:eastAsia="宋体" w:hint="eastAsia"/>
          <w:sz w:val="24"/>
        </w:rPr>
        <w:t>dB</w:t>
      </w:r>
    </w:p>
    <w:p>
      <w:pPr>
        <w:pStyle w:val="BodyText"/>
        <w:spacing w:before="9"/>
        <w:rPr>
          <w:rFonts w:ascii="宋体"/>
          <w:sz w:val="29"/>
        </w:rPr>
      </w:pPr>
    </w:p>
    <w:p>
      <w:pPr>
        <w:spacing w:line="225" w:lineRule="auto" w:before="0"/>
        <w:ind w:left="243" w:right="842" w:hanging="2"/>
        <w:jc w:val="left"/>
        <w:rPr>
          <w:rFonts w:ascii="宋体" w:hAnsi="宋体" w:eastAsia="宋体" w:hint="eastAsia"/>
          <w:sz w:val="24"/>
        </w:rPr>
      </w:pPr>
      <w:r>
        <w:rPr>
          <w:rFonts w:ascii="宋体" w:hAnsi="宋体" w:eastAsia="宋体" w:hint="eastAsia"/>
          <w:spacing w:val="-2"/>
          <w:w w:val="95"/>
          <w:sz w:val="24"/>
        </w:rPr>
        <w:t>主指示器范围：根据</w:t>
      </w:r>
      <w:r>
        <w:rPr>
          <w:rFonts w:ascii="宋体" w:hAnsi="宋体" w:eastAsia="宋体" w:hint="eastAsia"/>
          <w:w w:val="95"/>
          <w:sz w:val="24"/>
        </w:rPr>
        <w:t>IEC 60651，A计权：29.8</w:t>
      </w:r>
      <w:r>
        <w:rPr>
          <w:rFonts w:ascii="宋体" w:hAnsi="宋体" w:eastAsia="宋体" w:hint="eastAsia"/>
          <w:spacing w:val="5"/>
          <w:w w:val="95"/>
          <w:sz w:val="24"/>
        </w:rPr>
        <w:t> – </w:t>
      </w:r>
      <w:r>
        <w:rPr>
          <w:rFonts w:ascii="宋体" w:hAnsi="宋体" w:eastAsia="宋体" w:hint="eastAsia"/>
          <w:spacing w:val="5"/>
          <w:sz w:val="24"/>
        </w:rPr>
        <w:t>124</w:t>
      </w:r>
      <w:r>
        <w:rPr>
          <w:rFonts w:ascii="宋体" w:hAnsi="宋体" w:eastAsia="宋体" w:hint="eastAsia"/>
          <w:spacing w:val="-72"/>
          <w:sz w:val="24"/>
        </w:rPr>
        <w:t> </w:t>
      </w:r>
      <w:r>
        <w:rPr>
          <w:rFonts w:ascii="宋体" w:hAnsi="宋体" w:eastAsia="宋体" w:hint="eastAsia"/>
          <w:sz w:val="24"/>
        </w:rPr>
        <w:t>dB</w:t>
      </w:r>
    </w:p>
    <w:p>
      <w:pPr>
        <w:pStyle w:val="BodyText"/>
        <w:spacing w:before="7"/>
        <w:rPr>
          <w:rFonts w:ascii="宋体"/>
          <w:sz w:val="27"/>
        </w:rPr>
      </w:pPr>
    </w:p>
    <w:p>
      <w:pPr>
        <w:spacing w:before="0"/>
        <w:ind w:left="242" w:right="0" w:firstLine="0"/>
        <w:jc w:val="left"/>
        <w:rPr>
          <w:rFonts w:ascii="宋体" w:hAnsi="宋体" w:eastAsia="宋体" w:hint="eastAsia"/>
          <w:sz w:val="24"/>
        </w:rPr>
      </w:pPr>
      <w:r>
        <w:rPr>
          <w:rFonts w:ascii="宋体" w:hAnsi="宋体" w:eastAsia="宋体" w:hint="eastAsia"/>
          <w:sz w:val="24"/>
        </w:rPr>
        <w:t>线性范围：根据IEC</w:t>
      </w:r>
      <w:r>
        <w:rPr>
          <w:rFonts w:ascii="宋体" w:hAnsi="宋体" w:eastAsia="宋体" w:hint="eastAsia"/>
          <w:spacing w:val="-76"/>
          <w:sz w:val="24"/>
        </w:rPr>
        <w:t> </w:t>
      </w:r>
      <w:r>
        <w:rPr>
          <w:rFonts w:ascii="宋体" w:hAnsi="宋体" w:eastAsia="宋体" w:hint="eastAsia"/>
          <w:sz w:val="24"/>
        </w:rPr>
        <w:t>60804，A计权：27.7</w:t>
      </w:r>
      <w:r>
        <w:rPr>
          <w:rFonts w:ascii="宋体" w:hAnsi="宋体" w:eastAsia="宋体" w:hint="eastAsia"/>
          <w:spacing w:val="-51"/>
          <w:sz w:val="24"/>
        </w:rPr>
        <w:t> – </w:t>
      </w:r>
      <w:r>
        <w:rPr>
          <w:rFonts w:ascii="宋体" w:hAnsi="宋体" w:eastAsia="宋体" w:hint="eastAsia"/>
          <w:sz w:val="24"/>
        </w:rPr>
        <w:t>141dB</w:t>
      </w:r>
    </w:p>
    <w:p>
      <w:pPr>
        <w:pStyle w:val="BodyText"/>
        <w:spacing w:before="5"/>
        <w:rPr>
          <w:rFonts w:ascii="宋体"/>
          <w:sz w:val="24"/>
        </w:rPr>
      </w:pPr>
    </w:p>
    <w:p>
      <w:pPr>
        <w:spacing w:before="0"/>
        <w:ind w:left="242" w:right="0" w:firstLine="0"/>
        <w:jc w:val="left"/>
        <w:rPr>
          <w:rFonts w:ascii="宋体" w:eastAsia="宋体" w:hint="eastAsia"/>
          <w:sz w:val="30"/>
        </w:rPr>
      </w:pPr>
      <w:r>
        <w:rPr>
          <w:rFonts w:ascii="宋体" w:eastAsia="宋体" w:hint="eastAsia"/>
          <w:sz w:val="30"/>
        </w:rPr>
        <w:t>测量范围（1/3倍频程）</w:t>
      </w:r>
    </w:p>
    <w:p>
      <w:pPr>
        <w:spacing w:line="225" w:lineRule="auto" w:before="22"/>
        <w:ind w:left="243" w:right="842" w:hanging="2"/>
        <w:jc w:val="left"/>
        <w:rPr>
          <w:rFonts w:ascii="宋体" w:hAnsi="宋体" w:eastAsia="宋体" w:hint="eastAsia"/>
          <w:sz w:val="24"/>
        </w:rPr>
      </w:pPr>
      <w:r>
        <w:rPr>
          <w:rFonts w:ascii="宋体" w:hAnsi="宋体" w:eastAsia="宋体" w:hint="eastAsia"/>
          <w:spacing w:val="-1"/>
          <w:sz w:val="24"/>
        </w:rPr>
        <w:t>动态范围：对</w:t>
      </w:r>
      <w:r>
        <w:rPr>
          <w:rFonts w:ascii="宋体" w:hAnsi="宋体" w:eastAsia="宋体" w:hint="eastAsia"/>
          <w:sz w:val="24"/>
        </w:rPr>
        <w:t>1</w:t>
      </w:r>
      <w:r>
        <w:rPr>
          <w:rFonts w:ascii="宋体" w:hAnsi="宋体" w:eastAsia="宋体" w:hint="eastAsia"/>
          <w:spacing w:val="-81"/>
          <w:sz w:val="24"/>
        </w:rPr>
        <w:t> </w:t>
      </w:r>
      <w:r>
        <w:rPr>
          <w:rFonts w:ascii="宋体" w:hAnsi="宋体" w:eastAsia="宋体" w:hint="eastAsia"/>
          <w:sz w:val="24"/>
        </w:rPr>
        <w:t>kHz</w:t>
      </w:r>
      <w:r>
        <w:rPr>
          <w:rFonts w:ascii="宋体" w:hAnsi="宋体" w:eastAsia="宋体" w:hint="eastAsia"/>
          <w:spacing w:val="-81"/>
          <w:sz w:val="24"/>
        </w:rPr>
        <w:t> </w:t>
      </w:r>
      <w:r>
        <w:rPr>
          <w:rFonts w:ascii="宋体" w:hAnsi="宋体" w:eastAsia="宋体" w:hint="eastAsia"/>
          <w:sz w:val="24"/>
        </w:rPr>
        <w:t>1/3倍频程，从典型本底噪声</w:t>
      </w:r>
      <w:r>
        <w:rPr>
          <w:rFonts w:ascii="宋体" w:hAnsi="宋体" w:eastAsia="宋体" w:hint="eastAsia"/>
          <w:spacing w:val="-11"/>
          <w:sz w:val="24"/>
        </w:rPr>
        <w:t>到最大声级： </w:t>
      </w:r>
      <w:r>
        <w:rPr>
          <w:rFonts w:ascii="宋体" w:hAnsi="宋体" w:eastAsia="宋体" w:hint="eastAsia"/>
          <w:sz w:val="24"/>
        </w:rPr>
        <w:t>2.9</w:t>
      </w:r>
      <w:r>
        <w:rPr>
          <w:rFonts w:ascii="宋体" w:hAnsi="宋体" w:eastAsia="宋体" w:hint="eastAsia"/>
          <w:spacing w:val="-49"/>
          <w:sz w:val="24"/>
        </w:rPr>
        <w:t> – </w:t>
      </w:r>
      <w:r>
        <w:rPr>
          <w:rFonts w:ascii="宋体" w:hAnsi="宋体" w:eastAsia="宋体" w:hint="eastAsia"/>
          <w:sz w:val="24"/>
        </w:rPr>
        <w:t>141</w:t>
      </w:r>
      <w:r>
        <w:rPr>
          <w:rFonts w:ascii="宋体" w:hAnsi="宋体" w:eastAsia="宋体" w:hint="eastAsia"/>
          <w:spacing w:val="-73"/>
          <w:sz w:val="24"/>
        </w:rPr>
        <w:t> </w:t>
      </w:r>
      <w:r>
        <w:rPr>
          <w:rFonts w:ascii="宋体" w:hAnsi="宋体" w:eastAsia="宋体" w:hint="eastAsia"/>
          <w:sz w:val="24"/>
        </w:rPr>
        <w:t>dB</w:t>
      </w:r>
    </w:p>
    <w:p>
      <w:pPr>
        <w:pStyle w:val="BodyText"/>
        <w:spacing w:before="1"/>
        <w:rPr>
          <w:rFonts w:ascii="宋体"/>
          <w:sz w:val="30"/>
        </w:rPr>
      </w:pPr>
    </w:p>
    <w:p>
      <w:pPr>
        <w:spacing w:before="1"/>
        <w:ind w:left="242" w:right="0" w:firstLine="0"/>
        <w:jc w:val="left"/>
        <w:rPr>
          <w:rFonts w:ascii="宋体" w:hAnsi="宋体" w:eastAsia="宋体" w:hint="eastAsia"/>
          <w:sz w:val="24"/>
        </w:rPr>
      </w:pPr>
      <w:r>
        <w:rPr>
          <w:rFonts w:ascii="宋体" w:hAnsi="宋体" w:eastAsia="宋体" w:hint="eastAsia"/>
          <w:sz w:val="24"/>
        </w:rPr>
        <w:t>线性操作范围：根据IEC</w:t>
      </w:r>
      <w:r>
        <w:rPr>
          <w:rFonts w:ascii="宋体" w:hAnsi="宋体" w:eastAsia="宋体" w:hint="eastAsia"/>
          <w:spacing w:val="-80"/>
          <w:sz w:val="24"/>
        </w:rPr>
        <w:t> </w:t>
      </w:r>
      <w:r>
        <w:rPr>
          <w:rFonts w:ascii="宋体" w:hAnsi="宋体" w:eastAsia="宋体" w:hint="eastAsia"/>
          <w:sz w:val="24"/>
        </w:rPr>
        <w:t>61260：</w:t>
      </w:r>
      <w:r>
        <w:rPr>
          <w:rFonts w:ascii="宋体" w:hAnsi="宋体" w:eastAsia="宋体" w:hint="eastAsia"/>
          <w:spacing w:val="-80"/>
          <w:sz w:val="24"/>
        </w:rPr>
        <w:t> </w:t>
      </w:r>
      <w:r>
        <w:rPr>
          <w:rFonts w:ascii="宋体" w:hAnsi="宋体" w:eastAsia="宋体" w:hint="eastAsia"/>
          <w:sz w:val="24"/>
        </w:rPr>
        <w:t>29.5</w:t>
      </w:r>
      <w:r>
        <w:rPr>
          <w:rFonts w:ascii="宋体" w:hAnsi="宋体" w:eastAsia="宋体" w:hint="eastAsia"/>
          <w:spacing w:val="-54"/>
          <w:sz w:val="24"/>
        </w:rPr>
        <w:t> – </w:t>
      </w:r>
      <w:r>
        <w:rPr>
          <w:rFonts w:ascii="宋体" w:hAnsi="宋体" w:eastAsia="宋体" w:hint="eastAsia"/>
          <w:sz w:val="24"/>
        </w:rPr>
        <w:t>139.3</w:t>
      </w:r>
      <w:r>
        <w:rPr>
          <w:rFonts w:ascii="宋体" w:hAnsi="宋体" w:eastAsia="宋体" w:hint="eastAsia"/>
          <w:spacing w:val="-80"/>
          <w:sz w:val="24"/>
        </w:rPr>
        <w:t> </w:t>
      </w:r>
      <w:r>
        <w:rPr>
          <w:rFonts w:ascii="宋体" w:hAnsi="宋体" w:eastAsia="宋体" w:hint="eastAsia"/>
          <w:sz w:val="24"/>
        </w:rPr>
        <w:t>dB</w:t>
      </w:r>
    </w:p>
    <w:p>
      <w:pPr>
        <w:pStyle w:val="BodyText"/>
        <w:spacing w:before="9"/>
        <w:rPr>
          <w:rFonts w:ascii="宋体"/>
          <w:sz w:val="28"/>
        </w:rPr>
      </w:pPr>
    </w:p>
    <w:p>
      <w:pPr>
        <w:spacing w:before="0"/>
        <w:ind w:left="243" w:right="0" w:firstLine="0"/>
        <w:jc w:val="left"/>
        <w:rPr>
          <w:rFonts w:ascii="宋体" w:eastAsia="宋体" w:hint="eastAsia"/>
          <w:sz w:val="30"/>
        </w:rPr>
      </w:pPr>
      <w:r>
        <w:rPr>
          <w:rFonts w:ascii="宋体" w:eastAsia="宋体" w:hint="eastAsia"/>
          <w:sz w:val="30"/>
        </w:rPr>
        <w:t>自生噪声级</w:t>
      </w:r>
    </w:p>
    <w:p>
      <w:pPr>
        <w:spacing w:before="5"/>
        <w:ind w:left="243" w:right="785" w:firstLine="2"/>
        <w:jc w:val="left"/>
        <w:rPr>
          <w:rFonts w:ascii="宋体" w:hAnsi="宋体" w:eastAsia="宋体" w:hint="eastAsia"/>
          <w:sz w:val="24"/>
        </w:rPr>
      </w:pPr>
      <w:r>
        <w:rPr>
          <w:rFonts w:ascii="宋体" w:hAnsi="宋体" w:eastAsia="宋体" w:hint="eastAsia"/>
          <w:spacing w:val="-29"/>
          <w:sz w:val="24"/>
        </w:rPr>
        <w:t>在 </w:t>
      </w:r>
      <w:r>
        <w:rPr>
          <w:rFonts w:ascii="宋体" w:hAnsi="宋体" w:eastAsia="宋体" w:hint="eastAsia"/>
          <w:sz w:val="24"/>
        </w:rPr>
        <w:t>23°C</w:t>
      </w:r>
      <w:r>
        <w:rPr>
          <w:rFonts w:ascii="宋体" w:hAnsi="宋体" w:eastAsia="宋体" w:hint="eastAsia"/>
          <w:spacing w:val="-8"/>
          <w:sz w:val="24"/>
        </w:rPr>
        <w:t> 时对标称传声器开路灵敏度而言，典型值为：</w:t>
      </w:r>
    </w:p>
    <w:p>
      <w:pPr>
        <w:pStyle w:val="BodyText"/>
        <w:rPr>
          <w:rFonts w:ascii="宋体"/>
          <w:sz w:val="10"/>
        </w:rPr>
      </w:pPr>
    </w:p>
    <w:tbl>
      <w:tblPr>
        <w:tblW w:w="0" w:type="auto"/>
        <w:jc w:val="left"/>
        <w:tblInd w:w="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47"/>
        <w:gridCol w:w="1379"/>
        <w:gridCol w:w="1247"/>
        <w:gridCol w:w="1152"/>
      </w:tblGrid>
      <w:tr>
        <w:trPr>
          <w:trHeight w:val="420" w:hRule="atLeast"/>
        </w:trPr>
        <w:tc>
          <w:tcPr>
            <w:tcW w:w="1247" w:type="dxa"/>
          </w:tcPr>
          <w:p>
            <w:pPr>
              <w:pStyle w:val="TableParagraph"/>
              <w:spacing w:before="85"/>
              <w:ind w:left="403" w:right="398"/>
              <w:jc w:val="center"/>
              <w:rPr>
                <w:rFonts w:ascii="宋体" w:eastAsia="宋体" w:hint="eastAsia"/>
                <w:sz w:val="20"/>
              </w:rPr>
            </w:pPr>
            <w:r>
              <w:rPr>
                <w:rFonts w:ascii="宋体" w:eastAsia="宋体" w:hint="eastAsia"/>
                <w:sz w:val="20"/>
              </w:rPr>
              <w:t>计权</w:t>
            </w:r>
          </w:p>
        </w:tc>
        <w:tc>
          <w:tcPr>
            <w:tcW w:w="1379" w:type="dxa"/>
          </w:tcPr>
          <w:p>
            <w:pPr>
              <w:pStyle w:val="TableParagraph"/>
              <w:spacing w:before="85"/>
              <w:ind w:left="389"/>
              <w:rPr>
                <w:rFonts w:ascii="宋体" w:eastAsia="宋体" w:hint="eastAsia"/>
                <w:sz w:val="20"/>
              </w:rPr>
            </w:pPr>
            <w:r>
              <w:rPr>
                <w:rFonts w:ascii="宋体" w:eastAsia="宋体" w:hint="eastAsia"/>
                <w:sz w:val="20"/>
              </w:rPr>
              <w:t>麦克风</w:t>
            </w:r>
          </w:p>
        </w:tc>
        <w:tc>
          <w:tcPr>
            <w:tcW w:w="1247" w:type="dxa"/>
          </w:tcPr>
          <w:p>
            <w:pPr>
              <w:pStyle w:val="TableParagraph"/>
              <w:spacing w:before="85"/>
              <w:ind w:left="223"/>
              <w:rPr>
                <w:rFonts w:ascii="宋体" w:eastAsia="宋体" w:hint="eastAsia"/>
                <w:sz w:val="20"/>
              </w:rPr>
            </w:pPr>
            <w:r>
              <w:rPr>
                <w:rFonts w:ascii="宋体" w:eastAsia="宋体" w:hint="eastAsia"/>
                <w:sz w:val="20"/>
              </w:rPr>
              <w:t>电子元件</w:t>
            </w:r>
          </w:p>
        </w:tc>
        <w:tc>
          <w:tcPr>
            <w:tcW w:w="1152" w:type="dxa"/>
          </w:tcPr>
          <w:p>
            <w:pPr>
              <w:pStyle w:val="TableParagraph"/>
              <w:spacing w:before="85"/>
              <w:ind w:left="356" w:right="350"/>
              <w:jc w:val="center"/>
              <w:rPr>
                <w:rFonts w:ascii="宋体" w:eastAsia="宋体" w:hint="eastAsia"/>
                <w:sz w:val="20"/>
              </w:rPr>
            </w:pPr>
            <w:r>
              <w:rPr>
                <w:rFonts w:ascii="宋体" w:eastAsia="宋体" w:hint="eastAsia"/>
                <w:sz w:val="20"/>
              </w:rPr>
              <w:t>总计</w:t>
            </w:r>
          </w:p>
        </w:tc>
      </w:tr>
      <w:tr>
        <w:trPr>
          <w:trHeight w:val="420" w:hRule="atLeast"/>
        </w:trPr>
        <w:tc>
          <w:tcPr>
            <w:tcW w:w="1247" w:type="dxa"/>
          </w:tcPr>
          <w:p>
            <w:pPr>
              <w:pStyle w:val="TableParagraph"/>
              <w:spacing w:before="43"/>
              <w:ind w:left="5"/>
              <w:jc w:val="center"/>
              <w:rPr>
                <w:sz w:val="20"/>
              </w:rPr>
            </w:pPr>
            <w:r>
              <w:rPr>
                <w:w w:val="89"/>
                <w:sz w:val="20"/>
              </w:rPr>
              <w:t>A</w:t>
            </w:r>
          </w:p>
        </w:tc>
        <w:tc>
          <w:tcPr>
            <w:tcW w:w="1379" w:type="dxa"/>
          </w:tcPr>
          <w:p>
            <w:pPr>
              <w:pStyle w:val="TableParagraph"/>
              <w:spacing w:before="99"/>
              <w:ind w:left="346"/>
              <w:rPr>
                <w:sz w:val="20"/>
              </w:rPr>
            </w:pPr>
            <w:r>
              <w:rPr>
                <w:sz w:val="20"/>
              </w:rPr>
              <w:t>14.0 dB</w:t>
            </w:r>
          </w:p>
        </w:tc>
        <w:tc>
          <w:tcPr>
            <w:tcW w:w="1247" w:type="dxa"/>
          </w:tcPr>
          <w:p>
            <w:pPr>
              <w:pStyle w:val="TableParagraph"/>
              <w:spacing w:before="99"/>
              <w:ind w:left="281"/>
              <w:rPr>
                <w:sz w:val="20"/>
              </w:rPr>
            </w:pPr>
            <w:r>
              <w:rPr>
                <w:sz w:val="20"/>
              </w:rPr>
              <w:t>18.7 dB</w:t>
            </w:r>
          </w:p>
        </w:tc>
        <w:tc>
          <w:tcPr>
            <w:tcW w:w="1152" w:type="dxa"/>
          </w:tcPr>
          <w:p>
            <w:pPr>
              <w:pStyle w:val="TableParagraph"/>
              <w:spacing w:before="99"/>
              <w:ind w:left="233"/>
              <w:rPr>
                <w:sz w:val="20"/>
              </w:rPr>
            </w:pPr>
            <w:r>
              <w:rPr>
                <w:sz w:val="20"/>
              </w:rPr>
              <w:t>20.0 dB</w:t>
            </w:r>
          </w:p>
        </w:tc>
      </w:tr>
      <w:tr>
        <w:trPr>
          <w:trHeight w:val="420" w:hRule="atLeast"/>
        </w:trPr>
        <w:tc>
          <w:tcPr>
            <w:tcW w:w="1247" w:type="dxa"/>
          </w:tcPr>
          <w:p>
            <w:pPr>
              <w:pStyle w:val="TableParagraph"/>
              <w:spacing w:before="43"/>
              <w:ind w:left="6"/>
              <w:jc w:val="center"/>
              <w:rPr>
                <w:sz w:val="20"/>
              </w:rPr>
            </w:pPr>
            <w:r>
              <w:rPr>
                <w:w w:val="93"/>
                <w:sz w:val="20"/>
              </w:rPr>
              <w:t>B</w:t>
            </w:r>
          </w:p>
        </w:tc>
        <w:tc>
          <w:tcPr>
            <w:tcW w:w="1379" w:type="dxa"/>
          </w:tcPr>
          <w:p>
            <w:pPr>
              <w:pStyle w:val="TableParagraph"/>
              <w:spacing w:before="99"/>
              <w:ind w:left="346"/>
              <w:rPr>
                <w:sz w:val="20"/>
              </w:rPr>
            </w:pPr>
            <w:r>
              <w:rPr>
                <w:sz w:val="20"/>
              </w:rPr>
              <w:t>12.9 dB</w:t>
            </w:r>
          </w:p>
        </w:tc>
        <w:tc>
          <w:tcPr>
            <w:tcW w:w="1247" w:type="dxa"/>
          </w:tcPr>
          <w:p>
            <w:pPr>
              <w:pStyle w:val="TableParagraph"/>
              <w:spacing w:before="99"/>
              <w:ind w:left="281"/>
              <w:rPr>
                <w:sz w:val="20"/>
              </w:rPr>
            </w:pPr>
            <w:r>
              <w:rPr>
                <w:sz w:val="20"/>
              </w:rPr>
              <w:t>17.5 dB</w:t>
            </w:r>
          </w:p>
        </w:tc>
        <w:tc>
          <w:tcPr>
            <w:tcW w:w="1152" w:type="dxa"/>
          </w:tcPr>
          <w:p>
            <w:pPr>
              <w:pStyle w:val="TableParagraph"/>
              <w:spacing w:before="99"/>
              <w:ind w:left="233"/>
              <w:rPr>
                <w:sz w:val="20"/>
              </w:rPr>
            </w:pPr>
            <w:r>
              <w:rPr>
                <w:sz w:val="20"/>
              </w:rPr>
              <w:t>18.8 dB</w:t>
            </w:r>
          </w:p>
        </w:tc>
      </w:tr>
      <w:tr>
        <w:trPr>
          <w:trHeight w:val="420" w:hRule="atLeast"/>
        </w:trPr>
        <w:tc>
          <w:tcPr>
            <w:tcW w:w="1247" w:type="dxa"/>
          </w:tcPr>
          <w:p>
            <w:pPr>
              <w:pStyle w:val="TableParagraph"/>
              <w:spacing w:before="43"/>
              <w:ind w:left="6"/>
              <w:jc w:val="center"/>
              <w:rPr>
                <w:sz w:val="20"/>
              </w:rPr>
            </w:pPr>
            <w:r>
              <w:rPr>
                <w:w w:val="86"/>
                <w:sz w:val="20"/>
              </w:rPr>
              <w:t>C</w:t>
            </w:r>
          </w:p>
        </w:tc>
        <w:tc>
          <w:tcPr>
            <w:tcW w:w="1379" w:type="dxa"/>
          </w:tcPr>
          <w:p>
            <w:pPr>
              <w:pStyle w:val="TableParagraph"/>
              <w:spacing w:before="99"/>
              <w:ind w:left="347"/>
              <w:rPr>
                <w:sz w:val="20"/>
              </w:rPr>
            </w:pPr>
            <w:r>
              <w:rPr>
                <w:sz w:val="20"/>
              </w:rPr>
              <w:t>13.0 dB</w:t>
            </w:r>
          </w:p>
        </w:tc>
        <w:tc>
          <w:tcPr>
            <w:tcW w:w="1247" w:type="dxa"/>
          </w:tcPr>
          <w:p>
            <w:pPr>
              <w:pStyle w:val="TableParagraph"/>
              <w:spacing w:before="99"/>
              <w:ind w:left="281"/>
              <w:rPr>
                <w:sz w:val="20"/>
              </w:rPr>
            </w:pPr>
            <w:r>
              <w:rPr>
                <w:sz w:val="20"/>
              </w:rPr>
              <w:t>18.7 dB</w:t>
            </w:r>
          </w:p>
        </w:tc>
        <w:tc>
          <w:tcPr>
            <w:tcW w:w="1152" w:type="dxa"/>
          </w:tcPr>
          <w:p>
            <w:pPr>
              <w:pStyle w:val="TableParagraph"/>
              <w:spacing w:before="99"/>
              <w:ind w:left="234"/>
              <w:rPr>
                <w:sz w:val="20"/>
              </w:rPr>
            </w:pPr>
            <w:r>
              <w:rPr>
                <w:sz w:val="20"/>
              </w:rPr>
              <w:t>19.7 dB</w:t>
            </w:r>
          </w:p>
        </w:tc>
      </w:tr>
      <w:tr>
        <w:trPr>
          <w:trHeight w:val="632" w:hRule="atLeast"/>
        </w:trPr>
        <w:tc>
          <w:tcPr>
            <w:tcW w:w="1247" w:type="dxa"/>
          </w:tcPr>
          <w:p>
            <w:pPr>
              <w:pStyle w:val="TableParagraph"/>
              <w:spacing w:before="43"/>
              <w:rPr>
                <w:sz w:val="20"/>
              </w:rPr>
            </w:pPr>
            <w:r>
              <w:rPr>
                <w:sz w:val="20"/>
              </w:rPr>
              <w:t>Z (5Hz – 20</w:t>
            </w:r>
          </w:p>
          <w:p>
            <w:pPr>
              <w:pStyle w:val="TableParagraph"/>
              <w:spacing w:before="50"/>
              <w:rPr>
                <w:sz w:val="20"/>
              </w:rPr>
            </w:pPr>
            <w:r>
              <w:rPr>
                <w:sz w:val="20"/>
              </w:rPr>
              <w:t>kHz)</w:t>
            </w:r>
          </w:p>
        </w:tc>
        <w:tc>
          <w:tcPr>
            <w:tcW w:w="1379" w:type="dxa"/>
          </w:tcPr>
          <w:p>
            <w:pPr>
              <w:pStyle w:val="TableParagraph"/>
              <w:spacing w:before="205"/>
              <w:ind w:left="347"/>
              <w:rPr>
                <w:sz w:val="20"/>
              </w:rPr>
            </w:pPr>
            <w:r>
              <w:rPr>
                <w:sz w:val="20"/>
              </w:rPr>
              <w:t>14.4 dB</w:t>
            </w:r>
          </w:p>
        </w:tc>
        <w:tc>
          <w:tcPr>
            <w:tcW w:w="1247" w:type="dxa"/>
          </w:tcPr>
          <w:p>
            <w:pPr>
              <w:pStyle w:val="TableParagraph"/>
              <w:spacing w:before="205"/>
              <w:ind w:left="281"/>
              <w:rPr>
                <w:sz w:val="20"/>
              </w:rPr>
            </w:pPr>
            <w:r>
              <w:rPr>
                <w:sz w:val="20"/>
              </w:rPr>
              <w:t>24.8 dB</w:t>
            </w:r>
          </w:p>
        </w:tc>
        <w:tc>
          <w:tcPr>
            <w:tcW w:w="1152" w:type="dxa"/>
          </w:tcPr>
          <w:p>
            <w:pPr>
              <w:pStyle w:val="TableParagraph"/>
              <w:spacing w:before="205"/>
              <w:ind w:left="234"/>
              <w:rPr>
                <w:sz w:val="20"/>
              </w:rPr>
            </w:pPr>
            <w:r>
              <w:rPr>
                <w:sz w:val="20"/>
              </w:rPr>
              <w:t>25.2 dB</w:t>
            </w:r>
          </w:p>
        </w:tc>
      </w:tr>
    </w:tbl>
    <w:p>
      <w:pPr>
        <w:pStyle w:val="BodyText"/>
        <w:spacing w:before="170"/>
        <w:ind w:right="629"/>
        <w:jc w:val="right"/>
      </w:pPr>
      <w:r>
        <w:rPr>
          <w:w w:val="105"/>
        </w:rPr>
        <w:t>9</w:t>
      </w:r>
    </w:p>
    <w:p>
      <w:pPr>
        <w:spacing w:after="0"/>
        <w:jc w:val="right"/>
        <w:sectPr>
          <w:type w:val="continuous"/>
          <w:pgSz w:w="11910" w:h="16840"/>
          <w:pgMar w:top="1740" w:bottom="280" w:left="0" w:right="0"/>
          <w:cols w:num="2" w:equalWidth="0">
            <w:col w:w="5784" w:space="40"/>
            <w:col w:w="6086"/>
          </w:cols>
        </w:sectPr>
      </w:pPr>
    </w:p>
    <w:p>
      <w:pPr>
        <w:pStyle w:val="BodyText"/>
      </w:pPr>
    </w:p>
    <w:p>
      <w:pPr>
        <w:pStyle w:val="Heading2"/>
        <w:tabs>
          <w:tab w:pos="11278" w:val="left" w:leader="none"/>
        </w:tabs>
        <w:spacing w:before="237"/>
        <w:rPr>
          <w:rFonts w:ascii="宋体" w:eastAsia="宋体" w:hint="eastAsia"/>
        </w:rPr>
      </w:pPr>
      <w:r>
        <w:rPr>
          <w:color w:val="FFFFFF"/>
          <w:w w:val="91"/>
          <w:shd w:fill="002856" w:color="auto" w:val="clear"/>
        </w:rPr>
        <w:t> </w:t>
      </w:r>
      <w:r>
        <w:rPr>
          <w:color w:val="FFFFFF"/>
          <w:spacing w:val="-26"/>
          <w:shd w:fill="002856" w:color="auto" w:val="clear"/>
        </w:rPr>
        <w:t> </w:t>
      </w:r>
      <w:r>
        <w:rPr>
          <w:color w:val="FFFFFF"/>
          <w:spacing w:val="-1"/>
          <w:shd w:fill="002856" w:color="auto" w:val="clear"/>
        </w:rPr>
        <w:t>3639-</w:t>
      </w:r>
      <w:r>
        <w:rPr>
          <w:rFonts w:ascii="Palatino Linotype" w:eastAsia="Palatino Linotype"/>
          <w:i/>
          <w:color w:val="FFFFFF"/>
          <w:spacing w:val="-1"/>
          <w:shd w:fill="002856" w:color="auto" w:val="clear"/>
        </w:rPr>
        <w:t>C</w:t>
      </w:r>
      <w:r>
        <w:rPr>
          <w:rFonts w:ascii="宋体" w:eastAsia="宋体" w:hint="eastAsia"/>
          <w:color w:val="FFFFFF"/>
          <w:shd w:fill="002856" w:color="auto" w:val="clear"/>
        </w:rPr>
        <w:t>型噪声监测终端技术规格</w:t>
        <w:tab/>
      </w:r>
    </w:p>
    <w:p>
      <w:pPr>
        <w:pStyle w:val="BodyText"/>
        <w:spacing w:before="5"/>
        <w:rPr>
          <w:rFonts w:ascii="宋体"/>
          <w:sz w:val="14"/>
        </w:rPr>
      </w:pPr>
    </w:p>
    <w:p>
      <w:pPr>
        <w:spacing w:after="0"/>
        <w:rPr>
          <w:rFonts w:ascii="宋体"/>
          <w:sz w:val="14"/>
        </w:rPr>
        <w:sectPr>
          <w:footerReference w:type="default" r:id="rId23"/>
          <w:pgSz w:w="11910" w:h="16840"/>
          <w:pgMar w:footer="981" w:header="1167" w:top="1740" w:bottom="1180" w:left="0" w:right="0"/>
          <w:pgNumType w:start="10"/>
        </w:sectPr>
      </w:pPr>
    </w:p>
    <w:p>
      <w:pPr>
        <w:spacing w:line="261" w:lineRule="auto" w:before="77"/>
        <w:ind w:left="626" w:right="110" w:firstLine="496"/>
        <w:jc w:val="both"/>
        <w:rPr>
          <w:rFonts w:ascii="宋体" w:eastAsia="宋体" w:hint="eastAsia"/>
          <w:sz w:val="24"/>
        </w:rPr>
      </w:pPr>
      <w:r>
        <w:rPr>
          <w:rFonts w:ascii="宋体" w:eastAsia="宋体" w:hint="eastAsia"/>
          <w:w w:val="95"/>
          <w:sz w:val="24"/>
        </w:rPr>
        <w:t>3639-C型专业永久噪声监测终端与4184-A型</w:t>
      </w:r>
      <w:r>
        <w:rPr>
          <w:rFonts w:ascii="宋体" w:eastAsia="宋体" w:hint="eastAsia"/>
          <w:sz w:val="24"/>
        </w:rPr>
        <w:t>耐候户外传声器一起供货。</w:t>
      </w:r>
    </w:p>
    <w:p>
      <w:pPr>
        <w:spacing w:line="261" w:lineRule="auto" w:before="2"/>
        <w:ind w:left="626" w:right="10" w:firstLine="496"/>
        <w:jc w:val="both"/>
        <w:rPr>
          <w:rFonts w:ascii="宋体" w:eastAsia="宋体" w:hint="eastAsia"/>
          <w:sz w:val="24"/>
        </w:rPr>
      </w:pPr>
      <w:r>
        <w:rPr>
          <w:rFonts w:ascii="宋体" w:eastAsia="宋体" w:hint="eastAsia"/>
          <w:w w:val="95"/>
          <w:sz w:val="24"/>
        </w:rPr>
        <w:t>4952型户外麦克风包括ZE-0773传声器前置放</w:t>
      </w:r>
      <w:r>
        <w:rPr>
          <w:rFonts w:ascii="宋体" w:eastAsia="宋体" w:hint="eastAsia"/>
          <w:sz w:val="24"/>
        </w:rPr>
        <w:t>大器。麦克风仅可通过传声器延长电缆与分析仪连接 。</w:t>
      </w:r>
    </w:p>
    <w:p>
      <w:pPr>
        <w:pStyle w:val="BodyText"/>
        <w:spacing w:before="5"/>
        <w:rPr>
          <w:rFonts w:ascii="宋体"/>
          <w:sz w:val="25"/>
        </w:rPr>
      </w:pPr>
    </w:p>
    <w:p>
      <w:pPr>
        <w:spacing w:before="0"/>
        <w:ind w:left="626" w:right="0" w:firstLine="0"/>
        <w:jc w:val="left"/>
        <w:rPr>
          <w:rFonts w:ascii="宋体" w:eastAsia="宋体" w:hint="eastAsia"/>
          <w:sz w:val="30"/>
        </w:rPr>
      </w:pPr>
      <w:r>
        <w:rPr>
          <w:rFonts w:ascii="宋体" w:eastAsia="宋体" w:hint="eastAsia"/>
          <w:sz w:val="30"/>
        </w:rPr>
        <w:t>麦克风</w:t>
      </w:r>
    </w:p>
    <w:p>
      <w:pPr>
        <w:spacing w:before="38"/>
        <w:ind w:left="626" w:right="0" w:firstLine="0"/>
        <w:jc w:val="left"/>
        <w:rPr>
          <w:rFonts w:ascii="宋体" w:eastAsia="宋体" w:hint="eastAsia"/>
          <w:sz w:val="24"/>
        </w:rPr>
      </w:pPr>
      <w:r>
        <w:rPr>
          <w:rFonts w:ascii="宋体" w:eastAsia="宋体" w:hint="eastAsia"/>
          <w:sz w:val="24"/>
        </w:rPr>
        <w:t>类型：耐候型麦克风</w:t>
      </w:r>
    </w:p>
    <w:p>
      <w:pPr>
        <w:pStyle w:val="BodyText"/>
        <w:spacing w:before="6"/>
        <w:rPr>
          <w:rFonts w:ascii="宋体"/>
          <w:sz w:val="28"/>
        </w:rPr>
      </w:pPr>
    </w:p>
    <w:p>
      <w:pPr>
        <w:spacing w:line="261" w:lineRule="auto" w:before="0"/>
        <w:ind w:left="626" w:right="39" w:firstLine="0"/>
        <w:jc w:val="left"/>
        <w:rPr>
          <w:rFonts w:ascii="宋体" w:hAnsi="宋体" w:eastAsia="宋体" w:hint="eastAsia"/>
          <w:sz w:val="24"/>
        </w:rPr>
      </w:pPr>
      <w:r>
        <w:rPr>
          <w:rFonts w:ascii="宋体" w:hAnsi="宋体" w:eastAsia="宋体" w:hint="eastAsia"/>
          <w:w w:val="95"/>
          <w:sz w:val="24"/>
        </w:rPr>
        <w:t>标称开路灵敏度：10.9</w:t>
      </w:r>
      <w:r>
        <w:rPr>
          <w:rFonts w:ascii="宋体" w:hAnsi="宋体" w:eastAsia="宋体" w:hint="eastAsia"/>
          <w:spacing w:val="-31"/>
          <w:w w:val="95"/>
          <w:sz w:val="24"/>
        </w:rPr>
        <w:t> </w:t>
      </w:r>
      <w:r>
        <w:rPr>
          <w:rFonts w:ascii="宋体" w:hAnsi="宋体" w:eastAsia="宋体" w:hint="eastAsia"/>
          <w:w w:val="95"/>
          <w:sz w:val="24"/>
        </w:rPr>
        <w:t>mV/Pa（相应于-39.25dB</w:t>
      </w:r>
      <w:r>
        <w:rPr>
          <w:rFonts w:ascii="宋体" w:hAnsi="宋体" w:eastAsia="宋体" w:hint="eastAsia"/>
          <w:spacing w:val="-31"/>
          <w:w w:val="95"/>
          <w:sz w:val="24"/>
        </w:rPr>
        <w:t> </w:t>
      </w:r>
      <w:r>
        <w:rPr>
          <w:rFonts w:ascii="宋体" w:hAnsi="宋体" w:eastAsia="宋体" w:hint="eastAsia"/>
          <w:w w:val="95"/>
          <w:sz w:val="24"/>
        </w:rPr>
        <w:t>re </w:t>
      </w:r>
      <w:r>
        <w:rPr>
          <w:rFonts w:ascii="宋体" w:hAnsi="宋体" w:eastAsia="宋体" w:hint="eastAsia"/>
          <w:sz w:val="24"/>
        </w:rPr>
        <w:t>1</w:t>
      </w:r>
      <w:r>
        <w:rPr>
          <w:rFonts w:ascii="宋体" w:hAnsi="宋体" w:eastAsia="宋体" w:hint="eastAsia"/>
          <w:spacing w:val="-72"/>
          <w:sz w:val="24"/>
        </w:rPr>
        <w:t> </w:t>
      </w:r>
      <w:r>
        <w:rPr>
          <w:rFonts w:ascii="宋体" w:hAnsi="宋体" w:eastAsia="宋体" w:hint="eastAsia"/>
          <w:sz w:val="24"/>
        </w:rPr>
        <w:t>V/Pa）</w:t>
      </w:r>
      <w:r>
        <w:rPr>
          <w:rFonts w:ascii="宋体" w:hAnsi="宋体" w:eastAsia="宋体" w:hint="eastAsia"/>
          <w:spacing w:val="-72"/>
          <w:sz w:val="24"/>
        </w:rPr>
        <w:t> </w:t>
      </w:r>
      <w:r>
        <w:rPr>
          <w:rFonts w:ascii="宋体" w:hAnsi="宋体" w:eastAsia="宋体" w:hint="eastAsia"/>
          <w:sz w:val="24"/>
        </w:rPr>
        <w:t>±1.5dB</w:t>
      </w:r>
    </w:p>
    <w:p>
      <w:pPr>
        <w:pStyle w:val="BodyText"/>
        <w:spacing w:before="2"/>
        <w:rPr>
          <w:rFonts w:ascii="宋体"/>
          <w:sz w:val="30"/>
        </w:rPr>
      </w:pPr>
    </w:p>
    <w:p>
      <w:pPr>
        <w:spacing w:before="0"/>
        <w:ind w:left="626" w:right="0" w:firstLine="0"/>
        <w:jc w:val="left"/>
        <w:rPr>
          <w:rFonts w:ascii="宋体" w:eastAsia="宋体" w:hint="eastAsia"/>
          <w:sz w:val="24"/>
        </w:rPr>
      </w:pPr>
      <w:r>
        <w:rPr>
          <w:rFonts w:ascii="宋体" w:eastAsia="宋体" w:hint="eastAsia"/>
          <w:sz w:val="24"/>
        </w:rPr>
        <w:t>电容：18</w:t>
      </w:r>
      <w:r>
        <w:rPr>
          <w:rFonts w:ascii="宋体" w:eastAsia="宋体" w:hint="eastAsia"/>
          <w:spacing w:val="-71"/>
          <w:sz w:val="24"/>
        </w:rPr>
        <w:t> </w:t>
      </w:r>
      <w:r>
        <w:rPr>
          <w:rFonts w:ascii="宋体" w:eastAsia="宋体" w:hint="eastAsia"/>
          <w:sz w:val="24"/>
        </w:rPr>
        <w:t>pF（在250</w:t>
      </w:r>
      <w:r>
        <w:rPr>
          <w:rFonts w:ascii="宋体" w:eastAsia="宋体" w:hint="eastAsia"/>
          <w:spacing w:val="-71"/>
          <w:sz w:val="24"/>
        </w:rPr>
        <w:t> </w:t>
      </w:r>
      <w:r>
        <w:rPr>
          <w:rFonts w:ascii="宋体" w:eastAsia="宋体" w:hint="eastAsia"/>
          <w:sz w:val="24"/>
        </w:rPr>
        <w:t>Hz）</w:t>
      </w:r>
    </w:p>
    <w:p>
      <w:pPr>
        <w:pStyle w:val="BodyText"/>
        <w:spacing w:before="6"/>
        <w:rPr>
          <w:rFonts w:ascii="宋体"/>
          <w:sz w:val="28"/>
        </w:rPr>
      </w:pPr>
    </w:p>
    <w:p>
      <w:pPr>
        <w:spacing w:before="1"/>
        <w:ind w:left="626" w:right="0" w:firstLine="0"/>
        <w:jc w:val="left"/>
        <w:rPr>
          <w:rFonts w:ascii="宋体" w:hAnsi="宋体" w:eastAsia="宋体" w:hint="eastAsia"/>
          <w:sz w:val="24"/>
        </w:rPr>
      </w:pPr>
      <w:r>
        <w:rPr>
          <w:rFonts w:ascii="宋体" w:hAnsi="宋体" w:eastAsia="宋体" w:hint="eastAsia"/>
          <w:sz w:val="24"/>
        </w:rPr>
        <w:t>参考方向：可选0°（顶向）和90°（侧向）</w:t>
      </w:r>
    </w:p>
    <w:p>
      <w:pPr>
        <w:pStyle w:val="BodyText"/>
        <w:spacing w:before="4"/>
        <w:rPr>
          <w:rFonts w:ascii="宋体"/>
          <w:sz w:val="27"/>
        </w:rPr>
      </w:pPr>
    </w:p>
    <w:p>
      <w:pPr>
        <w:spacing w:before="0"/>
        <w:ind w:left="626" w:right="0" w:firstLine="0"/>
        <w:jc w:val="left"/>
        <w:rPr>
          <w:rFonts w:ascii="宋体" w:eastAsia="宋体" w:hint="eastAsia"/>
          <w:sz w:val="30"/>
        </w:rPr>
      </w:pPr>
      <w:r>
        <w:rPr>
          <w:rFonts w:ascii="宋体" w:eastAsia="宋体" w:hint="eastAsia"/>
          <w:sz w:val="30"/>
        </w:rPr>
        <w:t>ZE-0773麦克风前置放大器</w:t>
      </w:r>
    </w:p>
    <w:p>
      <w:pPr>
        <w:pStyle w:val="BodyText"/>
        <w:spacing w:before="3"/>
        <w:rPr>
          <w:rFonts w:ascii="宋体"/>
          <w:sz w:val="29"/>
        </w:rPr>
      </w:pPr>
    </w:p>
    <w:p>
      <w:pPr>
        <w:spacing w:before="0"/>
        <w:ind w:left="626" w:right="0" w:firstLine="0"/>
        <w:jc w:val="left"/>
        <w:rPr>
          <w:rFonts w:ascii="宋体" w:eastAsia="宋体" w:hint="eastAsia"/>
          <w:sz w:val="24"/>
        </w:rPr>
      </w:pPr>
      <w:r>
        <w:rPr>
          <w:rFonts w:ascii="宋体" w:eastAsia="宋体" w:hint="eastAsia"/>
          <w:w w:val="105"/>
          <w:sz w:val="24"/>
        </w:rPr>
        <w:t>标称前置放大器衰减：0.2</w:t>
      </w:r>
      <w:r>
        <w:rPr>
          <w:rFonts w:ascii="宋体" w:eastAsia="宋体" w:hint="eastAsia"/>
          <w:spacing w:val="-82"/>
          <w:w w:val="105"/>
          <w:sz w:val="24"/>
        </w:rPr>
        <w:t> </w:t>
      </w:r>
      <w:r>
        <w:rPr>
          <w:rFonts w:ascii="宋体" w:eastAsia="宋体" w:hint="eastAsia"/>
          <w:w w:val="105"/>
          <w:sz w:val="24"/>
        </w:rPr>
        <w:t>dB</w:t>
      </w:r>
    </w:p>
    <w:p>
      <w:pPr>
        <w:pStyle w:val="BodyText"/>
        <w:spacing w:before="9"/>
        <w:rPr>
          <w:rFonts w:ascii="宋体"/>
          <w:sz w:val="24"/>
        </w:rPr>
      </w:pPr>
    </w:p>
    <w:p>
      <w:pPr>
        <w:spacing w:line="261" w:lineRule="auto" w:before="0"/>
        <w:ind w:left="626" w:right="231" w:firstLine="0"/>
        <w:jc w:val="left"/>
        <w:rPr>
          <w:rFonts w:ascii="宋体" w:eastAsia="宋体" w:hint="eastAsia"/>
          <w:sz w:val="24"/>
        </w:rPr>
      </w:pPr>
      <w:r>
        <w:rPr>
          <w:rFonts w:ascii="宋体" w:eastAsia="宋体" w:hint="eastAsia"/>
          <w:w w:val="95"/>
          <w:sz w:val="24"/>
        </w:rPr>
        <w:t>ZE-0773型麦克风前置放大器与分析仪间延长电</w:t>
      </w:r>
      <w:r>
        <w:rPr>
          <w:rFonts w:ascii="宋体" w:eastAsia="宋体" w:hint="eastAsia"/>
          <w:spacing w:val="-14"/>
          <w:sz w:val="24"/>
        </w:rPr>
        <w:t>缆：最长 </w:t>
      </w:r>
      <w:r>
        <w:rPr>
          <w:rFonts w:ascii="宋体" w:eastAsia="宋体" w:hint="eastAsia"/>
          <w:sz w:val="24"/>
        </w:rPr>
        <w:t>100</w:t>
      </w:r>
      <w:r>
        <w:rPr>
          <w:rFonts w:ascii="宋体" w:eastAsia="宋体" w:hint="eastAsia"/>
          <w:spacing w:val="-70"/>
          <w:sz w:val="24"/>
        </w:rPr>
        <w:t> </w:t>
      </w:r>
      <w:r>
        <w:rPr>
          <w:rFonts w:ascii="宋体" w:eastAsia="宋体" w:hint="eastAsia"/>
          <w:sz w:val="24"/>
        </w:rPr>
        <w:t>m而不降低技术规格</w:t>
      </w:r>
    </w:p>
    <w:p>
      <w:pPr>
        <w:pStyle w:val="BodyText"/>
        <w:rPr>
          <w:rFonts w:ascii="宋体"/>
          <w:sz w:val="29"/>
        </w:rPr>
      </w:pPr>
    </w:p>
    <w:p>
      <w:pPr>
        <w:spacing w:before="1"/>
        <w:ind w:left="626" w:right="0" w:firstLine="0"/>
        <w:jc w:val="left"/>
        <w:rPr>
          <w:rFonts w:ascii="宋体" w:eastAsia="宋体" w:hint="eastAsia"/>
          <w:sz w:val="30"/>
        </w:rPr>
      </w:pPr>
      <w:r>
        <w:rPr>
          <w:rFonts w:ascii="宋体" w:eastAsia="宋体" w:hint="eastAsia"/>
          <w:sz w:val="30"/>
        </w:rPr>
        <w:t>测量范围（宽带）</w:t>
      </w:r>
    </w:p>
    <w:p>
      <w:pPr>
        <w:pStyle w:val="BodyText"/>
        <w:spacing w:before="5"/>
        <w:rPr>
          <w:rFonts w:ascii="宋体"/>
          <w:sz w:val="25"/>
        </w:rPr>
      </w:pPr>
    </w:p>
    <w:p>
      <w:pPr>
        <w:spacing w:line="261" w:lineRule="auto" w:before="1"/>
        <w:ind w:left="626" w:right="0" w:firstLine="0"/>
        <w:jc w:val="left"/>
        <w:rPr>
          <w:rFonts w:ascii="宋体" w:hAnsi="宋体" w:eastAsia="宋体" w:hint="eastAsia"/>
          <w:sz w:val="24"/>
        </w:rPr>
      </w:pPr>
      <w:r>
        <w:rPr>
          <w:rFonts w:ascii="宋体" w:hAnsi="宋体" w:eastAsia="宋体" w:hint="eastAsia"/>
          <w:sz w:val="24"/>
        </w:rPr>
        <w:t>动态范围：对1</w:t>
      </w:r>
      <w:r>
        <w:rPr>
          <w:rFonts w:ascii="宋体" w:hAnsi="宋体" w:eastAsia="宋体" w:hint="eastAsia"/>
          <w:spacing w:val="-35"/>
          <w:sz w:val="24"/>
        </w:rPr>
        <w:t> </w:t>
      </w:r>
      <w:r>
        <w:rPr>
          <w:rFonts w:ascii="宋体" w:hAnsi="宋体" w:eastAsia="宋体" w:hint="eastAsia"/>
          <w:sz w:val="24"/>
        </w:rPr>
        <w:t>kHz纯音信号，从典型本底噪声到</w:t>
      </w:r>
      <w:r>
        <w:rPr>
          <w:rFonts w:ascii="宋体" w:hAnsi="宋体" w:eastAsia="宋体" w:hint="eastAsia"/>
          <w:spacing w:val="-13"/>
          <w:sz w:val="24"/>
        </w:rPr>
        <w:t>最大声级， </w:t>
      </w:r>
      <w:r>
        <w:rPr>
          <w:rFonts w:ascii="宋体" w:hAnsi="宋体" w:eastAsia="宋体" w:hint="eastAsia"/>
          <w:sz w:val="24"/>
        </w:rPr>
        <w:t>A计权：28.8</w:t>
      </w:r>
      <w:r>
        <w:rPr>
          <w:rFonts w:ascii="宋体" w:hAnsi="宋体" w:eastAsia="宋体" w:hint="eastAsia"/>
          <w:spacing w:val="-51"/>
          <w:sz w:val="24"/>
        </w:rPr>
        <w:t> – </w:t>
      </w:r>
      <w:r>
        <w:rPr>
          <w:rFonts w:ascii="宋体" w:hAnsi="宋体" w:eastAsia="宋体" w:hint="eastAsia"/>
          <w:sz w:val="24"/>
        </w:rPr>
        <w:t>149.7</w:t>
      </w:r>
      <w:r>
        <w:rPr>
          <w:rFonts w:ascii="宋体" w:hAnsi="宋体" w:eastAsia="宋体" w:hint="eastAsia"/>
          <w:spacing w:val="-75"/>
          <w:sz w:val="24"/>
        </w:rPr>
        <w:t> </w:t>
      </w:r>
      <w:r>
        <w:rPr>
          <w:rFonts w:ascii="宋体" w:hAnsi="宋体" w:eastAsia="宋体" w:hint="eastAsia"/>
          <w:sz w:val="24"/>
        </w:rPr>
        <w:t>dB</w:t>
      </w:r>
    </w:p>
    <w:p>
      <w:pPr>
        <w:spacing w:line="264" w:lineRule="auto" w:before="137"/>
        <w:ind w:left="373" w:right="737" w:firstLine="3"/>
        <w:jc w:val="left"/>
        <w:rPr>
          <w:rFonts w:ascii="宋体" w:hAnsi="宋体" w:eastAsia="宋体" w:hint="eastAsia"/>
          <w:sz w:val="24"/>
        </w:rPr>
      </w:pPr>
      <w:r>
        <w:rPr/>
        <w:br w:type="column"/>
      </w:r>
      <w:r>
        <w:rPr>
          <w:rFonts w:ascii="宋体" w:hAnsi="宋体" w:eastAsia="宋体" w:hint="eastAsia"/>
          <w:spacing w:val="-9"/>
          <w:sz w:val="24"/>
        </w:rPr>
        <w:t>线性操作范围：根据 </w:t>
      </w:r>
      <w:r>
        <w:rPr>
          <w:rFonts w:ascii="宋体" w:hAnsi="宋体" w:eastAsia="宋体" w:hint="eastAsia"/>
          <w:sz w:val="24"/>
        </w:rPr>
        <w:t>IEC</w:t>
      </w:r>
      <w:r>
        <w:rPr>
          <w:rFonts w:ascii="宋体" w:hAnsi="宋体" w:eastAsia="宋体" w:hint="eastAsia"/>
          <w:spacing w:val="-73"/>
          <w:sz w:val="24"/>
        </w:rPr>
        <w:t> </w:t>
      </w:r>
      <w:r>
        <w:rPr>
          <w:rFonts w:ascii="宋体" w:hAnsi="宋体" w:eastAsia="宋体" w:hint="eastAsia"/>
          <w:sz w:val="24"/>
        </w:rPr>
        <w:t>61672，A</w:t>
      </w:r>
      <w:r>
        <w:rPr>
          <w:rFonts w:ascii="宋体" w:hAnsi="宋体" w:eastAsia="宋体" w:hint="eastAsia"/>
          <w:spacing w:val="-25"/>
          <w:sz w:val="24"/>
        </w:rPr>
        <w:t> 计权</w:t>
      </w:r>
      <w:r>
        <w:rPr>
          <w:rFonts w:ascii="宋体" w:hAnsi="宋体" w:eastAsia="宋体" w:hint="eastAsia"/>
          <w:sz w:val="24"/>
        </w:rPr>
        <w:t>：1</w:t>
      </w:r>
      <w:r>
        <w:rPr>
          <w:rFonts w:ascii="宋体" w:hAnsi="宋体" w:eastAsia="宋体" w:hint="eastAsia"/>
          <w:spacing w:val="-73"/>
          <w:sz w:val="24"/>
        </w:rPr>
        <w:t> </w:t>
      </w:r>
      <w:r>
        <w:rPr>
          <w:rFonts w:ascii="宋体" w:hAnsi="宋体" w:eastAsia="宋体" w:hint="eastAsia"/>
          <w:sz w:val="24"/>
        </w:rPr>
        <w:t>kHz: 40.2</w:t>
      </w:r>
      <w:r>
        <w:rPr>
          <w:rFonts w:ascii="宋体" w:hAnsi="宋体" w:eastAsia="宋体" w:hint="eastAsia"/>
          <w:spacing w:val="-50"/>
          <w:sz w:val="24"/>
        </w:rPr>
        <w:t> – </w:t>
      </w:r>
      <w:r>
        <w:rPr>
          <w:rFonts w:ascii="宋体" w:hAnsi="宋体" w:eastAsia="宋体" w:hint="eastAsia"/>
          <w:sz w:val="24"/>
        </w:rPr>
        <w:t>149.7</w:t>
      </w:r>
      <w:r>
        <w:rPr>
          <w:rFonts w:ascii="宋体" w:hAnsi="宋体" w:eastAsia="宋体" w:hint="eastAsia"/>
          <w:spacing w:val="-74"/>
          <w:sz w:val="24"/>
        </w:rPr>
        <w:t> </w:t>
      </w:r>
      <w:r>
        <w:rPr>
          <w:rFonts w:ascii="宋体" w:hAnsi="宋体" w:eastAsia="宋体" w:hint="eastAsia"/>
          <w:sz w:val="24"/>
        </w:rPr>
        <w:t>dB</w:t>
      </w:r>
    </w:p>
    <w:p>
      <w:pPr>
        <w:pStyle w:val="BodyText"/>
        <w:rPr>
          <w:rFonts w:ascii="宋体"/>
          <w:sz w:val="26"/>
        </w:rPr>
      </w:pPr>
    </w:p>
    <w:p>
      <w:pPr>
        <w:spacing w:before="1"/>
        <w:ind w:left="376" w:right="0" w:firstLine="0"/>
        <w:jc w:val="left"/>
        <w:rPr>
          <w:rFonts w:ascii="宋体" w:hAnsi="宋体" w:eastAsia="宋体" w:hint="eastAsia"/>
          <w:sz w:val="24"/>
        </w:rPr>
      </w:pPr>
      <w:r>
        <w:rPr>
          <w:rFonts w:ascii="宋体" w:hAnsi="宋体" w:eastAsia="宋体" w:hint="eastAsia"/>
          <w:spacing w:val="-1"/>
          <w:sz w:val="24"/>
        </w:rPr>
        <w:t>主指示器范围：根据</w:t>
      </w:r>
      <w:r>
        <w:rPr>
          <w:rFonts w:ascii="宋体" w:hAnsi="宋体" w:eastAsia="宋体" w:hint="eastAsia"/>
          <w:sz w:val="24"/>
        </w:rPr>
        <w:t>IEC</w:t>
      </w:r>
      <w:r>
        <w:rPr>
          <w:rFonts w:ascii="宋体" w:hAnsi="宋体" w:eastAsia="宋体" w:hint="eastAsia"/>
          <w:spacing w:val="-76"/>
          <w:sz w:val="24"/>
        </w:rPr>
        <w:t> </w:t>
      </w:r>
      <w:r>
        <w:rPr>
          <w:rFonts w:ascii="宋体" w:hAnsi="宋体" w:eastAsia="宋体" w:hint="eastAsia"/>
          <w:sz w:val="24"/>
        </w:rPr>
        <w:t>60651，A计权：38.9–</w:t>
      </w:r>
    </w:p>
    <w:p>
      <w:pPr>
        <w:pStyle w:val="ListParagraph"/>
        <w:numPr>
          <w:ilvl w:val="1"/>
          <w:numId w:val="5"/>
        </w:numPr>
        <w:tabs>
          <w:tab w:pos="924" w:val="left" w:leader="none"/>
        </w:tabs>
        <w:spacing w:line="240" w:lineRule="auto" w:before="29" w:after="0"/>
        <w:ind w:left="923" w:right="0" w:hanging="550"/>
        <w:jc w:val="left"/>
        <w:rPr>
          <w:rFonts w:ascii="宋体"/>
          <w:sz w:val="24"/>
        </w:rPr>
      </w:pPr>
      <w:r>
        <w:rPr>
          <w:rFonts w:ascii="宋体"/>
          <w:w w:val="110"/>
          <w:sz w:val="24"/>
        </w:rPr>
        <w:t>dB</w:t>
      </w:r>
    </w:p>
    <w:p>
      <w:pPr>
        <w:spacing w:line="264" w:lineRule="auto" w:before="29"/>
        <w:ind w:left="373" w:right="737" w:firstLine="3"/>
        <w:jc w:val="left"/>
        <w:rPr>
          <w:rFonts w:ascii="宋体" w:hAnsi="宋体" w:eastAsia="宋体" w:hint="eastAsia"/>
          <w:sz w:val="24"/>
        </w:rPr>
      </w:pPr>
      <w:r>
        <w:rPr>
          <w:rFonts w:ascii="宋体" w:hAnsi="宋体" w:eastAsia="宋体" w:hint="eastAsia"/>
          <w:w w:val="95"/>
          <w:sz w:val="24"/>
        </w:rPr>
        <w:t>线性范围：根据IEC 60804，A计权：36.8 – </w:t>
      </w:r>
      <w:r>
        <w:rPr>
          <w:rFonts w:ascii="宋体" w:hAnsi="宋体" w:eastAsia="宋体" w:hint="eastAsia"/>
          <w:sz w:val="24"/>
        </w:rPr>
        <w:t>149.7dB</w:t>
      </w:r>
    </w:p>
    <w:p>
      <w:pPr>
        <w:pStyle w:val="BodyText"/>
        <w:spacing w:before="11"/>
        <w:rPr>
          <w:rFonts w:ascii="宋体"/>
          <w:sz w:val="25"/>
        </w:rPr>
      </w:pPr>
    </w:p>
    <w:p>
      <w:pPr>
        <w:spacing w:before="0"/>
        <w:ind w:left="376" w:right="0" w:firstLine="0"/>
        <w:jc w:val="left"/>
        <w:rPr>
          <w:rFonts w:ascii="宋体" w:eastAsia="宋体" w:hint="eastAsia"/>
          <w:sz w:val="30"/>
        </w:rPr>
      </w:pPr>
      <w:r>
        <w:rPr>
          <w:rFonts w:ascii="宋体" w:eastAsia="宋体" w:hint="eastAsia"/>
          <w:w w:val="95"/>
          <w:sz w:val="30"/>
        </w:rPr>
        <w:t>测量范围（1/3倍频程）</w:t>
      </w:r>
    </w:p>
    <w:p>
      <w:pPr>
        <w:spacing w:line="264" w:lineRule="auto" w:before="39"/>
        <w:ind w:left="373" w:right="737" w:firstLine="3"/>
        <w:jc w:val="left"/>
        <w:rPr>
          <w:rFonts w:ascii="宋体" w:hAnsi="宋体" w:eastAsia="宋体" w:hint="eastAsia"/>
          <w:sz w:val="24"/>
        </w:rPr>
      </w:pPr>
      <w:r>
        <w:rPr>
          <w:rFonts w:ascii="宋体" w:hAnsi="宋体" w:eastAsia="宋体" w:hint="eastAsia"/>
          <w:spacing w:val="-1"/>
          <w:sz w:val="24"/>
        </w:rPr>
        <w:t>动态范围：对</w:t>
      </w:r>
      <w:r>
        <w:rPr>
          <w:rFonts w:ascii="宋体" w:hAnsi="宋体" w:eastAsia="宋体" w:hint="eastAsia"/>
          <w:sz w:val="24"/>
        </w:rPr>
        <w:t>1</w:t>
      </w:r>
      <w:r>
        <w:rPr>
          <w:rFonts w:ascii="宋体" w:hAnsi="宋体" w:eastAsia="宋体" w:hint="eastAsia"/>
          <w:spacing w:val="-81"/>
          <w:sz w:val="24"/>
        </w:rPr>
        <w:t> </w:t>
      </w:r>
      <w:r>
        <w:rPr>
          <w:rFonts w:ascii="宋体" w:hAnsi="宋体" w:eastAsia="宋体" w:hint="eastAsia"/>
          <w:sz w:val="24"/>
        </w:rPr>
        <w:t>kHz</w:t>
      </w:r>
      <w:r>
        <w:rPr>
          <w:rFonts w:ascii="宋体" w:hAnsi="宋体" w:eastAsia="宋体" w:hint="eastAsia"/>
          <w:spacing w:val="-81"/>
          <w:sz w:val="24"/>
        </w:rPr>
        <w:t> </w:t>
      </w:r>
      <w:r>
        <w:rPr>
          <w:rFonts w:ascii="宋体" w:hAnsi="宋体" w:eastAsia="宋体" w:hint="eastAsia"/>
          <w:sz w:val="24"/>
        </w:rPr>
        <w:t>1/3倍频程，从典型本底噪声</w:t>
      </w:r>
      <w:r>
        <w:rPr>
          <w:rFonts w:ascii="宋体" w:hAnsi="宋体" w:eastAsia="宋体" w:hint="eastAsia"/>
          <w:spacing w:val="-11"/>
          <w:sz w:val="24"/>
        </w:rPr>
        <w:t>到最大声级： </w:t>
      </w:r>
      <w:r>
        <w:rPr>
          <w:rFonts w:ascii="宋体" w:hAnsi="宋体" w:eastAsia="宋体" w:hint="eastAsia"/>
          <w:sz w:val="24"/>
        </w:rPr>
        <w:t>11.1</w:t>
      </w:r>
      <w:r>
        <w:rPr>
          <w:rFonts w:ascii="宋体" w:hAnsi="宋体" w:eastAsia="宋体" w:hint="eastAsia"/>
          <w:spacing w:val="-51"/>
          <w:sz w:val="24"/>
        </w:rPr>
        <w:t> – </w:t>
      </w:r>
      <w:r>
        <w:rPr>
          <w:rFonts w:ascii="宋体" w:hAnsi="宋体" w:eastAsia="宋体" w:hint="eastAsia"/>
          <w:sz w:val="24"/>
        </w:rPr>
        <w:t>149.7</w:t>
      </w:r>
      <w:r>
        <w:rPr>
          <w:rFonts w:ascii="宋体" w:hAnsi="宋体" w:eastAsia="宋体" w:hint="eastAsia"/>
          <w:spacing w:val="-75"/>
          <w:sz w:val="24"/>
        </w:rPr>
        <w:t> </w:t>
      </w:r>
      <w:r>
        <w:rPr>
          <w:rFonts w:ascii="宋体" w:hAnsi="宋体" w:eastAsia="宋体" w:hint="eastAsia"/>
          <w:sz w:val="24"/>
        </w:rPr>
        <w:t>dB</w:t>
      </w:r>
    </w:p>
    <w:p>
      <w:pPr>
        <w:pStyle w:val="BodyText"/>
        <w:rPr>
          <w:rFonts w:ascii="宋体"/>
          <w:sz w:val="26"/>
        </w:rPr>
      </w:pPr>
    </w:p>
    <w:p>
      <w:pPr>
        <w:spacing w:before="1"/>
        <w:ind w:left="376" w:right="0" w:firstLine="0"/>
        <w:jc w:val="left"/>
        <w:rPr>
          <w:rFonts w:ascii="宋体" w:hAnsi="宋体" w:eastAsia="宋体" w:hint="eastAsia"/>
          <w:sz w:val="24"/>
        </w:rPr>
      </w:pPr>
      <w:r>
        <w:rPr>
          <w:rFonts w:ascii="宋体" w:hAnsi="宋体" w:eastAsia="宋体" w:hint="eastAsia"/>
          <w:sz w:val="24"/>
        </w:rPr>
        <w:t>线性操作范围：根据IEC</w:t>
      </w:r>
      <w:r>
        <w:rPr>
          <w:rFonts w:ascii="宋体" w:hAnsi="宋体" w:eastAsia="宋体" w:hint="eastAsia"/>
          <w:spacing w:val="-83"/>
          <w:sz w:val="24"/>
        </w:rPr>
        <w:t> </w:t>
      </w:r>
      <w:r>
        <w:rPr>
          <w:rFonts w:ascii="宋体" w:hAnsi="宋体" w:eastAsia="宋体" w:hint="eastAsia"/>
          <w:sz w:val="24"/>
        </w:rPr>
        <w:t>61260：</w:t>
      </w:r>
      <w:r>
        <w:rPr>
          <w:rFonts w:ascii="宋体" w:hAnsi="宋体" w:eastAsia="宋体" w:hint="eastAsia"/>
          <w:spacing w:val="-83"/>
          <w:sz w:val="24"/>
        </w:rPr>
        <w:t> </w:t>
      </w:r>
      <w:r>
        <w:rPr>
          <w:rFonts w:ascii="宋体" w:hAnsi="宋体" w:eastAsia="宋体" w:hint="eastAsia"/>
          <w:sz w:val="24"/>
        </w:rPr>
        <w:t>37.05</w:t>
      </w:r>
      <w:r>
        <w:rPr>
          <w:rFonts w:ascii="宋体" w:hAnsi="宋体" w:eastAsia="宋体" w:hint="eastAsia"/>
          <w:spacing w:val="-56"/>
          <w:sz w:val="24"/>
        </w:rPr>
        <w:t> – </w:t>
      </w:r>
      <w:r>
        <w:rPr>
          <w:rFonts w:ascii="宋体" w:hAnsi="宋体" w:eastAsia="宋体" w:hint="eastAsia"/>
          <w:sz w:val="24"/>
        </w:rPr>
        <w:t>149.7</w:t>
      </w:r>
      <w:r>
        <w:rPr>
          <w:rFonts w:ascii="宋体" w:hAnsi="宋体" w:eastAsia="宋体" w:hint="eastAsia"/>
          <w:spacing w:val="-83"/>
          <w:sz w:val="24"/>
        </w:rPr>
        <w:t> </w:t>
      </w:r>
      <w:r>
        <w:rPr>
          <w:rFonts w:ascii="宋体" w:hAnsi="宋体" w:eastAsia="宋体" w:hint="eastAsia"/>
          <w:sz w:val="24"/>
        </w:rPr>
        <w:t>dB</w:t>
      </w:r>
    </w:p>
    <w:p>
      <w:pPr>
        <w:pStyle w:val="BodyText"/>
        <w:spacing w:before="4"/>
        <w:rPr>
          <w:rFonts w:ascii="宋体"/>
          <w:sz w:val="28"/>
        </w:rPr>
      </w:pPr>
    </w:p>
    <w:p>
      <w:pPr>
        <w:spacing w:before="0"/>
        <w:ind w:left="376" w:right="0" w:firstLine="0"/>
        <w:jc w:val="left"/>
        <w:rPr>
          <w:rFonts w:ascii="宋体" w:eastAsia="宋体" w:hint="eastAsia"/>
          <w:sz w:val="30"/>
        </w:rPr>
      </w:pPr>
      <w:r>
        <w:rPr>
          <w:rFonts w:ascii="宋体" w:eastAsia="宋体" w:hint="eastAsia"/>
          <w:sz w:val="30"/>
        </w:rPr>
        <w:t>自生噪声级</w:t>
      </w:r>
    </w:p>
    <w:p>
      <w:pPr>
        <w:spacing w:line="264" w:lineRule="auto" w:before="39"/>
        <w:ind w:left="373" w:right="688" w:firstLine="0"/>
        <w:jc w:val="left"/>
        <w:rPr>
          <w:rFonts w:ascii="宋体" w:hAnsi="宋体" w:eastAsia="宋体" w:hint="eastAsia"/>
          <w:sz w:val="24"/>
        </w:rPr>
      </w:pPr>
      <w:r>
        <w:rPr>
          <w:rFonts w:ascii="宋体" w:hAnsi="宋体" w:eastAsia="宋体" w:hint="eastAsia"/>
          <w:spacing w:val="-29"/>
          <w:sz w:val="24"/>
        </w:rPr>
        <w:t>在 </w:t>
      </w:r>
      <w:r>
        <w:rPr>
          <w:rFonts w:ascii="宋体" w:hAnsi="宋体" w:eastAsia="宋体" w:hint="eastAsia"/>
          <w:sz w:val="24"/>
        </w:rPr>
        <w:t>23°C</w:t>
      </w:r>
      <w:r>
        <w:rPr>
          <w:rFonts w:ascii="宋体" w:hAnsi="宋体" w:eastAsia="宋体" w:hint="eastAsia"/>
          <w:spacing w:val="-8"/>
          <w:sz w:val="24"/>
        </w:rPr>
        <w:t> 时对标称传声器开路灵敏度而言，典型值为：</w:t>
      </w:r>
    </w:p>
    <w:tbl>
      <w:tblPr>
        <w:tblW w:w="0" w:type="auto"/>
        <w:jc w:val="lef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47"/>
        <w:gridCol w:w="1379"/>
        <w:gridCol w:w="1247"/>
        <w:gridCol w:w="1152"/>
      </w:tblGrid>
      <w:tr>
        <w:trPr>
          <w:trHeight w:val="420" w:hRule="atLeast"/>
        </w:trPr>
        <w:tc>
          <w:tcPr>
            <w:tcW w:w="1247" w:type="dxa"/>
          </w:tcPr>
          <w:p>
            <w:pPr>
              <w:pStyle w:val="TableParagraph"/>
              <w:spacing w:before="47"/>
              <w:ind w:left="403" w:right="398"/>
              <w:jc w:val="center"/>
              <w:rPr>
                <w:rFonts w:ascii="宋体" w:eastAsia="宋体" w:hint="eastAsia"/>
                <w:sz w:val="20"/>
              </w:rPr>
            </w:pPr>
            <w:r>
              <w:rPr>
                <w:rFonts w:ascii="宋体" w:eastAsia="宋体" w:hint="eastAsia"/>
                <w:sz w:val="20"/>
              </w:rPr>
              <w:t>计权</w:t>
            </w:r>
          </w:p>
        </w:tc>
        <w:tc>
          <w:tcPr>
            <w:tcW w:w="1379" w:type="dxa"/>
          </w:tcPr>
          <w:p>
            <w:pPr>
              <w:pStyle w:val="TableParagraph"/>
              <w:spacing w:before="47"/>
              <w:ind w:left="389"/>
              <w:rPr>
                <w:rFonts w:ascii="宋体" w:eastAsia="宋体" w:hint="eastAsia"/>
                <w:sz w:val="20"/>
              </w:rPr>
            </w:pPr>
            <w:r>
              <w:rPr>
                <w:rFonts w:ascii="宋体" w:eastAsia="宋体" w:hint="eastAsia"/>
                <w:sz w:val="20"/>
              </w:rPr>
              <w:t>麦克风</w:t>
            </w:r>
          </w:p>
        </w:tc>
        <w:tc>
          <w:tcPr>
            <w:tcW w:w="1247" w:type="dxa"/>
          </w:tcPr>
          <w:p>
            <w:pPr>
              <w:pStyle w:val="TableParagraph"/>
              <w:spacing w:before="47"/>
              <w:ind w:left="223"/>
              <w:rPr>
                <w:rFonts w:ascii="宋体" w:eastAsia="宋体" w:hint="eastAsia"/>
                <w:sz w:val="20"/>
              </w:rPr>
            </w:pPr>
            <w:r>
              <w:rPr>
                <w:rFonts w:ascii="宋体" w:eastAsia="宋体" w:hint="eastAsia"/>
                <w:sz w:val="20"/>
              </w:rPr>
              <w:t>电子元件</w:t>
            </w:r>
          </w:p>
        </w:tc>
        <w:tc>
          <w:tcPr>
            <w:tcW w:w="1152" w:type="dxa"/>
          </w:tcPr>
          <w:p>
            <w:pPr>
              <w:pStyle w:val="TableParagraph"/>
              <w:spacing w:before="47"/>
              <w:ind w:left="356" w:right="350"/>
              <w:jc w:val="center"/>
              <w:rPr>
                <w:rFonts w:ascii="宋体" w:eastAsia="宋体" w:hint="eastAsia"/>
                <w:sz w:val="20"/>
              </w:rPr>
            </w:pPr>
            <w:r>
              <w:rPr>
                <w:rFonts w:ascii="宋体" w:eastAsia="宋体" w:hint="eastAsia"/>
                <w:sz w:val="20"/>
              </w:rPr>
              <w:t>总计</w:t>
            </w:r>
          </w:p>
        </w:tc>
      </w:tr>
      <w:tr>
        <w:trPr>
          <w:trHeight w:val="420" w:hRule="atLeast"/>
        </w:trPr>
        <w:tc>
          <w:tcPr>
            <w:tcW w:w="1247" w:type="dxa"/>
          </w:tcPr>
          <w:p>
            <w:pPr>
              <w:pStyle w:val="TableParagraph"/>
              <w:spacing w:before="5"/>
              <w:ind w:left="5"/>
              <w:jc w:val="center"/>
              <w:rPr>
                <w:sz w:val="20"/>
              </w:rPr>
            </w:pPr>
            <w:r>
              <w:rPr>
                <w:w w:val="89"/>
                <w:sz w:val="20"/>
              </w:rPr>
              <w:t>A</w:t>
            </w:r>
          </w:p>
        </w:tc>
        <w:tc>
          <w:tcPr>
            <w:tcW w:w="1379" w:type="dxa"/>
          </w:tcPr>
          <w:p>
            <w:pPr>
              <w:pStyle w:val="TableParagraph"/>
              <w:spacing w:before="61"/>
              <w:ind w:left="346"/>
              <w:rPr>
                <w:sz w:val="20"/>
              </w:rPr>
            </w:pPr>
            <w:r>
              <w:rPr>
                <w:sz w:val="20"/>
              </w:rPr>
              <w:t>21.1 dB</w:t>
            </w:r>
          </w:p>
        </w:tc>
        <w:tc>
          <w:tcPr>
            <w:tcW w:w="1247" w:type="dxa"/>
          </w:tcPr>
          <w:p>
            <w:pPr>
              <w:pStyle w:val="TableParagraph"/>
              <w:spacing w:before="61"/>
              <w:ind w:left="281"/>
              <w:rPr>
                <w:sz w:val="20"/>
              </w:rPr>
            </w:pPr>
            <w:r>
              <w:rPr>
                <w:sz w:val="20"/>
              </w:rPr>
              <w:t>28.2 dB</w:t>
            </w:r>
          </w:p>
        </w:tc>
        <w:tc>
          <w:tcPr>
            <w:tcW w:w="1152" w:type="dxa"/>
          </w:tcPr>
          <w:p>
            <w:pPr>
              <w:pStyle w:val="TableParagraph"/>
              <w:spacing w:before="61"/>
              <w:ind w:left="233"/>
              <w:rPr>
                <w:sz w:val="20"/>
              </w:rPr>
            </w:pPr>
            <w:r>
              <w:rPr>
                <w:sz w:val="20"/>
              </w:rPr>
              <w:t>28.8 dB</w:t>
            </w:r>
          </w:p>
        </w:tc>
      </w:tr>
      <w:tr>
        <w:trPr>
          <w:trHeight w:val="420" w:hRule="atLeast"/>
        </w:trPr>
        <w:tc>
          <w:tcPr>
            <w:tcW w:w="1247" w:type="dxa"/>
          </w:tcPr>
          <w:p>
            <w:pPr>
              <w:pStyle w:val="TableParagraph"/>
              <w:spacing w:before="5"/>
              <w:ind w:left="6"/>
              <w:jc w:val="center"/>
              <w:rPr>
                <w:sz w:val="20"/>
              </w:rPr>
            </w:pPr>
            <w:r>
              <w:rPr>
                <w:w w:val="93"/>
                <w:sz w:val="20"/>
              </w:rPr>
              <w:t>B</w:t>
            </w:r>
          </w:p>
        </w:tc>
        <w:tc>
          <w:tcPr>
            <w:tcW w:w="1379" w:type="dxa"/>
          </w:tcPr>
          <w:p>
            <w:pPr>
              <w:pStyle w:val="TableParagraph"/>
              <w:spacing w:before="61"/>
              <w:ind w:left="346"/>
              <w:rPr>
                <w:sz w:val="20"/>
              </w:rPr>
            </w:pPr>
            <w:r>
              <w:rPr>
                <w:sz w:val="20"/>
              </w:rPr>
              <w:t>18.7 dB</w:t>
            </w:r>
          </w:p>
        </w:tc>
        <w:tc>
          <w:tcPr>
            <w:tcW w:w="1247" w:type="dxa"/>
          </w:tcPr>
          <w:p>
            <w:pPr>
              <w:pStyle w:val="TableParagraph"/>
              <w:spacing w:before="61"/>
              <w:ind w:left="281"/>
              <w:rPr>
                <w:sz w:val="20"/>
              </w:rPr>
            </w:pPr>
            <w:r>
              <w:rPr>
                <w:sz w:val="20"/>
              </w:rPr>
              <w:t>26.8 dB</w:t>
            </w:r>
          </w:p>
        </w:tc>
        <w:tc>
          <w:tcPr>
            <w:tcW w:w="1152" w:type="dxa"/>
          </w:tcPr>
          <w:p>
            <w:pPr>
              <w:pStyle w:val="TableParagraph"/>
              <w:spacing w:before="61"/>
              <w:ind w:left="234"/>
              <w:rPr>
                <w:sz w:val="20"/>
              </w:rPr>
            </w:pPr>
            <w:r>
              <w:rPr>
                <w:sz w:val="20"/>
              </w:rPr>
              <w:t>27.4 dB</w:t>
            </w:r>
          </w:p>
        </w:tc>
      </w:tr>
      <w:tr>
        <w:trPr>
          <w:trHeight w:val="420" w:hRule="atLeast"/>
        </w:trPr>
        <w:tc>
          <w:tcPr>
            <w:tcW w:w="1247" w:type="dxa"/>
          </w:tcPr>
          <w:p>
            <w:pPr>
              <w:pStyle w:val="TableParagraph"/>
              <w:spacing w:before="5"/>
              <w:ind w:left="6"/>
              <w:jc w:val="center"/>
              <w:rPr>
                <w:sz w:val="20"/>
              </w:rPr>
            </w:pPr>
            <w:r>
              <w:rPr>
                <w:w w:val="86"/>
                <w:sz w:val="20"/>
              </w:rPr>
              <w:t>C</w:t>
            </w:r>
          </w:p>
        </w:tc>
        <w:tc>
          <w:tcPr>
            <w:tcW w:w="1379" w:type="dxa"/>
          </w:tcPr>
          <w:p>
            <w:pPr>
              <w:pStyle w:val="TableParagraph"/>
              <w:spacing w:before="61"/>
              <w:ind w:left="347"/>
              <w:rPr>
                <w:sz w:val="20"/>
              </w:rPr>
            </w:pPr>
            <w:r>
              <w:rPr>
                <w:sz w:val="20"/>
              </w:rPr>
              <w:t>18.7 dB</w:t>
            </w:r>
          </w:p>
        </w:tc>
        <w:tc>
          <w:tcPr>
            <w:tcW w:w="1247" w:type="dxa"/>
          </w:tcPr>
          <w:p>
            <w:pPr>
              <w:pStyle w:val="TableParagraph"/>
              <w:spacing w:before="61"/>
              <w:ind w:left="281"/>
              <w:rPr>
                <w:sz w:val="20"/>
              </w:rPr>
            </w:pPr>
            <w:r>
              <w:rPr>
                <w:sz w:val="20"/>
              </w:rPr>
              <w:t>27.3 dB</w:t>
            </w:r>
          </w:p>
        </w:tc>
        <w:tc>
          <w:tcPr>
            <w:tcW w:w="1152" w:type="dxa"/>
          </w:tcPr>
          <w:p>
            <w:pPr>
              <w:pStyle w:val="TableParagraph"/>
              <w:spacing w:before="61"/>
              <w:ind w:left="234"/>
              <w:rPr>
                <w:sz w:val="20"/>
              </w:rPr>
            </w:pPr>
            <w:r>
              <w:rPr>
                <w:sz w:val="20"/>
              </w:rPr>
              <w:t>27.9 dB</w:t>
            </w:r>
          </w:p>
        </w:tc>
      </w:tr>
      <w:tr>
        <w:trPr>
          <w:trHeight w:val="632" w:hRule="atLeast"/>
        </w:trPr>
        <w:tc>
          <w:tcPr>
            <w:tcW w:w="1247" w:type="dxa"/>
          </w:tcPr>
          <w:p>
            <w:pPr>
              <w:pStyle w:val="TableParagraph"/>
              <w:spacing w:before="5"/>
              <w:rPr>
                <w:sz w:val="20"/>
              </w:rPr>
            </w:pPr>
            <w:r>
              <w:rPr>
                <w:sz w:val="20"/>
              </w:rPr>
              <w:t>Z (5Hz – 20</w:t>
            </w:r>
          </w:p>
          <w:p>
            <w:pPr>
              <w:pStyle w:val="TableParagraph"/>
              <w:spacing w:before="50"/>
              <w:rPr>
                <w:sz w:val="20"/>
              </w:rPr>
            </w:pPr>
            <w:r>
              <w:rPr>
                <w:sz w:val="20"/>
              </w:rPr>
              <w:t>kHz)</w:t>
            </w:r>
          </w:p>
        </w:tc>
        <w:tc>
          <w:tcPr>
            <w:tcW w:w="1379" w:type="dxa"/>
          </w:tcPr>
          <w:p>
            <w:pPr>
              <w:pStyle w:val="TableParagraph"/>
              <w:spacing w:before="167"/>
              <w:ind w:left="347"/>
              <w:rPr>
                <w:sz w:val="20"/>
              </w:rPr>
            </w:pPr>
            <w:r>
              <w:rPr>
                <w:sz w:val="20"/>
              </w:rPr>
              <w:t>22.7 dB</w:t>
            </w:r>
          </w:p>
        </w:tc>
        <w:tc>
          <w:tcPr>
            <w:tcW w:w="1247" w:type="dxa"/>
          </w:tcPr>
          <w:p>
            <w:pPr>
              <w:pStyle w:val="TableParagraph"/>
              <w:spacing w:before="167"/>
              <w:ind w:left="281"/>
              <w:rPr>
                <w:sz w:val="20"/>
              </w:rPr>
            </w:pPr>
            <w:r>
              <w:rPr>
                <w:sz w:val="20"/>
              </w:rPr>
              <w:t>32.5 dB</w:t>
            </w:r>
          </w:p>
        </w:tc>
        <w:tc>
          <w:tcPr>
            <w:tcW w:w="1152" w:type="dxa"/>
          </w:tcPr>
          <w:p>
            <w:pPr>
              <w:pStyle w:val="TableParagraph"/>
              <w:spacing w:before="167"/>
              <w:ind w:left="234"/>
              <w:rPr>
                <w:sz w:val="20"/>
              </w:rPr>
            </w:pPr>
            <w:r>
              <w:rPr>
                <w:sz w:val="20"/>
              </w:rPr>
              <w:t>32.9 dB</w:t>
            </w:r>
          </w:p>
        </w:tc>
      </w:tr>
    </w:tbl>
    <w:p>
      <w:pPr>
        <w:spacing w:after="0"/>
        <w:rPr>
          <w:sz w:val="20"/>
        </w:rPr>
        <w:sectPr>
          <w:type w:val="continuous"/>
          <w:pgSz w:w="11910" w:h="16840"/>
          <w:pgMar w:top="1740" w:bottom="280" w:left="0" w:right="0"/>
          <w:cols w:num="2" w:equalWidth="0">
            <w:col w:w="5754" w:space="40"/>
            <w:col w:w="6116"/>
          </w:cols>
        </w:sectPr>
      </w:pPr>
    </w:p>
    <w:p>
      <w:pPr>
        <w:pStyle w:val="BodyText"/>
        <w:spacing w:before="10"/>
        <w:rPr>
          <w:rFonts w:ascii="宋体"/>
          <w:sz w:val="25"/>
        </w:rPr>
      </w:pPr>
    </w:p>
    <w:p>
      <w:pPr>
        <w:tabs>
          <w:tab w:pos="11278" w:val="left" w:leader="none"/>
        </w:tabs>
        <w:spacing w:before="84"/>
        <w:ind w:left="626" w:right="0" w:firstLine="0"/>
        <w:jc w:val="left"/>
        <w:rPr>
          <w:rFonts w:ascii="宋体" w:eastAsia="宋体" w:hint="eastAsia"/>
          <w:sz w:val="26"/>
        </w:rPr>
      </w:pPr>
      <w:r>
        <w:rPr>
          <w:rFonts w:ascii="Palatino Linotype" w:eastAsia="Palatino Linotype"/>
          <w:color w:val="FFFFFF"/>
          <w:spacing w:val="13"/>
          <w:w w:val="151"/>
          <w:sz w:val="26"/>
          <w:shd w:fill="002856" w:color="auto" w:val="clear"/>
        </w:rPr>
        <w:t> </w:t>
      </w:r>
      <w:r>
        <w:rPr>
          <w:rFonts w:ascii="Palatino Linotype" w:eastAsia="Palatino Linotype"/>
          <w:color w:val="FFFFFF"/>
          <w:w w:val="95"/>
          <w:sz w:val="26"/>
          <w:shd w:fill="002856" w:color="auto" w:val="clear"/>
        </w:rPr>
        <w:t>3639-A</w:t>
      </w:r>
      <w:r>
        <w:rPr>
          <w:rFonts w:ascii="Palatino Linotype" w:eastAsia="Palatino Linotype"/>
          <w:color w:val="FFFFFF"/>
          <w:spacing w:val="33"/>
          <w:w w:val="95"/>
          <w:sz w:val="26"/>
          <w:shd w:fill="002856" w:color="auto" w:val="clear"/>
        </w:rPr>
        <w:t> </w:t>
      </w:r>
      <w:r>
        <w:rPr>
          <w:rFonts w:ascii="Palatino Linotype" w:eastAsia="Palatino Linotype"/>
          <w:color w:val="FFFFFF"/>
          <w:w w:val="95"/>
          <w:sz w:val="26"/>
          <w:shd w:fill="002856" w:color="auto" w:val="clear"/>
        </w:rPr>
        <w:t>&amp;</w:t>
      </w:r>
      <w:r>
        <w:rPr>
          <w:rFonts w:ascii="Palatino Linotype" w:eastAsia="Palatino Linotype"/>
          <w:color w:val="FFFFFF"/>
          <w:spacing w:val="33"/>
          <w:w w:val="95"/>
          <w:sz w:val="26"/>
          <w:shd w:fill="002856" w:color="auto" w:val="clear"/>
        </w:rPr>
        <w:t> </w:t>
      </w:r>
      <w:r>
        <w:rPr>
          <w:rFonts w:ascii="Palatino Linotype" w:eastAsia="Palatino Linotype"/>
          <w:color w:val="FFFFFF"/>
          <w:w w:val="95"/>
          <w:sz w:val="26"/>
          <w:shd w:fill="002856" w:color="auto" w:val="clear"/>
        </w:rPr>
        <w:t>3639-C</w:t>
      </w:r>
      <w:r>
        <w:rPr>
          <w:rFonts w:ascii="宋体" w:eastAsia="宋体" w:hint="eastAsia"/>
          <w:color w:val="FFFFFF"/>
          <w:w w:val="95"/>
          <w:sz w:val="26"/>
          <w:shd w:fill="002856" w:color="auto" w:val="clear"/>
        </w:rPr>
        <w:t>型常规参数</w:t>
        <w:tab/>
      </w:r>
    </w:p>
    <w:p>
      <w:pPr>
        <w:pStyle w:val="BodyText"/>
        <w:spacing w:before="7"/>
        <w:rPr>
          <w:rFonts w:ascii="宋体"/>
          <w:sz w:val="18"/>
        </w:rPr>
      </w:pPr>
    </w:p>
    <w:p>
      <w:pPr>
        <w:spacing w:after="0"/>
        <w:rPr>
          <w:rFonts w:ascii="宋体"/>
          <w:sz w:val="18"/>
        </w:rPr>
        <w:sectPr>
          <w:pgSz w:w="11910" w:h="16840"/>
          <w:pgMar w:header="1167" w:footer="981" w:top="1740" w:bottom="1180" w:left="0" w:right="0"/>
        </w:sectPr>
      </w:pPr>
    </w:p>
    <w:p>
      <w:pPr>
        <w:spacing w:line="256" w:lineRule="auto" w:before="77"/>
        <w:ind w:left="626" w:right="280" w:firstLine="397"/>
        <w:jc w:val="left"/>
        <w:rPr>
          <w:rFonts w:ascii="宋体" w:eastAsia="宋体" w:hint="eastAsia"/>
          <w:sz w:val="24"/>
        </w:rPr>
      </w:pPr>
      <w:r>
        <w:rPr>
          <w:rFonts w:ascii="宋体" w:eastAsia="宋体" w:hint="eastAsia"/>
          <w:w w:val="95"/>
          <w:sz w:val="24"/>
        </w:rPr>
        <w:t>所有规范适用于噪声监控软件BZ-7232版本</w:t>
      </w:r>
      <w:r>
        <w:rPr>
          <w:rFonts w:ascii="宋体" w:eastAsia="宋体" w:hint="eastAsia"/>
          <w:sz w:val="24"/>
        </w:rPr>
        <w:t>4.1.1。</w:t>
      </w:r>
    </w:p>
    <w:p>
      <w:pPr>
        <w:spacing w:before="238"/>
        <w:ind w:left="630" w:right="0" w:firstLine="0"/>
        <w:jc w:val="left"/>
        <w:rPr>
          <w:rFonts w:ascii="宋体" w:eastAsia="宋体" w:hint="eastAsia"/>
          <w:sz w:val="30"/>
        </w:rPr>
      </w:pPr>
      <w:r>
        <w:rPr>
          <w:rFonts w:ascii="宋体" w:eastAsia="宋体" w:hint="eastAsia"/>
          <w:sz w:val="30"/>
        </w:rPr>
        <w:t>传感器</w:t>
      </w:r>
    </w:p>
    <w:p>
      <w:pPr>
        <w:spacing w:line="256" w:lineRule="auto" w:before="272"/>
        <w:ind w:left="626" w:right="51" w:firstLine="447"/>
        <w:jc w:val="both"/>
        <w:rPr>
          <w:rFonts w:ascii="宋体" w:eastAsia="宋体" w:hint="eastAsia"/>
          <w:sz w:val="24"/>
        </w:rPr>
      </w:pPr>
      <w:r>
        <w:rPr>
          <w:rFonts w:ascii="宋体" w:eastAsia="宋体" w:hint="eastAsia"/>
          <w:sz w:val="24"/>
        </w:rPr>
        <w:t>在传感器数据库中进行了描述，包含有关序列号、标称灵敏度、极化电压、自由场类型、所需CCLD，电容和其他信息。</w:t>
      </w:r>
    </w:p>
    <w:p>
      <w:pPr>
        <w:spacing w:before="244"/>
        <w:ind w:left="1073" w:right="0" w:firstLine="0"/>
        <w:jc w:val="left"/>
        <w:rPr>
          <w:rFonts w:ascii="宋体" w:eastAsia="宋体" w:hint="eastAsia"/>
          <w:sz w:val="24"/>
        </w:rPr>
      </w:pPr>
      <w:r>
        <w:rPr>
          <w:rFonts w:ascii="宋体" w:eastAsia="宋体" w:hint="eastAsia"/>
          <w:sz w:val="24"/>
        </w:rPr>
        <w:t>根据所选的传感器自动设置模拟硬件</w:t>
      </w:r>
    </w:p>
    <w:p>
      <w:pPr>
        <w:pStyle w:val="BodyText"/>
        <w:spacing w:before="2"/>
        <w:rPr>
          <w:rFonts w:ascii="宋体"/>
        </w:rPr>
      </w:pPr>
    </w:p>
    <w:p>
      <w:pPr>
        <w:spacing w:before="1"/>
        <w:ind w:left="630" w:right="0" w:firstLine="0"/>
        <w:jc w:val="left"/>
        <w:rPr>
          <w:rFonts w:ascii="宋体" w:eastAsia="宋体" w:hint="eastAsia"/>
          <w:sz w:val="30"/>
        </w:rPr>
      </w:pPr>
      <w:r>
        <w:rPr>
          <w:rFonts w:ascii="宋体" w:eastAsia="宋体" w:hint="eastAsia"/>
          <w:sz w:val="30"/>
        </w:rPr>
        <w:t>更正过滤器</w:t>
      </w:r>
    </w:p>
    <w:p>
      <w:pPr>
        <w:spacing w:line="256" w:lineRule="auto" w:before="32"/>
        <w:ind w:left="626" w:right="437" w:firstLine="0"/>
        <w:jc w:val="left"/>
        <w:rPr>
          <w:rFonts w:ascii="宋体" w:eastAsia="宋体" w:hint="eastAsia"/>
          <w:sz w:val="24"/>
        </w:rPr>
      </w:pPr>
      <w:r>
        <w:rPr>
          <w:rFonts w:ascii="宋体" w:eastAsia="宋体" w:hint="eastAsia"/>
          <w:sz w:val="24"/>
        </w:rPr>
        <w:t>对于4952和4184-A型麦克风，噪声监测软件</w:t>
      </w:r>
      <w:r>
        <w:rPr>
          <w:rFonts w:ascii="宋体" w:eastAsia="宋体" w:hint="eastAsia"/>
          <w:w w:val="95"/>
          <w:sz w:val="24"/>
        </w:rPr>
        <w:t>BZ-7232能够校正频率响应并补偿声场和附件</w:t>
      </w:r>
    </w:p>
    <w:p>
      <w:pPr>
        <w:pStyle w:val="BodyText"/>
        <w:rPr>
          <w:rFonts w:ascii="宋体"/>
          <w:sz w:val="26"/>
        </w:rPr>
      </w:pPr>
    </w:p>
    <w:p>
      <w:pPr>
        <w:spacing w:line="256" w:lineRule="auto" w:before="1"/>
        <w:ind w:left="626" w:right="0" w:firstLine="3"/>
        <w:jc w:val="left"/>
        <w:rPr>
          <w:rFonts w:ascii="宋体" w:hAnsi="宋体" w:eastAsia="宋体" w:hint="eastAsia"/>
          <w:sz w:val="24"/>
        </w:rPr>
      </w:pPr>
      <w:r>
        <w:rPr>
          <w:rFonts w:ascii="宋体" w:hAnsi="宋体" w:eastAsia="宋体" w:hint="eastAsia"/>
          <w:spacing w:val="-6"/>
          <w:sz w:val="24"/>
        </w:rPr>
        <w:t>声场：自由场或扩散场。 两个自由场参考方向： 0°（顶部）和90°（侧面）</w:t>
      </w:r>
    </w:p>
    <w:p>
      <w:pPr>
        <w:pStyle w:val="BodyText"/>
        <w:rPr>
          <w:rFonts w:ascii="宋体"/>
          <w:sz w:val="26"/>
        </w:rPr>
      </w:pPr>
    </w:p>
    <w:p>
      <w:pPr>
        <w:spacing w:before="0"/>
        <w:ind w:left="629" w:right="0" w:firstLine="0"/>
        <w:jc w:val="left"/>
        <w:rPr>
          <w:rFonts w:ascii="宋体" w:eastAsia="宋体" w:hint="eastAsia"/>
          <w:sz w:val="24"/>
        </w:rPr>
      </w:pPr>
      <w:r>
        <w:rPr>
          <w:rFonts w:ascii="宋体" w:eastAsia="宋体" w:hint="eastAsia"/>
          <w:sz w:val="24"/>
        </w:rPr>
        <w:t>麦克风极化电压：可在0</w:t>
      </w:r>
      <w:r>
        <w:rPr>
          <w:rFonts w:ascii="宋体" w:eastAsia="宋体" w:hint="eastAsia"/>
          <w:spacing w:val="-67"/>
          <w:sz w:val="24"/>
        </w:rPr>
        <w:t> </w:t>
      </w:r>
      <w:r>
        <w:rPr>
          <w:rFonts w:ascii="宋体" w:eastAsia="宋体" w:hint="eastAsia"/>
          <w:sz w:val="24"/>
        </w:rPr>
        <w:t>V至200</w:t>
      </w:r>
      <w:r>
        <w:rPr>
          <w:rFonts w:ascii="宋体" w:eastAsia="宋体" w:hint="eastAsia"/>
          <w:spacing w:val="-67"/>
          <w:sz w:val="24"/>
        </w:rPr>
        <w:t> </w:t>
      </w:r>
      <w:r>
        <w:rPr>
          <w:rFonts w:ascii="宋体" w:eastAsia="宋体" w:hint="eastAsia"/>
          <w:sz w:val="24"/>
        </w:rPr>
        <w:t>V之间选择</w:t>
      </w:r>
    </w:p>
    <w:p>
      <w:pPr>
        <w:pStyle w:val="BodyText"/>
        <w:spacing w:before="3"/>
        <w:rPr>
          <w:rFonts w:ascii="宋体"/>
          <w:sz w:val="27"/>
        </w:rPr>
      </w:pPr>
    </w:p>
    <w:p>
      <w:pPr>
        <w:spacing w:before="1"/>
        <w:ind w:left="630" w:right="0" w:firstLine="0"/>
        <w:jc w:val="left"/>
        <w:rPr>
          <w:rFonts w:ascii="宋体" w:eastAsia="宋体" w:hint="eastAsia"/>
          <w:sz w:val="30"/>
        </w:rPr>
      </w:pPr>
      <w:r>
        <w:rPr>
          <w:rFonts w:ascii="宋体" w:eastAsia="宋体" w:hint="eastAsia"/>
          <w:sz w:val="30"/>
        </w:rPr>
        <w:t>校准</w:t>
      </w:r>
    </w:p>
    <w:p>
      <w:pPr>
        <w:spacing w:before="32"/>
        <w:ind w:left="626" w:right="0" w:firstLine="0"/>
        <w:jc w:val="left"/>
        <w:rPr>
          <w:rFonts w:ascii="宋体" w:eastAsia="宋体" w:hint="eastAsia"/>
          <w:sz w:val="24"/>
        </w:rPr>
      </w:pPr>
      <w:r>
        <w:rPr>
          <w:rFonts w:ascii="宋体" w:eastAsia="宋体" w:hint="eastAsia"/>
          <w:sz w:val="24"/>
        </w:rPr>
        <w:t>存储初始校准，以便与以后的校准进行比较</w:t>
      </w:r>
    </w:p>
    <w:p>
      <w:pPr>
        <w:pStyle w:val="BodyText"/>
        <w:spacing w:before="8"/>
        <w:rPr>
          <w:rFonts w:ascii="宋体"/>
          <w:sz w:val="27"/>
        </w:rPr>
      </w:pPr>
    </w:p>
    <w:p>
      <w:pPr>
        <w:spacing w:before="0"/>
        <w:ind w:left="626" w:right="0" w:firstLine="0"/>
        <w:jc w:val="left"/>
        <w:rPr>
          <w:rFonts w:ascii="宋体" w:eastAsia="宋体" w:hint="eastAsia"/>
          <w:sz w:val="24"/>
        </w:rPr>
      </w:pPr>
      <w:r>
        <w:rPr>
          <w:rFonts w:ascii="宋体" w:eastAsia="宋体" w:hint="eastAsia"/>
          <w:sz w:val="24"/>
        </w:rPr>
        <w:t>声学校准:</w:t>
      </w:r>
    </w:p>
    <w:p>
      <w:pPr>
        <w:pStyle w:val="ListParagraph"/>
        <w:numPr>
          <w:ilvl w:val="2"/>
          <w:numId w:val="5"/>
        </w:numPr>
        <w:tabs>
          <w:tab w:pos="1146" w:val="left" w:leader="none"/>
          <w:tab w:pos="1147" w:val="left" w:leader="none"/>
        </w:tabs>
        <w:spacing w:line="256" w:lineRule="auto" w:before="21" w:after="0"/>
        <w:ind w:left="1146" w:right="110" w:hanging="320"/>
        <w:jc w:val="left"/>
        <w:rPr>
          <w:rFonts w:ascii="Symbol" w:eastAsia="Symbol"/>
          <w:sz w:val="24"/>
        </w:rPr>
      </w:pPr>
      <w:r>
        <w:rPr>
          <w:rFonts w:ascii="宋体" w:eastAsia="宋体" w:hint="eastAsia"/>
          <w:w w:val="130"/>
          <w:sz w:val="24"/>
        </w:rPr>
        <w:t>NMT</w:t>
      </w:r>
      <w:r>
        <w:rPr>
          <w:rFonts w:ascii="宋体" w:eastAsia="宋体" w:hint="eastAsia"/>
          <w:spacing w:val="-139"/>
          <w:w w:val="130"/>
          <w:sz w:val="24"/>
        </w:rPr>
        <w:t> </w:t>
      </w:r>
      <w:r>
        <w:rPr>
          <w:rFonts w:ascii="宋体" w:eastAsia="宋体" w:hint="eastAsia"/>
          <w:sz w:val="24"/>
        </w:rPr>
        <w:t>3639-A和3655-C:</w:t>
      </w:r>
      <w:r>
        <w:rPr>
          <w:rFonts w:ascii="宋体" w:eastAsia="宋体" w:hint="eastAsia"/>
          <w:spacing w:val="-15"/>
          <w:sz w:val="24"/>
        </w:rPr>
        <w:t> 使用声学校准仪</w:t>
      </w:r>
      <w:r>
        <w:rPr>
          <w:rFonts w:ascii="宋体" w:eastAsia="宋体" w:hint="eastAsia"/>
          <w:sz w:val="24"/>
        </w:rPr>
        <w:t>4231型，可以自动检测校准等级</w:t>
      </w:r>
    </w:p>
    <w:p>
      <w:pPr>
        <w:pStyle w:val="ListParagraph"/>
        <w:numPr>
          <w:ilvl w:val="2"/>
          <w:numId w:val="5"/>
        </w:numPr>
        <w:tabs>
          <w:tab w:pos="1146" w:val="left" w:leader="none"/>
          <w:tab w:pos="1147" w:val="left" w:leader="none"/>
        </w:tabs>
        <w:spacing w:line="240" w:lineRule="auto" w:before="2" w:after="0"/>
        <w:ind w:left="1146" w:right="0" w:hanging="320"/>
        <w:jc w:val="left"/>
        <w:rPr>
          <w:rFonts w:ascii="Symbol" w:eastAsia="Symbol"/>
          <w:sz w:val="24"/>
        </w:rPr>
      </w:pPr>
      <w:r>
        <w:rPr>
          <w:rFonts w:ascii="宋体" w:eastAsia="宋体" w:hint="eastAsia"/>
          <w:w w:val="105"/>
          <w:sz w:val="24"/>
        </w:rPr>
        <w:t>NMT3639-C型：使用活塞式电话4228型</w:t>
      </w:r>
    </w:p>
    <w:p>
      <w:pPr>
        <w:pStyle w:val="BodyText"/>
        <w:spacing w:before="7"/>
        <w:rPr>
          <w:rFonts w:ascii="宋体"/>
          <w:sz w:val="27"/>
        </w:rPr>
      </w:pPr>
    </w:p>
    <w:p>
      <w:pPr>
        <w:spacing w:before="1"/>
        <w:ind w:left="629" w:right="0" w:firstLine="0"/>
        <w:jc w:val="left"/>
        <w:rPr>
          <w:rFonts w:ascii="宋体" w:eastAsia="宋体" w:hint="eastAsia"/>
          <w:sz w:val="24"/>
        </w:rPr>
      </w:pPr>
      <w:r>
        <w:rPr>
          <w:rFonts w:ascii="宋体" w:eastAsia="宋体" w:hint="eastAsia"/>
          <w:sz w:val="24"/>
        </w:rPr>
        <w:t>自动检查：每日最多4次</w:t>
      </w:r>
    </w:p>
    <w:p>
      <w:pPr>
        <w:pStyle w:val="ListParagraph"/>
        <w:numPr>
          <w:ilvl w:val="2"/>
          <w:numId w:val="5"/>
        </w:numPr>
        <w:tabs>
          <w:tab w:pos="1146" w:val="left" w:leader="none"/>
          <w:tab w:pos="1147" w:val="left" w:leader="none"/>
        </w:tabs>
        <w:spacing w:line="240" w:lineRule="auto" w:before="21" w:after="0"/>
        <w:ind w:left="1146" w:right="0" w:hanging="320"/>
        <w:jc w:val="left"/>
        <w:rPr>
          <w:rFonts w:ascii="Symbol" w:eastAsia="Symbol"/>
          <w:sz w:val="24"/>
        </w:rPr>
      </w:pPr>
      <w:r>
        <w:rPr>
          <w:rFonts w:ascii="宋体" w:eastAsia="宋体" w:hint="eastAsia"/>
          <w:w w:val="130"/>
          <w:sz w:val="24"/>
        </w:rPr>
        <w:t>NMT</w:t>
      </w:r>
      <w:r>
        <w:rPr>
          <w:rFonts w:ascii="宋体" w:eastAsia="宋体" w:hint="eastAsia"/>
          <w:spacing w:val="-108"/>
          <w:w w:val="130"/>
          <w:sz w:val="24"/>
        </w:rPr>
        <w:t> </w:t>
      </w:r>
      <w:r>
        <w:rPr>
          <w:rFonts w:ascii="宋体" w:eastAsia="宋体" w:hint="eastAsia"/>
          <w:sz w:val="24"/>
        </w:rPr>
        <w:t>3639-A:</w:t>
      </w:r>
      <w:r>
        <w:rPr>
          <w:rFonts w:ascii="宋体" w:eastAsia="宋体" w:hint="eastAsia"/>
          <w:spacing w:val="-20"/>
          <w:sz w:val="24"/>
        </w:rPr>
        <w:t> 电荷注入校准 </w:t>
      </w:r>
      <w:r>
        <w:rPr>
          <w:rFonts w:ascii="宋体" w:eastAsia="宋体" w:hint="eastAsia"/>
          <w:sz w:val="24"/>
        </w:rPr>
        <w:t>(CIC)</w:t>
      </w:r>
    </w:p>
    <w:p>
      <w:pPr>
        <w:spacing w:before="23"/>
        <w:ind w:left="626" w:right="0" w:firstLine="0"/>
        <w:jc w:val="left"/>
        <w:rPr>
          <w:rFonts w:ascii="宋体" w:eastAsia="宋体" w:hint="eastAsia"/>
          <w:sz w:val="24"/>
        </w:rPr>
      </w:pPr>
      <w:r>
        <w:rPr>
          <w:rFonts w:ascii="宋体" w:eastAsia="宋体" w:hint="eastAsia"/>
          <w:w w:val="130"/>
          <w:sz w:val="24"/>
        </w:rPr>
        <w:t>NMT</w:t>
      </w:r>
      <w:r>
        <w:rPr>
          <w:rFonts w:ascii="宋体" w:eastAsia="宋体" w:hint="eastAsia"/>
          <w:spacing w:val="-106"/>
          <w:w w:val="130"/>
          <w:sz w:val="24"/>
        </w:rPr>
        <w:t> </w:t>
      </w:r>
      <w:r>
        <w:rPr>
          <w:rFonts w:ascii="宋体" w:eastAsia="宋体" w:hint="eastAsia"/>
          <w:sz w:val="24"/>
        </w:rPr>
        <w:t>3639-C:</w:t>
      </w:r>
      <w:r>
        <w:rPr>
          <w:rFonts w:ascii="宋体" w:eastAsia="宋体" w:hint="eastAsia"/>
          <w:spacing w:val="-70"/>
          <w:sz w:val="24"/>
        </w:rPr>
        <w:t> </w:t>
      </w:r>
      <w:r>
        <w:rPr>
          <w:rFonts w:ascii="宋体" w:eastAsia="宋体" w:hint="eastAsia"/>
          <w:sz w:val="24"/>
        </w:rPr>
        <w:t>CIC</w:t>
      </w:r>
      <w:r>
        <w:rPr>
          <w:rFonts w:ascii="宋体" w:eastAsia="宋体" w:hint="eastAsia"/>
          <w:spacing w:val="-12"/>
          <w:sz w:val="24"/>
        </w:rPr>
        <w:t> 或执行器校准</w:t>
      </w:r>
    </w:p>
    <w:p>
      <w:pPr>
        <w:pStyle w:val="BodyText"/>
        <w:spacing w:before="8"/>
        <w:rPr>
          <w:rFonts w:ascii="宋体"/>
          <w:sz w:val="27"/>
        </w:rPr>
      </w:pPr>
    </w:p>
    <w:p>
      <w:pPr>
        <w:spacing w:line="256" w:lineRule="auto" w:before="0"/>
        <w:ind w:left="626" w:right="65" w:firstLine="3"/>
        <w:jc w:val="left"/>
        <w:rPr>
          <w:rFonts w:ascii="宋体" w:eastAsia="宋体" w:hint="eastAsia"/>
          <w:sz w:val="24"/>
        </w:rPr>
      </w:pPr>
      <w:r>
        <w:rPr>
          <w:rFonts w:ascii="宋体" w:eastAsia="宋体" w:hint="eastAsia"/>
          <w:w w:val="95"/>
          <w:sz w:val="24"/>
        </w:rPr>
        <w:t>校准历史：显示最近的20次校准记录，仅可在分</w:t>
      </w:r>
      <w:r>
        <w:rPr>
          <w:rFonts w:ascii="宋体" w:eastAsia="宋体" w:hint="eastAsia"/>
          <w:sz w:val="24"/>
        </w:rPr>
        <w:t>析仪上显示</w:t>
      </w:r>
    </w:p>
    <w:p>
      <w:pPr>
        <w:pStyle w:val="BodyText"/>
        <w:rPr>
          <w:rFonts w:ascii="宋体"/>
          <w:sz w:val="26"/>
        </w:rPr>
      </w:pPr>
    </w:p>
    <w:p>
      <w:pPr>
        <w:spacing w:line="256" w:lineRule="auto" w:before="0"/>
        <w:ind w:left="626" w:right="163" w:firstLine="3"/>
        <w:jc w:val="left"/>
        <w:rPr>
          <w:rFonts w:ascii="宋体" w:hAnsi="宋体" w:eastAsia="宋体" w:hint="eastAsia"/>
          <w:sz w:val="24"/>
        </w:rPr>
      </w:pPr>
      <w:r>
        <w:rPr>
          <w:rFonts w:ascii="宋体" w:hAnsi="宋体" w:eastAsia="宋体" w:hint="eastAsia"/>
          <w:w w:val="95"/>
          <w:sz w:val="24"/>
        </w:rPr>
        <w:t>频率分析：1/1或1/3倍频程频段分析（可用性取</w:t>
      </w:r>
      <w:r>
        <w:rPr>
          <w:rFonts w:ascii="宋体" w:hAnsi="宋体" w:eastAsia="宋体" w:hint="eastAsia"/>
          <w:sz w:val="24"/>
        </w:rPr>
        <w:t>决于所使用的系统管理软件）             1/1倍频程频带中心频率：16</w:t>
      </w:r>
      <w:r>
        <w:rPr>
          <w:rFonts w:ascii="宋体" w:hAnsi="宋体" w:eastAsia="宋体" w:hint="eastAsia"/>
          <w:spacing w:val="-71"/>
          <w:sz w:val="24"/>
        </w:rPr>
        <w:t> </w:t>
      </w:r>
      <w:r>
        <w:rPr>
          <w:rFonts w:ascii="宋体" w:hAnsi="宋体" w:eastAsia="宋体" w:hint="eastAsia"/>
          <w:sz w:val="24"/>
        </w:rPr>
        <w:t>Hz</w:t>
      </w:r>
      <w:r>
        <w:rPr>
          <w:rFonts w:ascii="宋体" w:hAnsi="宋体" w:eastAsia="宋体" w:hint="eastAsia"/>
          <w:spacing w:val="-48"/>
          <w:sz w:val="24"/>
        </w:rPr>
        <w:t> – </w:t>
      </w:r>
      <w:r>
        <w:rPr>
          <w:rFonts w:ascii="宋体" w:hAnsi="宋体" w:eastAsia="宋体" w:hint="eastAsia"/>
          <w:sz w:val="24"/>
        </w:rPr>
        <w:t>16</w:t>
      </w:r>
      <w:r>
        <w:rPr>
          <w:rFonts w:ascii="宋体" w:hAnsi="宋体" w:eastAsia="宋体" w:hint="eastAsia"/>
          <w:spacing w:val="-71"/>
          <w:sz w:val="24"/>
        </w:rPr>
        <w:t> </w:t>
      </w:r>
      <w:r>
        <w:rPr>
          <w:rFonts w:ascii="宋体" w:hAnsi="宋体" w:eastAsia="宋体" w:hint="eastAsia"/>
          <w:sz w:val="24"/>
        </w:rPr>
        <w:t>kHz</w:t>
      </w:r>
    </w:p>
    <w:p>
      <w:pPr>
        <w:spacing w:before="5"/>
        <w:ind w:left="629" w:right="0" w:firstLine="0"/>
        <w:jc w:val="left"/>
        <w:rPr>
          <w:rFonts w:ascii="宋体" w:hAnsi="宋体" w:eastAsia="宋体" w:hint="eastAsia"/>
          <w:sz w:val="24"/>
        </w:rPr>
      </w:pPr>
      <w:r>
        <w:rPr>
          <w:rFonts w:ascii="宋体" w:hAnsi="宋体" w:eastAsia="宋体" w:hint="eastAsia"/>
          <w:sz w:val="24"/>
        </w:rPr>
        <w:t>1/3倍频程频带中心频率：12.5</w:t>
      </w:r>
      <w:r>
        <w:rPr>
          <w:rFonts w:ascii="宋体" w:hAnsi="宋体" w:eastAsia="宋体" w:hint="eastAsia"/>
          <w:spacing w:val="-76"/>
          <w:sz w:val="24"/>
        </w:rPr>
        <w:t> </w:t>
      </w:r>
      <w:r>
        <w:rPr>
          <w:rFonts w:ascii="宋体" w:hAnsi="宋体" w:eastAsia="宋体" w:hint="eastAsia"/>
          <w:sz w:val="24"/>
        </w:rPr>
        <w:t>Hz</w:t>
      </w:r>
      <w:r>
        <w:rPr>
          <w:rFonts w:ascii="宋体" w:hAnsi="宋体" w:eastAsia="宋体" w:hint="eastAsia"/>
          <w:spacing w:val="-51"/>
          <w:sz w:val="24"/>
        </w:rPr>
        <w:t> – </w:t>
      </w:r>
      <w:r>
        <w:rPr>
          <w:rFonts w:ascii="宋体" w:hAnsi="宋体" w:eastAsia="宋体" w:hint="eastAsia"/>
          <w:sz w:val="24"/>
        </w:rPr>
        <w:t>20</w:t>
      </w:r>
      <w:r>
        <w:rPr>
          <w:rFonts w:ascii="宋体" w:hAnsi="宋体" w:eastAsia="宋体" w:hint="eastAsia"/>
          <w:spacing w:val="-76"/>
          <w:sz w:val="24"/>
        </w:rPr>
        <w:t> </w:t>
      </w:r>
      <w:r>
        <w:rPr>
          <w:rFonts w:ascii="宋体" w:hAnsi="宋体" w:eastAsia="宋体" w:hint="eastAsia"/>
          <w:sz w:val="24"/>
        </w:rPr>
        <w:t>kHz</w:t>
      </w:r>
    </w:p>
    <w:p>
      <w:pPr>
        <w:spacing w:before="73"/>
        <w:ind w:left="296" w:right="0" w:firstLine="0"/>
        <w:jc w:val="left"/>
        <w:rPr>
          <w:rFonts w:ascii="宋体" w:eastAsia="宋体" w:hint="eastAsia"/>
          <w:sz w:val="30"/>
        </w:rPr>
      </w:pPr>
      <w:r>
        <w:rPr/>
        <w:br w:type="column"/>
      </w:r>
      <w:r>
        <w:rPr>
          <w:rFonts w:ascii="宋体" w:eastAsia="宋体" w:hint="eastAsia"/>
          <w:color w:val="002856"/>
          <w:sz w:val="30"/>
        </w:rPr>
        <w:t>输入插座</w:t>
      </w:r>
    </w:p>
    <w:p>
      <w:pPr>
        <w:spacing w:line="256" w:lineRule="auto" w:before="32"/>
        <w:ind w:left="296" w:right="3745" w:firstLine="0"/>
        <w:jc w:val="left"/>
        <w:rPr>
          <w:sz w:val="24"/>
        </w:rPr>
      </w:pPr>
      <w:r>
        <w:rPr>
          <w:rFonts w:ascii="宋体" w:hAnsi="宋体" w:eastAsia="宋体" w:hint="eastAsia"/>
          <w:w w:val="105"/>
          <w:sz w:val="24"/>
        </w:rPr>
        <w:t>连接器：三轴LEMO 输入阻抗</w:t>
      </w:r>
      <w:r>
        <w:rPr>
          <w:b/>
          <w:w w:val="105"/>
          <w:sz w:val="24"/>
        </w:rPr>
        <w:t>: </w:t>
      </w:r>
      <w:r>
        <w:rPr>
          <w:w w:val="105"/>
          <w:sz w:val="24"/>
        </w:rPr>
        <w:t>≥1 MΩ</w:t>
      </w:r>
    </w:p>
    <w:p>
      <w:pPr>
        <w:spacing w:line="261" w:lineRule="auto" w:before="0"/>
        <w:ind w:left="296" w:right="1198" w:firstLine="0"/>
        <w:jc w:val="both"/>
        <w:rPr>
          <w:sz w:val="24"/>
        </w:rPr>
      </w:pPr>
      <w:r>
        <w:rPr>
          <w:rFonts w:ascii="宋体" w:hAnsi="宋体" w:eastAsia="宋体" w:hint="eastAsia"/>
          <w:sz w:val="24"/>
        </w:rPr>
        <w:t>直接输入</w:t>
      </w:r>
      <w:r>
        <w:rPr>
          <w:b/>
          <w:spacing w:val="-18"/>
          <w:sz w:val="24"/>
        </w:rPr>
        <w:t>: </w:t>
      </w:r>
      <w:r>
        <w:rPr>
          <w:rFonts w:ascii="宋体" w:hAnsi="宋体" w:eastAsia="宋体" w:hint="eastAsia"/>
          <w:sz w:val="24"/>
        </w:rPr>
        <w:t>最大输入电压</w:t>
      </w:r>
      <w:r>
        <w:rPr>
          <w:sz w:val="24"/>
        </w:rPr>
        <w:t>±14.14</w:t>
      </w:r>
      <w:r>
        <w:rPr>
          <w:spacing w:val="-35"/>
          <w:sz w:val="24"/>
        </w:rPr>
        <w:t> </w:t>
      </w:r>
      <w:r>
        <w:rPr>
          <w:sz w:val="24"/>
        </w:rPr>
        <w:t>Vpeak</w:t>
      </w:r>
      <w:r>
        <w:rPr>
          <w:spacing w:val="-35"/>
          <w:sz w:val="24"/>
        </w:rPr>
        <w:t> </w:t>
      </w:r>
      <w:r>
        <w:rPr>
          <w:sz w:val="24"/>
        </w:rPr>
        <w:t>CCLD </w:t>
      </w:r>
      <w:r>
        <w:rPr>
          <w:rFonts w:ascii="宋体" w:hAnsi="宋体" w:eastAsia="宋体" w:hint="eastAsia"/>
          <w:sz w:val="24"/>
        </w:rPr>
        <w:t>输入</w:t>
      </w:r>
      <w:r>
        <w:rPr>
          <w:b/>
          <w:spacing w:val="-13"/>
          <w:sz w:val="24"/>
        </w:rPr>
        <w:t>: </w:t>
      </w:r>
      <w:r>
        <w:rPr>
          <w:rFonts w:ascii="宋体" w:hAnsi="宋体" w:eastAsia="宋体" w:hint="eastAsia"/>
          <w:sz w:val="24"/>
        </w:rPr>
        <w:t>最大输入电压</w:t>
      </w:r>
      <w:r>
        <w:rPr>
          <w:sz w:val="24"/>
        </w:rPr>
        <w:t>±7.07</w:t>
      </w:r>
      <w:r>
        <w:rPr>
          <w:spacing w:val="-26"/>
          <w:sz w:val="24"/>
        </w:rPr>
        <w:t> </w:t>
      </w:r>
      <w:r>
        <w:rPr>
          <w:sz w:val="24"/>
        </w:rPr>
        <w:t>Vpeak</w:t>
      </w:r>
      <w:r>
        <w:rPr>
          <w:spacing w:val="-26"/>
          <w:sz w:val="24"/>
        </w:rPr>
        <w:t> </w:t>
      </w:r>
      <w:r>
        <w:rPr>
          <w:sz w:val="24"/>
        </w:rPr>
        <w:t>CCLD</w:t>
      </w:r>
      <w:r>
        <w:rPr>
          <w:spacing w:val="-26"/>
          <w:sz w:val="24"/>
        </w:rPr>
        <w:t> </w:t>
      </w:r>
      <w:r>
        <w:rPr>
          <w:rFonts w:ascii="宋体" w:hAnsi="宋体" w:eastAsia="宋体" w:hint="eastAsia"/>
          <w:sz w:val="24"/>
        </w:rPr>
        <w:t>电流</w:t>
      </w:r>
      <w:r>
        <w:rPr>
          <w:sz w:val="24"/>
        </w:rPr>
        <w:t>/ </w:t>
      </w:r>
      <w:r>
        <w:rPr>
          <w:rFonts w:ascii="宋体" w:hAnsi="宋体" w:eastAsia="宋体" w:hint="eastAsia"/>
          <w:sz w:val="24"/>
        </w:rPr>
        <w:t>电压</w:t>
      </w:r>
      <w:r>
        <w:rPr>
          <w:b/>
          <w:spacing w:val="-3"/>
          <w:sz w:val="24"/>
        </w:rPr>
        <w:t>: </w:t>
      </w:r>
      <w:r>
        <w:rPr>
          <w:sz w:val="24"/>
        </w:rPr>
        <w:t>4</w:t>
      </w:r>
      <w:r>
        <w:rPr>
          <w:spacing w:val="-6"/>
          <w:sz w:val="24"/>
        </w:rPr>
        <w:t> </w:t>
      </w:r>
      <w:r>
        <w:rPr>
          <w:sz w:val="24"/>
        </w:rPr>
        <w:t>mA/25</w:t>
      </w:r>
      <w:r>
        <w:rPr>
          <w:spacing w:val="-6"/>
          <w:sz w:val="24"/>
        </w:rPr>
        <w:t> </w:t>
      </w:r>
      <w:r>
        <w:rPr>
          <w:sz w:val="24"/>
        </w:rPr>
        <w:t>V</w:t>
      </w:r>
    </w:p>
    <w:p>
      <w:pPr>
        <w:pStyle w:val="BodyText"/>
        <w:spacing w:before="261"/>
        <w:ind w:left="296"/>
        <w:rPr>
          <w:rFonts w:ascii="宋体" w:eastAsia="宋体" w:hint="eastAsia"/>
        </w:rPr>
      </w:pPr>
      <w:r>
        <w:rPr>
          <w:rFonts w:ascii="宋体" w:eastAsia="宋体" w:hint="eastAsia"/>
          <w:color w:val="002856"/>
        </w:rPr>
        <w:t>能量消耗</w:t>
      </w:r>
    </w:p>
    <w:p>
      <w:pPr>
        <w:pStyle w:val="BodyText"/>
        <w:spacing w:before="7"/>
        <w:rPr>
          <w:rFonts w:ascii="宋体"/>
          <w:sz w:val="13"/>
        </w:rPr>
      </w:pPr>
    </w:p>
    <w:tbl>
      <w:tblPr>
        <w:tblW w:w="0" w:type="auto"/>
        <w:jc w:val="left"/>
        <w:tblInd w:w="2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93"/>
        <w:gridCol w:w="1720"/>
        <w:gridCol w:w="1529"/>
      </w:tblGrid>
      <w:tr>
        <w:trPr>
          <w:trHeight w:val="868" w:hRule="atLeast"/>
        </w:trPr>
        <w:tc>
          <w:tcPr>
            <w:tcW w:w="1793" w:type="dxa"/>
          </w:tcPr>
          <w:p>
            <w:pPr>
              <w:pStyle w:val="TableParagraph"/>
              <w:spacing w:before="169"/>
              <w:ind w:left="496"/>
              <w:rPr>
                <w:rFonts w:ascii="宋体" w:eastAsia="宋体" w:hint="eastAsia"/>
                <w:sz w:val="20"/>
              </w:rPr>
            </w:pPr>
            <w:r>
              <w:rPr>
                <w:rFonts w:ascii="宋体" w:eastAsia="宋体" w:hint="eastAsia"/>
                <w:sz w:val="20"/>
              </w:rPr>
              <w:t>操作模式</w:t>
            </w:r>
          </w:p>
        </w:tc>
        <w:tc>
          <w:tcPr>
            <w:tcW w:w="1720" w:type="dxa"/>
          </w:tcPr>
          <w:p>
            <w:pPr>
              <w:pStyle w:val="TableParagraph"/>
              <w:spacing w:line="261" w:lineRule="auto" w:before="29"/>
              <w:ind w:left="159" w:right="153"/>
              <w:jc w:val="center"/>
              <w:rPr>
                <w:rFonts w:ascii="宋体" w:eastAsia="宋体" w:hint="eastAsia"/>
                <w:sz w:val="20"/>
              </w:rPr>
            </w:pPr>
            <w:r>
              <w:rPr>
                <w:rFonts w:ascii="宋体" w:eastAsia="宋体" w:hint="eastAsia"/>
                <w:sz w:val="20"/>
              </w:rPr>
              <w:t>使用</w:t>
            </w:r>
            <w:r>
              <w:rPr>
                <w:b/>
                <w:sz w:val="20"/>
              </w:rPr>
              <w:t>12V</w:t>
            </w:r>
            <w:r>
              <w:rPr>
                <w:rFonts w:ascii="宋体" w:eastAsia="宋体" w:hint="eastAsia"/>
                <w:sz w:val="20"/>
              </w:rPr>
              <w:t>直流或交流的典型功耗</w:t>
            </w:r>
          </w:p>
          <w:p>
            <w:pPr>
              <w:pStyle w:val="TableParagraph"/>
              <w:spacing w:before="1"/>
              <w:ind w:left="157" w:right="153"/>
              <w:jc w:val="center"/>
              <w:rPr>
                <w:rFonts w:ascii="宋体" w:eastAsia="宋体" w:hint="eastAsia"/>
                <w:sz w:val="20"/>
              </w:rPr>
            </w:pPr>
            <w:r>
              <w:rPr>
                <w:rFonts w:ascii="宋体" w:eastAsia="宋体" w:hint="eastAsia"/>
                <w:sz w:val="20"/>
              </w:rPr>
              <w:t>（</w:t>
            </w:r>
            <w:r>
              <w:rPr>
                <w:b/>
                <w:sz w:val="20"/>
              </w:rPr>
              <w:t>W</w:t>
            </w:r>
            <w:r>
              <w:rPr>
                <w:rFonts w:ascii="宋体" w:eastAsia="宋体" w:hint="eastAsia"/>
                <w:sz w:val="20"/>
              </w:rPr>
              <w:t>）</w:t>
            </w:r>
          </w:p>
        </w:tc>
        <w:tc>
          <w:tcPr>
            <w:tcW w:w="1529" w:type="dxa"/>
          </w:tcPr>
          <w:p>
            <w:pPr>
              <w:pStyle w:val="TableParagraph"/>
              <w:spacing w:before="1"/>
              <w:ind w:left="0"/>
              <w:rPr>
                <w:rFonts w:ascii="宋体"/>
                <w:sz w:val="24"/>
              </w:rPr>
            </w:pPr>
          </w:p>
          <w:p>
            <w:pPr>
              <w:pStyle w:val="TableParagraph"/>
              <w:ind w:left="543" w:right="540"/>
              <w:jc w:val="center"/>
              <w:rPr>
                <w:rFonts w:ascii="宋体" w:eastAsia="宋体" w:hint="eastAsia"/>
                <w:sz w:val="20"/>
              </w:rPr>
            </w:pPr>
            <w:r>
              <w:rPr>
                <w:rFonts w:ascii="宋体" w:eastAsia="宋体" w:hint="eastAsia"/>
                <w:sz w:val="20"/>
              </w:rPr>
              <w:t>注释</w:t>
            </w:r>
          </w:p>
        </w:tc>
      </w:tr>
      <w:tr>
        <w:trPr>
          <w:trHeight w:val="593" w:hRule="atLeast"/>
        </w:trPr>
        <w:tc>
          <w:tcPr>
            <w:tcW w:w="1793" w:type="dxa"/>
          </w:tcPr>
          <w:p>
            <w:pPr>
              <w:pStyle w:val="TableParagraph"/>
              <w:spacing w:line="216" w:lineRule="auto" w:before="52"/>
              <w:ind w:left="79" w:right="217"/>
              <w:rPr>
                <w:rFonts w:ascii="宋体" w:eastAsia="宋体" w:hint="eastAsia"/>
                <w:sz w:val="19"/>
              </w:rPr>
            </w:pPr>
            <w:r>
              <w:rPr>
                <w:w w:val="95"/>
                <w:sz w:val="19"/>
              </w:rPr>
              <w:t>LAN</w:t>
            </w:r>
            <w:r>
              <w:rPr>
                <w:rFonts w:ascii="宋体" w:eastAsia="宋体" w:hint="eastAsia"/>
                <w:w w:val="95"/>
                <w:sz w:val="19"/>
              </w:rPr>
              <w:t>（仅分析仪和</w:t>
            </w:r>
            <w:r>
              <w:rPr>
                <w:rFonts w:ascii="宋体" w:eastAsia="宋体" w:hint="eastAsia"/>
                <w:sz w:val="19"/>
              </w:rPr>
              <w:t>实用单元）</w:t>
            </w:r>
          </w:p>
        </w:tc>
        <w:tc>
          <w:tcPr>
            <w:tcW w:w="1720" w:type="dxa"/>
          </w:tcPr>
          <w:p>
            <w:pPr>
              <w:pStyle w:val="TableParagraph"/>
              <w:spacing w:before="44"/>
              <w:ind w:left="157" w:right="153"/>
              <w:jc w:val="center"/>
              <w:rPr>
                <w:sz w:val="19"/>
              </w:rPr>
            </w:pPr>
            <w:r>
              <w:rPr>
                <w:sz w:val="19"/>
              </w:rPr>
              <w:t>4.5</w:t>
            </w:r>
          </w:p>
        </w:tc>
        <w:tc>
          <w:tcPr>
            <w:tcW w:w="1529" w:type="dxa"/>
          </w:tcPr>
          <w:p>
            <w:pPr>
              <w:pStyle w:val="TableParagraph"/>
              <w:ind w:left="0"/>
              <w:rPr>
                <w:rFonts w:ascii="Times New Roman"/>
                <w:sz w:val="22"/>
              </w:rPr>
            </w:pPr>
          </w:p>
        </w:tc>
      </w:tr>
      <w:tr>
        <w:trPr>
          <w:trHeight w:val="584" w:hRule="atLeast"/>
        </w:trPr>
        <w:tc>
          <w:tcPr>
            <w:tcW w:w="1793" w:type="dxa"/>
          </w:tcPr>
          <w:p>
            <w:pPr>
              <w:pStyle w:val="TableParagraph"/>
              <w:spacing w:before="31"/>
              <w:ind w:left="0" w:right="376"/>
              <w:jc w:val="right"/>
              <w:rPr>
                <w:rFonts w:ascii="宋体" w:eastAsia="宋体" w:hint="eastAsia"/>
                <w:sz w:val="19"/>
              </w:rPr>
            </w:pPr>
            <w:r>
              <w:rPr>
                <w:rFonts w:ascii="宋体" w:eastAsia="宋体" w:hint="eastAsia"/>
                <w:sz w:val="19"/>
              </w:rPr>
              <w:t>路由器（可选）</w:t>
            </w:r>
          </w:p>
        </w:tc>
        <w:tc>
          <w:tcPr>
            <w:tcW w:w="1720" w:type="dxa"/>
          </w:tcPr>
          <w:p>
            <w:pPr>
              <w:pStyle w:val="TableParagraph"/>
              <w:spacing w:before="33"/>
              <w:ind w:left="510"/>
              <w:rPr>
                <w:sz w:val="19"/>
              </w:rPr>
            </w:pPr>
            <w:r>
              <w:rPr>
                <w:sz w:val="19"/>
              </w:rPr>
              <w:t>3 (</w:t>
            </w:r>
            <w:r>
              <w:rPr>
                <w:rFonts w:ascii="宋体" w:eastAsia="宋体" w:hint="eastAsia"/>
                <w:sz w:val="19"/>
              </w:rPr>
              <w:t>额外</w:t>
            </w:r>
            <w:r>
              <w:rPr>
                <w:sz w:val="19"/>
              </w:rPr>
              <w:t>)</w:t>
            </w:r>
          </w:p>
        </w:tc>
        <w:tc>
          <w:tcPr>
            <w:tcW w:w="1529" w:type="dxa"/>
          </w:tcPr>
          <w:p>
            <w:pPr>
              <w:pStyle w:val="TableParagraph"/>
              <w:ind w:left="0"/>
              <w:rPr>
                <w:rFonts w:ascii="Times New Roman"/>
                <w:sz w:val="22"/>
              </w:rPr>
            </w:pPr>
          </w:p>
        </w:tc>
      </w:tr>
      <w:tr>
        <w:trPr>
          <w:trHeight w:val="960" w:hRule="atLeast"/>
        </w:trPr>
        <w:tc>
          <w:tcPr>
            <w:tcW w:w="1793" w:type="dxa"/>
            <w:vMerge w:val="restart"/>
          </w:tcPr>
          <w:p>
            <w:pPr>
              <w:pStyle w:val="TableParagraph"/>
              <w:spacing w:before="31"/>
              <w:ind w:left="475"/>
              <w:rPr>
                <w:rFonts w:ascii="宋体" w:eastAsia="宋体" w:hint="eastAsia"/>
                <w:sz w:val="19"/>
              </w:rPr>
            </w:pPr>
            <w:r>
              <w:rPr>
                <w:rFonts w:ascii="宋体" w:eastAsia="宋体" w:hint="eastAsia"/>
                <w:sz w:val="19"/>
              </w:rPr>
              <w:t>气象站</w:t>
            </w:r>
          </w:p>
        </w:tc>
        <w:tc>
          <w:tcPr>
            <w:tcW w:w="1720" w:type="dxa"/>
          </w:tcPr>
          <w:p>
            <w:pPr>
              <w:pStyle w:val="TableParagraph"/>
              <w:spacing w:before="33"/>
              <w:ind w:left="379"/>
              <w:rPr>
                <w:sz w:val="19"/>
              </w:rPr>
            </w:pPr>
            <w:r>
              <w:rPr>
                <w:sz w:val="19"/>
              </w:rPr>
              <w:t>0.05 (</w:t>
            </w:r>
            <w:r>
              <w:rPr>
                <w:rFonts w:ascii="宋体" w:eastAsia="宋体" w:hint="eastAsia"/>
                <w:sz w:val="19"/>
              </w:rPr>
              <w:t>额外</w:t>
            </w:r>
            <w:r>
              <w:rPr>
                <w:sz w:val="19"/>
              </w:rPr>
              <w:t>)</w:t>
            </w:r>
          </w:p>
        </w:tc>
        <w:tc>
          <w:tcPr>
            <w:tcW w:w="1529" w:type="dxa"/>
          </w:tcPr>
          <w:p>
            <w:pPr>
              <w:pStyle w:val="TableParagraph"/>
              <w:spacing w:line="223" w:lineRule="auto" w:before="43"/>
              <w:ind w:left="77" w:right="280"/>
              <w:jc w:val="both"/>
              <w:rPr>
                <w:rFonts w:ascii="宋体" w:hAnsi="宋体" w:eastAsia="宋体" w:hint="eastAsia"/>
                <w:sz w:val="19"/>
              </w:rPr>
            </w:pPr>
            <w:r>
              <w:rPr>
                <w:rFonts w:ascii="宋体" w:hAnsi="宋体" w:eastAsia="宋体" w:hint="eastAsia"/>
                <w:w w:val="95"/>
                <w:sz w:val="19"/>
              </w:rPr>
              <w:t>用于低至</w:t>
            </w:r>
            <w:r>
              <w:rPr>
                <w:w w:val="95"/>
                <w:sz w:val="19"/>
              </w:rPr>
              <w:t>+3ºC </w:t>
            </w:r>
            <w:r>
              <w:rPr>
                <w:rFonts w:ascii="宋体" w:hAnsi="宋体" w:eastAsia="宋体" w:hint="eastAsia"/>
                <w:sz w:val="19"/>
              </w:rPr>
              <w:t>环境温度的运行</w:t>
            </w:r>
          </w:p>
        </w:tc>
      </w:tr>
      <w:tr>
        <w:trPr>
          <w:trHeight w:val="1711" w:hRule="atLeast"/>
        </w:trPr>
        <w:tc>
          <w:tcPr>
            <w:tcW w:w="1793" w:type="dxa"/>
            <w:vMerge/>
            <w:tcBorders>
              <w:top w:val="nil"/>
            </w:tcBorders>
          </w:tcPr>
          <w:p>
            <w:pPr>
              <w:rPr>
                <w:sz w:val="2"/>
                <w:szCs w:val="2"/>
              </w:rPr>
            </w:pPr>
          </w:p>
        </w:tc>
        <w:tc>
          <w:tcPr>
            <w:tcW w:w="1720" w:type="dxa"/>
          </w:tcPr>
          <w:p>
            <w:pPr>
              <w:pStyle w:val="TableParagraph"/>
              <w:spacing w:before="33"/>
              <w:ind w:left="456"/>
              <w:rPr>
                <w:rFonts w:ascii="宋体" w:eastAsia="宋体" w:hint="eastAsia"/>
                <w:sz w:val="19"/>
              </w:rPr>
            </w:pPr>
            <w:r>
              <w:rPr>
                <w:sz w:val="19"/>
              </w:rPr>
              <w:t>11 (</w:t>
            </w:r>
            <w:r>
              <w:rPr>
                <w:rFonts w:ascii="宋体" w:eastAsia="宋体" w:hint="eastAsia"/>
                <w:sz w:val="19"/>
              </w:rPr>
              <w:t>额外）</w:t>
            </w:r>
          </w:p>
        </w:tc>
        <w:tc>
          <w:tcPr>
            <w:tcW w:w="1529" w:type="dxa"/>
          </w:tcPr>
          <w:p>
            <w:pPr>
              <w:pStyle w:val="TableParagraph"/>
              <w:spacing w:line="216" w:lineRule="auto" w:before="52"/>
              <w:ind w:left="79" w:right="191"/>
              <w:rPr>
                <w:rFonts w:ascii="宋体" w:hAnsi="宋体" w:eastAsia="宋体" w:hint="eastAsia"/>
                <w:sz w:val="19"/>
              </w:rPr>
            </w:pPr>
            <w:r>
              <w:rPr>
                <w:rFonts w:ascii="宋体" w:hAnsi="宋体" w:eastAsia="宋体" w:hint="eastAsia"/>
                <w:sz w:val="19"/>
              </w:rPr>
              <w:t>用于低温 （注意：在</w:t>
            </w:r>
            <w:r>
              <w:rPr>
                <w:sz w:val="19"/>
              </w:rPr>
              <w:t>–2</w:t>
            </w:r>
            <w:r>
              <w:rPr>
                <w:rFonts w:ascii="宋体" w:hAnsi="宋体" w:eastAsia="宋体" w:hint="eastAsia"/>
                <w:sz w:val="19"/>
              </w:rPr>
              <w:t>到</w:t>
            </w:r>
          </w:p>
          <w:p>
            <w:pPr>
              <w:pStyle w:val="TableParagraph"/>
              <w:spacing w:line="216" w:lineRule="auto" w:before="2"/>
              <w:ind w:left="79" w:right="278"/>
              <w:rPr>
                <w:rFonts w:ascii="宋体" w:hAnsi="宋体" w:eastAsia="宋体" w:hint="eastAsia"/>
                <w:sz w:val="19"/>
              </w:rPr>
            </w:pPr>
            <w:r>
              <w:rPr>
                <w:w w:val="95"/>
                <w:sz w:val="19"/>
              </w:rPr>
              <w:t>+3ºC</w:t>
            </w:r>
            <w:r>
              <w:rPr>
                <w:rFonts w:ascii="宋体" w:hAnsi="宋体" w:eastAsia="宋体" w:hint="eastAsia"/>
                <w:w w:val="95"/>
                <w:sz w:val="19"/>
              </w:rPr>
              <w:t>之间，所</w:t>
            </w:r>
            <w:r>
              <w:rPr>
                <w:rFonts w:ascii="宋体" w:hAnsi="宋体" w:eastAsia="宋体" w:hint="eastAsia"/>
                <w:sz w:val="19"/>
              </w:rPr>
              <w:t>需额外功率是</w:t>
            </w:r>
          </w:p>
          <w:p>
            <w:pPr>
              <w:pStyle w:val="TableParagraph"/>
              <w:tabs>
                <w:tab w:pos="560" w:val="left" w:leader="none"/>
              </w:tabs>
              <w:spacing w:line="226" w:lineRule="exact"/>
              <w:ind w:left="79"/>
              <w:rPr>
                <w:rFonts w:ascii="宋体" w:eastAsia="宋体" w:hint="eastAsia"/>
                <w:sz w:val="19"/>
              </w:rPr>
            </w:pPr>
            <w:r>
              <w:rPr>
                <w:sz w:val="19"/>
              </w:rPr>
              <w:t>.</w:t>
            </w:r>
            <w:r>
              <w:rPr>
                <w:spacing w:val="-9"/>
                <w:sz w:val="19"/>
              </w:rPr>
              <w:t> </w:t>
            </w:r>
            <w:r>
              <w:rPr>
                <w:sz w:val="19"/>
              </w:rPr>
              <w:t>W</w:t>
              <w:tab/>
            </w:r>
            <w:r>
              <w:rPr>
                <w:rFonts w:ascii="宋体" w:eastAsia="宋体" w:hint="eastAsia"/>
                <w:sz w:val="19"/>
              </w:rPr>
              <w:t>）</w:t>
            </w:r>
          </w:p>
        </w:tc>
      </w:tr>
      <w:tr>
        <w:trPr>
          <w:trHeight w:val="624" w:hRule="atLeast"/>
        </w:trPr>
        <w:tc>
          <w:tcPr>
            <w:tcW w:w="1793" w:type="dxa"/>
          </w:tcPr>
          <w:p>
            <w:pPr>
              <w:pStyle w:val="TableParagraph"/>
              <w:spacing w:line="216" w:lineRule="auto" w:before="50"/>
              <w:ind w:left="520" w:right="268" w:hanging="427"/>
              <w:rPr>
                <w:rFonts w:ascii="宋体" w:eastAsia="宋体" w:hint="eastAsia"/>
                <w:sz w:val="19"/>
              </w:rPr>
            </w:pPr>
            <w:r>
              <w:rPr>
                <w:rFonts w:ascii="宋体" w:eastAsia="宋体" w:hint="eastAsia"/>
                <w:sz w:val="19"/>
              </w:rPr>
              <w:t>加热器（在5 C下启动）</w:t>
            </w:r>
          </w:p>
        </w:tc>
        <w:tc>
          <w:tcPr>
            <w:tcW w:w="1720" w:type="dxa"/>
          </w:tcPr>
          <w:p>
            <w:pPr>
              <w:pStyle w:val="TableParagraph"/>
              <w:spacing w:before="33"/>
              <w:ind w:left="456"/>
              <w:rPr>
                <w:sz w:val="19"/>
              </w:rPr>
            </w:pPr>
            <w:r>
              <w:rPr>
                <w:sz w:val="19"/>
              </w:rPr>
              <w:t>18 (</w:t>
            </w:r>
            <w:r>
              <w:rPr>
                <w:rFonts w:ascii="宋体" w:eastAsia="宋体" w:hint="eastAsia"/>
                <w:sz w:val="19"/>
              </w:rPr>
              <w:t>额外</w:t>
            </w:r>
            <w:r>
              <w:rPr>
                <w:sz w:val="19"/>
              </w:rPr>
              <w:t>)</w:t>
            </w:r>
          </w:p>
        </w:tc>
        <w:tc>
          <w:tcPr>
            <w:tcW w:w="1529" w:type="dxa"/>
          </w:tcPr>
          <w:p>
            <w:pPr>
              <w:pStyle w:val="TableParagraph"/>
              <w:ind w:left="0"/>
              <w:rPr>
                <w:rFonts w:ascii="Times New Roman"/>
                <w:sz w:val="22"/>
              </w:rPr>
            </w:pPr>
          </w:p>
        </w:tc>
      </w:tr>
      <w:tr>
        <w:trPr>
          <w:trHeight w:val="652" w:hRule="atLeast"/>
        </w:trPr>
        <w:tc>
          <w:tcPr>
            <w:tcW w:w="1793" w:type="dxa"/>
          </w:tcPr>
          <w:p>
            <w:pPr>
              <w:pStyle w:val="TableParagraph"/>
              <w:spacing w:before="31"/>
              <w:ind w:left="0" w:right="407"/>
              <w:jc w:val="right"/>
              <w:rPr>
                <w:rFonts w:ascii="宋体" w:eastAsia="宋体" w:hint="eastAsia"/>
                <w:sz w:val="19"/>
              </w:rPr>
            </w:pPr>
            <w:r>
              <w:rPr>
                <w:rFonts w:ascii="宋体" w:eastAsia="宋体" w:hint="eastAsia"/>
                <w:sz w:val="19"/>
              </w:rPr>
              <w:t>内部电池充电</w:t>
            </w:r>
          </w:p>
        </w:tc>
        <w:tc>
          <w:tcPr>
            <w:tcW w:w="1720" w:type="dxa"/>
          </w:tcPr>
          <w:p>
            <w:pPr>
              <w:pStyle w:val="TableParagraph"/>
              <w:spacing w:before="33"/>
              <w:ind w:left="433"/>
              <w:rPr>
                <w:sz w:val="19"/>
              </w:rPr>
            </w:pPr>
            <w:r>
              <w:rPr>
                <w:sz w:val="19"/>
              </w:rPr>
              <w:t>7.5 (</w:t>
            </w:r>
            <w:r>
              <w:rPr>
                <w:rFonts w:ascii="宋体" w:eastAsia="宋体" w:hint="eastAsia"/>
                <w:sz w:val="19"/>
              </w:rPr>
              <w:t>额外</w:t>
            </w:r>
            <w:r>
              <w:rPr>
                <w:sz w:val="19"/>
              </w:rPr>
              <w:t>)</w:t>
            </w:r>
          </w:p>
        </w:tc>
        <w:tc>
          <w:tcPr>
            <w:tcW w:w="1529" w:type="dxa"/>
          </w:tcPr>
          <w:p>
            <w:pPr>
              <w:pStyle w:val="TableParagraph"/>
              <w:ind w:left="0"/>
              <w:rPr>
                <w:rFonts w:ascii="Times New Roman"/>
                <w:sz w:val="22"/>
              </w:rPr>
            </w:pPr>
          </w:p>
        </w:tc>
      </w:tr>
      <w:tr>
        <w:trPr>
          <w:trHeight w:val="625" w:hRule="atLeast"/>
        </w:trPr>
        <w:tc>
          <w:tcPr>
            <w:tcW w:w="1793" w:type="dxa"/>
          </w:tcPr>
          <w:p>
            <w:pPr>
              <w:pStyle w:val="TableParagraph"/>
              <w:spacing w:before="31"/>
              <w:ind w:left="0" w:right="391"/>
              <w:jc w:val="right"/>
              <w:rPr>
                <w:rFonts w:ascii="宋体" w:eastAsia="宋体" w:hint="eastAsia"/>
                <w:sz w:val="19"/>
              </w:rPr>
            </w:pPr>
            <w:r>
              <w:rPr>
                <w:rFonts w:ascii="宋体" w:eastAsia="宋体" w:hint="eastAsia"/>
                <w:sz w:val="19"/>
              </w:rPr>
              <w:t>低温保护组件</w:t>
            </w:r>
          </w:p>
        </w:tc>
        <w:tc>
          <w:tcPr>
            <w:tcW w:w="1720" w:type="dxa"/>
          </w:tcPr>
          <w:p>
            <w:pPr>
              <w:pStyle w:val="TableParagraph"/>
              <w:spacing w:before="33"/>
              <w:ind w:left="456"/>
              <w:rPr>
                <w:rFonts w:ascii="宋体" w:eastAsia="宋体" w:hint="eastAsia"/>
                <w:sz w:val="19"/>
              </w:rPr>
            </w:pPr>
            <w:r>
              <w:rPr>
                <w:sz w:val="19"/>
              </w:rPr>
              <w:t>30 (</w:t>
            </w:r>
            <w:r>
              <w:rPr>
                <w:rFonts w:ascii="宋体" w:eastAsia="宋体" w:hint="eastAsia"/>
                <w:sz w:val="19"/>
              </w:rPr>
              <w:t>额外</w:t>
            </w:r>
          </w:p>
        </w:tc>
        <w:tc>
          <w:tcPr>
            <w:tcW w:w="1529" w:type="dxa"/>
          </w:tcPr>
          <w:p>
            <w:pPr>
              <w:pStyle w:val="TableParagraph"/>
              <w:spacing w:before="45"/>
              <w:ind w:left="79" w:right="191"/>
              <w:rPr>
                <w:sz w:val="19"/>
              </w:rPr>
            </w:pPr>
            <w:r>
              <w:rPr>
                <w:sz w:val="19"/>
              </w:rPr>
              <w:t>Operate only on AC</w:t>
            </w:r>
          </w:p>
        </w:tc>
      </w:tr>
    </w:tbl>
    <w:p>
      <w:pPr>
        <w:pStyle w:val="Heading1"/>
        <w:spacing w:before="168"/>
        <w:ind w:left="281"/>
      </w:pPr>
      <w:r>
        <w:rPr>
          <w:color w:val="002856"/>
        </w:rPr>
        <w:t>电源</w:t>
      </w:r>
    </w:p>
    <w:p>
      <w:pPr>
        <w:spacing w:line="261" w:lineRule="auto" w:before="39"/>
        <w:ind w:left="281" w:right="822" w:firstLine="0"/>
        <w:jc w:val="left"/>
        <w:rPr>
          <w:rFonts w:ascii="宋体" w:eastAsia="宋体" w:hint="eastAsia"/>
          <w:sz w:val="24"/>
        </w:rPr>
      </w:pPr>
      <w:r>
        <w:rPr>
          <w:rFonts w:ascii="宋体" w:eastAsia="宋体" w:hint="eastAsia"/>
          <w:sz w:val="24"/>
        </w:rPr>
        <w:t>3639-A</w:t>
      </w:r>
      <w:r>
        <w:rPr>
          <w:rFonts w:ascii="宋体" w:eastAsia="宋体" w:hint="eastAsia"/>
          <w:spacing w:val="-74"/>
          <w:sz w:val="24"/>
        </w:rPr>
        <w:t> </w:t>
      </w:r>
      <w:r>
        <w:rPr>
          <w:rFonts w:ascii="宋体" w:eastAsia="宋体" w:hint="eastAsia"/>
          <w:sz w:val="24"/>
        </w:rPr>
        <w:t>/</w:t>
      </w:r>
      <w:r>
        <w:rPr>
          <w:rFonts w:ascii="宋体" w:eastAsia="宋体" w:hint="eastAsia"/>
          <w:spacing w:val="-74"/>
          <w:sz w:val="24"/>
        </w:rPr>
        <w:t> </w:t>
      </w:r>
      <w:r>
        <w:rPr>
          <w:rFonts w:ascii="宋体" w:eastAsia="宋体" w:hint="eastAsia"/>
          <w:sz w:val="24"/>
        </w:rPr>
        <w:t>C型的测量部分由分析仪的内部电池组供电，电池组由外部交流电源、外部直流电源或NMT电池充电。NMT电池可以通过外部交流电   源或充足的外部直流电源充电。典型的工作时间在室温下给出，低温下该参数将缩减。</w:t>
      </w:r>
    </w:p>
    <w:p>
      <w:pPr>
        <w:pStyle w:val="BodyText"/>
        <w:rPr>
          <w:rFonts w:ascii="宋体"/>
        </w:rPr>
      </w:pPr>
    </w:p>
    <w:p>
      <w:pPr>
        <w:pStyle w:val="BodyText"/>
        <w:spacing w:before="7"/>
        <w:rPr>
          <w:rFonts w:ascii="宋体"/>
          <w:sz w:val="23"/>
        </w:rPr>
      </w:pPr>
      <w:r>
        <w:rPr/>
        <w:pict>
          <v:line style="position:absolute;mso-position-horizontal-relative:page;mso-position-vertical-relative:paragraph;z-index:1384;mso-wrap-distance-left:0;mso-wrap-distance-right:0" from="560.92534pt,17.195805pt" to="301.561340pt,17.195805pt" stroked="true" strokeweight=".25pt" strokecolor="#000000">
            <v:stroke dashstyle="solid"/>
            <w10:wrap type="topAndBottom"/>
          </v:line>
        </w:pict>
      </w:r>
    </w:p>
    <w:p>
      <w:pPr>
        <w:spacing w:before="38"/>
        <w:ind w:left="3474" w:right="0" w:firstLine="0"/>
        <w:jc w:val="left"/>
        <w:rPr>
          <w:rFonts w:ascii="宋体" w:eastAsia="宋体" w:hint="eastAsia"/>
          <w:sz w:val="16"/>
        </w:rPr>
      </w:pPr>
      <w:r>
        <w:rPr>
          <w:w w:val="110"/>
          <w:sz w:val="16"/>
        </w:rPr>
        <w:t>* </w:t>
      </w:r>
      <w:r>
        <w:rPr>
          <w:w w:val="105"/>
          <w:sz w:val="16"/>
        </w:rPr>
        <w:t>NMTs UA-2141</w:t>
      </w:r>
      <w:r>
        <w:rPr>
          <w:rFonts w:ascii="宋体" w:eastAsia="宋体" w:hint="eastAsia"/>
          <w:w w:val="105"/>
          <w:sz w:val="16"/>
        </w:rPr>
        <w:t>需要电池盒</w:t>
      </w:r>
    </w:p>
    <w:p>
      <w:pPr>
        <w:spacing w:after="0"/>
        <w:jc w:val="left"/>
        <w:rPr>
          <w:rFonts w:ascii="宋体" w:eastAsia="宋体" w:hint="eastAsia"/>
          <w:sz w:val="16"/>
        </w:rPr>
        <w:sectPr>
          <w:type w:val="continuous"/>
          <w:pgSz w:w="11910" w:h="16840"/>
          <w:pgMar w:top="1740" w:bottom="280" w:left="0" w:right="0"/>
          <w:cols w:num="2" w:equalWidth="0">
            <w:col w:w="5720" w:space="40"/>
            <w:col w:w="6150"/>
          </w:cols>
        </w:sectPr>
      </w:pPr>
    </w:p>
    <w:p>
      <w:pPr>
        <w:pStyle w:val="BodyText"/>
        <w:rPr>
          <w:rFonts w:ascii="宋体"/>
        </w:rPr>
      </w:pPr>
    </w:p>
    <w:p>
      <w:pPr>
        <w:pStyle w:val="BodyText"/>
        <w:rPr>
          <w:rFonts w:ascii="宋体"/>
        </w:rPr>
      </w:pPr>
    </w:p>
    <w:p>
      <w:pPr>
        <w:pStyle w:val="BodyText"/>
        <w:rPr>
          <w:rFonts w:ascii="宋体"/>
        </w:rPr>
      </w:pPr>
    </w:p>
    <w:p>
      <w:pPr>
        <w:pStyle w:val="BodyText"/>
        <w:spacing w:before="3"/>
        <w:rPr>
          <w:rFonts w:ascii="宋体"/>
          <w:sz w:val="27"/>
        </w:rPr>
      </w:pPr>
    </w:p>
    <w:p>
      <w:pPr>
        <w:spacing w:after="0"/>
        <w:rPr>
          <w:rFonts w:ascii="宋体"/>
          <w:sz w:val="27"/>
        </w:rPr>
        <w:sectPr>
          <w:pgSz w:w="11910" w:h="16840"/>
          <w:pgMar w:header="1167" w:footer="981" w:top="1740" w:bottom="1220" w:left="0" w:right="0"/>
        </w:sectPr>
      </w:pPr>
    </w:p>
    <w:p>
      <w:pPr>
        <w:spacing w:before="130"/>
        <w:ind w:left="626" w:right="0" w:firstLine="0"/>
        <w:jc w:val="left"/>
        <w:rPr>
          <w:rFonts w:ascii="宋体" w:eastAsia="宋体" w:hint="eastAsia"/>
          <w:sz w:val="24"/>
        </w:rPr>
      </w:pPr>
      <w:r>
        <w:rPr>
          <w:rFonts w:ascii="宋体" w:eastAsia="宋体" w:hint="eastAsia"/>
          <w:sz w:val="24"/>
        </w:rPr>
        <w:t>外部直流电源：</w:t>
      </w:r>
    </w:p>
    <w:p>
      <w:pPr>
        <w:pStyle w:val="ListParagraph"/>
        <w:numPr>
          <w:ilvl w:val="2"/>
          <w:numId w:val="5"/>
        </w:numPr>
        <w:tabs>
          <w:tab w:pos="1145" w:val="left" w:leader="none"/>
          <w:tab w:pos="1147" w:val="left" w:leader="none"/>
        </w:tabs>
        <w:spacing w:line="225" w:lineRule="auto" w:before="43" w:after="0"/>
        <w:ind w:left="626" w:right="3082" w:firstLine="200"/>
        <w:jc w:val="left"/>
        <w:rPr>
          <w:rFonts w:ascii="Symbol" w:eastAsia="Symbol"/>
          <w:sz w:val="24"/>
        </w:rPr>
      </w:pPr>
      <w:r>
        <w:rPr>
          <w:rFonts w:ascii="宋体" w:eastAsia="宋体" w:hint="eastAsia"/>
          <w:sz w:val="24"/>
        </w:rPr>
        <w:t>电压：12</w:t>
      </w:r>
      <w:r>
        <w:rPr>
          <w:rFonts w:ascii="宋体" w:eastAsia="宋体" w:hint="eastAsia"/>
          <w:spacing w:val="-53"/>
          <w:sz w:val="24"/>
        </w:rPr>
        <w:t> - </w:t>
      </w:r>
      <w:r>
        <w:rPr>
          <w:rFonts w:ascii="宋体" w:eastAsia="宋体" w:hint="eastAsia"/>
          <w:sz w:val="24"/>
        </w:rPr>
        <w:t>24V 外部交流电压：</w:t>
      </w:r>
    </w:p>
    <w:p>
      <w:pPr>
        <w:pStyle w:val="ListParagraph"/>
        <w:numPr>
          <w:ilvl w:val="2"/>
          <w:numId w:val="5"/>
        </w:numPr>
        <w:tabs>
          <w:tab w:pos="1145" w:val="left" w:leader="none"/>
          <w:tab w:pos="1147" w:val="left" w:leader="none"/>
        </w:tabs>
        <w:spacing w:line="206" w:lineRule="auto" w:before="0" w:after="0"/>
        <w:ind w:left="1146" w:right="89" w:hanging="320"/>
        <w:jc w:val="left"/>
        <w:rPr>
          <w:rFonts w:ascii="Symbol" w:hAnsi="Symbol" w:eastAsia="Symbol"/>
          <w:color w:val="002856"/>
          <w:sz w:val="24"/>
        </w:rPr>
      </w:pPr>
      <w:r>
        <w:rPr>
          <w:rFonts w:ascii="宋体" w:hAnsi="宋体" w:eastAsia="宋体" w:hint="eastAsia"/>
          <w:w w:val="105"/>
          <w:sz w:val="24"/>
        </w:rPr>
        <w:t>电压：90</w:t>
      </w:r>
      <w:r>
        <w:rPr>
          <w:rFonts w:ascii="宋体" w:hAnsi="宋体" w:eastAsia="宋体" w:hint="eastAsia"/>
          <w:spacing w:val="-71"/>
          <w:w w:val="105"/>
          <w:sz w:val="24"/>
        </w:rPr>
        <w:t> – </w:t>
      </w:r>
      <w:r>
        <w:rPr>
          <w:rFonts w:ascii="宋体" w:hAnsi="宋体" w:eastAsia="宋体" w:hint="eastAsia"/>
          <w:w w:val="105"/>
          <w:sz w:val="24"/>
        </w:rPr>
        <w:t>132和180</w:t>
      </w:r>
      <w:r>
        <w:rPr>
          <w:rFonts w:ascii="宋体" w:hAnsi="宋体" w:eastAsia="宋体" w:hint="eastAsia"/>
          <w:spacing w:val="-71"/>
          <w:w w:val="105"/>
          <w:sz w:val="24"/>
        </w:rPr>
        <w:t> – </w:t>
      </w:r>
      <w:r>
        <w:rPr>
          <w:rFonts w:ascii="宋体" w:hAnsi="宋体" w:eastAsia="宋体" w:hint="eastAsia"/>
          <w:w w:val="105"/>
          <w:sz w:val="24"/>
        </w:rPr>
        <w:t>264</w:t>
      </w:r>
      <w:r>
        <w:rPr>
          <w:rFonts w:ascii="宋体" w:hAnsi="宋体" w:eastAsia="宋体" w:hint="eastAsia"/>
          <w:spacing w:val="-105"/>
          <w:w w:val="105"/>
          <w:sz w:val="24"/>
        </w:rPr>
        <w:t> </w:t>
      </w:r>
      <w:r>
        <w:rPr>
          <w:rFonts w:ascii="宋体" w:hAnsi="宋体" w:eastAsia="宋体" w:hint="eastAsia"/>
          <w:w w:val="105"/>
          <w:sz w:val="24"/>
        </w:rPr>
        <w:t>VRMS，自动调整范围</w:t>
      </w:r>
    </w:p>
    <w:p>
      <w:pPr>
        <w:pStyle w:val="ListParagraph"/>
        <w:numPr>
          <w:ilvl w:val="2"/>
          <w:numId w:val="5"/>
        </w:numPr>
        <w:tabs>
          <w:tab w:pos="1145" w:val="left" w:leader="none"/>
          <w:tab w:pos="1147" w:val="left" w:leader="none"/>
        </w:tabs>
        <w:spacing w:line="273" w:lineRule="exact" w:before="0" w:after="0"/>
        <w:ind w:left="1146" w:right="0" w:hanging="320"/>
        <w:jc w:val="left"/>
        <w:rPr>
          <w:rFonts w:ascii="Symbol" w:hAnsi="Symbol" w:eastAsia="Symbol"/>
          <w:color w:val="002856"/>
          <w:sz w:val="24"/>
        </w:rPr>
      </w:pPr>
      <w:r>
        <w:rPr>
          <w:rFonts w:ascii="宋体" w:hAnsi="宋体" w:eastAsia="宋体" w:hint="eastAsia"/>
          <w:spacing w:val="-18"/>
          <w:sz w:val="24"/>
        </w:rPr>
        <w:t>频率: </w:t>
      </w:r>
      <w:r>
        <w:rPr>
          <w:rFonts w:ascii="宋体" w:hAnsi="宋体" w:eastAsia="宋体" w:hint="eastAsia"/>
          <w:sz w:val="24"/>
        </w:rPr>
        <w:t>47</w:t>
      </w:r>
      <w:r>
        <w:rPr>
          <w:rFonts w:ascii="宋体" w:hAnsi="宋体" w:eastAsia="宋体" w:hint="eastAsia"/>
          <w:spacing w:val="-48"/>
          <w:sz w:val="24"/>
        </w:rPr>
        <w:t> – </w:t>
      </w:r>
      <w:r>
        <w:rPr>
          <w:rFonts w:ascii="宋体" w:hAnsi="宋体" w:eastAsia="宋体" w:hint="eastAsia"/>
          <w:sz w:val="24"/>
        </w:rPr>
        <w:t>66</w:t>
      </w:r>
      <w:r>
        <w:rPr>
          <w:rFonts w:ascii="宋体" w:hAnsi="宋体" w:eastAsia="宋体" w:hint="eastAsia"/>
          <w:spacing w:val="-72"/>
          <w:sz w:val="24"/>
        </w:rPr>
        <w:t> </w:t>
      </w:r>
      <w:r>
        <w:rPr>
          <w:rFonts w:ascii="宋体" w:hAnsi="宋体" w:eastAsia="宋体" w:hint="eastAsia"/>
          <w:sz w:val="24"/>
        </w:rPr>
        <w:t>Hz</w:t>
      </w:r>
    </w:p>
    <w:p>
      <w:pPr>
        <w:pStyle w:val="BodyText"/>
        <w:spacing w:before="4"/>
        <w:rPr>
          <w:rFonts w:ascii="宋体"/>
          <w:sz w:val="25"/>
        </w:rPr>
      </w:pPr>
    </w:p>
    <w:p>
      <w:pPr>
        <w:spacing w:before="0"/>
        <w:ind w:left="626" w:right="0" w:firstLine="0"/>
        <w:jc w:val="left"/>
        <w:rPr>
          <w:rFonts w:ascii="宋体" w:eastAsia="宋体" w:hint="eastAsia"/>
          <w:sz w:val="30"/>
        </w:rPr>
      </w:pPr>
      <w:r>
        <w:rPr>
          <w:rFonts w:ascii="宋体" w:eastAsia="宋体" w:hint="eastAsia"/>
          <w:color w:val="002856"/>
          <w:sz w:val="30"/>
        </w:rPr>
        <w:t>时钟</w:t>
      </w:r>
    </w:p>
    <w:p>
      <w:pPr>
        <w:spacing w:before="39"/>
        <w:ind w:left="626" w:right="0" w:firstLine="0"/>
        <w:jc w:val="left"/>
        <w:rPr>
          <w:rFonts w:ascii="宋体" w:eastAsia="宋体" w:hint="eastAsia"/>
          <w:sz w:val="24"/>
        </w:rPr>
      </w:pPr>
      <w:r>
        <w:rPr>
          <w:rFonts w:ascii="宋体" w:eastAsia="宋体" w:hint="eastAsia"/>
          <w:sz w:val="24"/>
        </w:rPr>
        <w:t>备用电池为时钟供电，每24小时漂移&lt;0.45s</w:t>
      </w:r>
    </w:p>
    <w:p>
      <w:pPr>
        <w:pStyle w:val="BodyText"/>
        <w:spacing w:before="9"/>
        <w:rPr>
          <w:rFonts w:ascii="宋体"/>
          <w:sz w:val="22"/>
        </w:rPr>
      </w:pPr>
    </w:p>
    <w:p>
      <w:pPr>
        <w:spacing w:before="0"/>
        <w:ind w:left="626" w:right="0" w:firstLine="0"/>
        <w:jc w:val="left"/>
        <w:rPr>
          <w:rFonts w:ascii="宋体" w:eastAsia="宋体" w:hint="eastAsia"/>
          <w:sz w:val="30"/>
        </w:rPr>
      </w:pPr>
      <w:r>
        <w:rPr>
          <w:rFonts w:ascii="宋体" w:eastAsia="宋体" w:hint="eastAsia"/>
          <w:color w:val="002856"/>
          <w:sz w:val="30"/>
        </w:rPr>
        <w:t>启动时间</w:t>
      </w:r>
    </w:p>
    <w:p>
      <w:pPr>
        <w:spacing w:before="39"/>
        <w:ind w:left="626" w:right="0" w:firstLine="0"/>
        <w:jc w:val="left"/>
        <w:rPr>
          <w:rFonts w:ascii="宋体" w:eastAsia="宋体" w:hint="eastAsia"/>
          <w:sz w:val="24"/>
        </w:rPr>
      </w:pPr>
      <w:r>
        <w:rPr>
          <w:rFonts w:ascii="宋体" w:eastAsia="宋体" w:hint="eastAsia"/>
          <w:sz w:val="24"/>
        </w:rPr>
        <w:t>关机状态：&lt;2 分钟</w:t>
      </w:r>
    </w:p>
    <w:p>
      <w:pPr>
        <w:spacing w:before="29"/>
        <w:ind w:left="626" w:right="0" w:firstLine="0"/>
        <w:jc w:val="left"/>
        <w:rPr>
          <w:rFonts w:ascii="宋体" w:eastAsia="宋体" w:hint="eastAsia"/>
          <w:sz w:val="24"/>
        </w:rPr>
      </w:pPr>
      <w:r>
        <w:rPr>
          <w:rFonts w:ascii="宋体" w:eastAsia="宋体" w:hint="eastAsia"/>
          <w:sz w:val="24"/>
        </w:rPr>
        <w:t>待机状态：&lt;10s</w:t>
      </w:r>
      <w:r>
        <w:rPr>
          <w:rFonts w:ascii="宋体" w:eastAsia="宋体" w:hint="eastAsia"/>
          <w:spacing w:val="-73"/>
          <w:sz w:val="24"/>
        </w:rPr>
        <w:t> </w:t>
      </w:r>
      <w:r>
        <w:rPr>
          <w:rFonts w:ascii="宋体" w:eastAsia="宋体" w:hint="eastAsia"/>
          <w:sz w:val="24"/>
        </w:rPr>
        <w:t>（使用预极化麦克风）</w:t>
      </w:r>
    </w:p>
    <w:p>
      <w:pPr>
        <w:pStyle w:val="BodyText"/>
        <w:spacing w:before="2"/>
        <w:rPr>
          <w:rFonts w:ascii="宋体"/>
          <w:sz w:val="21"/>
        </w:rPr>
      </w:pPr>
    </w:p>
    <w:p>
      <w:pPr>
        <w:spacing w:before="0"/>
        <w:ind w:left="626" w:right="0" w:firstLine="0"/>
        <w:jc w:val="left"/>
        <w:rPr>
          <w:rFonts w:ascii="宋体" w:eastAsia="宋体" w:hint="eastAsia"/>
          <w:sz w:val="30"/>
        </w:rPr>
      </w:pPr>
      <w:r>
        <w:rPr>
          <w:rFonts w:ascii="宋体" w:eastAsia="宋体" w:hint="eastAsia"/>
          <w:color w:val="002856"/>
          <w:sz w:val="30"/>
        </w:rPr>
        <w:t>温度</w:t>
      </w:r>
    </w:p>
    <w:p>
      <w:pPr>
        <w:spacing w:before="73"/>
        <w:ind w:left="626" w:right="0" w:firstLine="0"/>
        <w:jc w:val="left"/>
        <w:rPr>
          <w:rFonts w:ascii="宋体" w:hAnsi="宋体" w:eastAsia="宋体" w:hint="eastAsia"/>
          <w:sz w:val="24"/>
        </w:rPr>
      </w:pPr>
      <w:r>
        <w:rPr>
          <w:rFonts w:ascii="宋体" w:hAnsi="宋体" w:eastAsia="宋体" w:hint="eastAsia"/>
          <w:sz w:val="24"/>
        </w:rPr>
        <w:t>IEC</w:t>
      </w:r>
      <w:r>
        <w:rPr>
          <w:rFonts w:ascii="宋体" w:hAnsi="宋体" w:eastAsia="宋体" w:hint="eastAsia"/>
          <w:spacing w:val="-83"/>
          <w:sz w:val="24"/>
        </w:rPr>
        <w:t> </w:t>
      </w:r>
      <w:r>
        <w:rPr>
          <w:rFonts w:ascii="宋体" w:hAnsi="宋体" w:eastAsia="宋体" w:hint="eastAsia"/>
          <w:sz w:val="24"/>
        </w:rPr>
        <w:t>60068–</w:t>
      </w:r>
      <w:r>
        <w:rPr>
          <w:rFonts w:ascii="宋体" w:hAnsi="宋体" w:eastAsia="宋体" w:hint="eastAsia"/>
          <w:spacing w:val="-83"/>
          <w:sz w:val="24"/>
        </w:rPr>
        <w:t> </w:t>
      </w:r>
      <w:r>
        <w:rPr>
          <w:rFonts w:ascii="宋体" w:hAnsi="宋体" w:eastAsia="宋体" w:hint="eastAsia"/>
          <w:sz w:val="24"/>
        </w:rPr>
        <w:t>2–1</w:t>
      </w:r>
      <w:r>
        <w:rPr>
          <w:rFonts w:ascii="宋体" w:hAnsi="宋体" w:eastAsia="宋体" w:hint="eastAsia"/>
          <w:spacing w:val="-83"/>
          <w:sz w:val="24"/>
        </w:rPr>
        <w:t> </w:t>
      </w:r>
      <w:r>
        <w:rPr>
          <w:rFonts w:ascii="宋体" w:hAnsi="宋体" w:eastAsia="宋体" w:hint="eastAsia"/>
          <w:w w:val="115"/>
          <w:sz w:val="24"/>
        </w:rPr>
        <w:t>&amp;</w:t>
      </w:r>
      <w:r>
        <w:rPr>
          <w:rFonts w:ascii="宋体" w:hAnsi="宋体" w:eastAsia="宋体" w:hint="eastAsia"/>
          <w:spacing w:val="-101"/>
          <w:w w:val="115"/>
          <w:sz w:val="24"/>
        </w:rPr>
        <w:t> </w:t>
      </w:r>
      <w:r>
        <w:rPr>
          <w:rFonts w:ascii="宋体" w:hAnsi="宋体" w:eastAsia="宋体" w:hint="eastAsia"/>
          <w:sz w:val="24"/>
        </w:rPr>
        <w:t>IEC</w:t>
      </w:r>
      <w:r>
        <w:rPr>
          <w:rFonts w:ascii="宋体" w:hAnsi="宋体" w:eastAsia="宋体" w:hint="eastAsia"/>
          <w:spacing w:val="-83"/>
          <w:sz w:val="24"/>
        </w:rPr>
        <w:t> </w:t>
      </w:r>
      <w:r>
        <w:rPr>
          <w:rFonts w:ascii="宋体" w:hAnsi="宋体" w:eastAsia="宋体" w:hint="eastAsia"/>
          <w:sz w:val="24"/>
        </w:rPr>
        <w:t>60068–2–2：干燥和低温</w:t>
      </w:r>
    </w:p>
    <w:p>
      <w:pPr>
        <w:spacing w:before="29"/>
        <w:ind w:left="626" w:right="0" w:firstLine="0"/>
        <w:jc w:val="left"/>
        <w:rPr>
          <w:rFonts w:ascii="宋体" w:eastAsia="宋体" w:hint="eastAsia"/>
          <w:sz w:val="24"/>
        </w:rPr>
      </w:pPr>
      <w:r>
        <w:rPr>
          <w:rFonts w:ascii="宋体" w:eastAsia="宋体" w:hint="eastAsia"/>
          <w:sz w:val="24"/>
        </w:rPr>
        <w:t>下环境测试</w:t>
      </w:r>
    </w:p>
    <w:p>
      <w:pPr>
        <w:spacing w:before="28"/>
        <w:ind w:left="626" w:right="0" w:firstLine="0"/>
        <w:jc w:val="left"/>
        <w:rPr>
          <w:rFonts w:ascii="宋体" w:hAnsi="宋体" w:eastAsia="宋体" w:hint="eastAsia"/>
          <w:sz w:val="24"/>
        </w:rPr>
      </w:pPr>
      <w:r>
        <w:rPr>
          <w:rFonts w:ascii="宋体" w:hAnsi="宋体" w:eastAsia="宋体" w:hint="eastAsia"/>
          <w:sz w:val="24"/>
        </w:rPr>
        <w:t>操作温度：–30</w:t>
      </w:r>
      <w:r>
        <w:rPr>
          <w:rFonts w:ascii="宋体" w:hAnsi="宋体" w:eastAsia="宋体" w:hint="eastAsia"/>
          <w:spacing w:val="-100"/>
          <w:sz w:val="24"/>
        </w:rPr>
        <w:t> </w:t>
      </w:r>
      <w:r>
        <w:rPr>
          <w:rFonts w:ascii="宋体" w:hAnsi="宋体" w:eastAsia="宋体" w:hint="eastAsia"/>
          <w:sz w:val="24"/>
        </w:rPr>
        <w:t>to</w:t>
      </w:r>
      <w:r>
        <w:rPr>
          <w:rFonts w:ascii="宋体" w:hAnsi="宋体" w:eastAsia="宋体" w:hint="eastAsia"/>
          <w:spacing w:val="-100"/>
          <w:sz w:val="24"/>
        </w:rPr>
        <w:t> </w:t>
      </w:r>
      <w:r>
        <w:rPr>
          <w:rFonts w:ascii="宋体" w:hAnsi="宋体" w:eastAsia="宋体" w:hint="eastAsia"/>
          <w:sz w:val="24"/>
        </w:rPr>
        <w:t>+55°C</w:t>
      </w:r>
      <w:r>
        <w:rPr>
          <w:rFonts w:ascii="宋体" w:hAnsi="宋体" w:eastAsia="宋体" w:hint="eastAsia"/>
          <w:spacing w:val="-51"/>
          <w:sz w:val="24"/>
        </w:rPr>
        <w:t> (– </w:t>
      </w:r>
      <w:r>
        <w:rPr>
          <w:rFonts w:ascii="宋体" w:hAnsi="宋体" w:eastAsia="宋体" w:hint="eastAsia"/>
          <w:sz w:val="24"/>
        </w:rPr>
        <w:t>22</w:t>
      </w:r>
      <w:r>
        <w:rPr>
          <w:rFonts w:ascii="宋体" w:hAnsi="宋体" w:eastAsia="宋体" w:hint="eastAsia"/>
          <w:spacing w:val="-100"/>
          <w:sz w:val="24"/>
        </w:rPr>
        <w:t> </w:t>
      </w:r>
      <w:r>
        <w:rPr>
          <w:rFonts w:ascii="宋体" w:hAnsi="宋体" w:eastAsia="宋体" w:hint="eastAsia"/>
          <w:sz w:val="24"/>
        </w:rPr>
        <w:t>to</w:t>
      </w:r>
      <w:r>
        <w:rPr>
          <w:rFonts w:ascii="宋体" w:hAnsi="宋体" w:eastAsia="宋体" w:hint="eastAsia"/>
          <w:spacing w:val="-100"/>
          <w:sz w:val="24"/>
        </w:rPr>
        <w:t> </w:t>
      </w:r>
      <w:r>
        <w:rPr>
          <w:rFonts w:ascii="宋体" w:hAnsi="宋体" w:eastAsia="宋体" w:hint="eastAsia"/>
          <w:sz w:val="24"/>
        </w:rPr>
        <w:t>131°F),</w:t>
      </w:r>
      <w:r>
        <w:rPr>
          <w:rFonts w:ascii="宋体" w:hAnsi="宋体" w:eastAsia="宋体" w:hint="eastAsia"/>
          <w:spacing w:val="-100"/>
          <w:sz w:val="24"/>
        </w:rPr>
        <w:t> </w:t>
      </w:r>
      <w:r>
        <w:rPr>
          <w:rFonts w:ascii="宋体" w:hAnsi="宋体" w:eastAsia="宋体" w:hint="eastAsia"/>
          <w:sz w:val="24"/>
        </w:rPr>
        <w:t>&lt;0.1</w:t>
      </w:r>
    </w:p>
    <w:p>
      <w:pPr>
        <w:spacing w:before="29"/>
        <w:ind w:left="626" w:right="0" w:firstLine="0"/>
        <w:jc w:val="left"/>
        <w:rPr>
          <w:rFonts w:ascii="宋体"/>
          <w:sz w:val="24"/>
        </w:rPr>
      </w:pPr>
      <w:r>
        <w:rPr>
          <w:rFonts w:ascii="宋体"/>
          <w:w w:val="110"/>
          <w:sz w:val="24"/>
        </w:rPr>
        <w:t>dB</w:t>
      </w:r>
    </w:p>
    <w:p>
      <w:pPr>
        <w:spacing w:before="28"/>
        <w:ind w:left="626" w:right="0" w:firstLine="0"/>
        <w:jc w:val="left"/>
        <w:rPr>
          <w:rFonts w:ascii="宋体" w:hAnsi="宋体" w:eastAsia="宋体" w:hint="eastAsia"/>
          <w:sz w:val="24"/>
        </w:rPr>
      </w:pPr>
      <w:r>
        <w:rPr>
          <w:rFonts w:ascii="宋体" w:hAnsi="宋体" w:eastAsia="宋体" w:hint="eastAsia"/>
          <w:sz w:val="24"/>
        </w:rPr>
        <w:t>存储温度：–25</w:t>
      </w:r>
      <w:r>
        <w:rPr>
          <w:rFonts w:ascii="宋体" w:hAnsi="宋体" w:eastAsia="宋体" w:hint="eastAsia"/>
          <w:spacing w:val="-80"/>
          <w:sz w:val="24"/>
        </w:rPr>
        <w:t> </w:t>
      </w:r>
      <w:r>
        <w:rPr>
          <w:rFonts w:ascii="宋体" w:hAnsi="宋体" w:eastAsia="宋体" w:hint="eastAsia"/>
          <w:sz w:val="24"/>
        </w:rPr>
        <w:t>to</w:t>
      </w:r>
      <w:r>
        <w:rPr>
          <w:rFonts w:ascii="宋体" w:hAnsi="宋体" w:eastAsia="宋体" w:hint="eastAsia"/>
          <w:spacing w:val="-80"/>
          <w:sz w:val="24"/>
        </w:rPr>
        <w:t> </w:t>
      </w:r>
      <w:r>
        <w:rPr>
          <w:rFonts w:ascii="宋体" w:hAnsi="宋体" w:eastAsia="宋体" w:hint="eastAsia"/>
          <w:sz w:val="24"/>
        </w:rPr>
        <w:t>+70°C</w:t>
      </w:r>
      <w:r>
        <w:rPr>
          <w:rFonts w:ascii="宋体" w:hAnsi="宋体" w:eastAsia="宋体" w:hint="eastAsia"/>
          <w:spacing w:val="-80"/>
          <w:sz w:val="24"/>
        </w:rPr>
        <w:t> </w:t>
      </w:r>
      <w:r>
        <w:rPr>
          <w:rFonts w:ascii="宋体" w:hAnsi="宋体" w:eastAsia="宋体" w:hint="eastAsia"/>
          <w:sz w:val="24"/>
        </w:rPr>
        <w:t>(–13</w:t>
      </w:r>
      <w:r>
        <w:rPr>
          <w:rFonts w:ascii="宋体" w:hAnsi="宋体" w:eastAsia="宋体" w:hint="eastAsia"/>
          <w:spacing w:val="-80"/>
          <w:sz w:val="24"/>
        </w:rPr>
        <w:t> </w:t>
      </w:r>
      <w:r>
        <w:rPr>
          <w:rFonts w:ascii="宋体" w:hAnsi="宋体" w:eastAsia="宋体" w:hint="eastAsia"/>
          <w:sz w:val="24"/>
        </w:rPr>
        <w:t>to</w:t>
      </w:r>
      <w:r>
        <w:rPr>
          <w:rFonts w:ascii="宋体" w:hAnsi="宋体" w:eastAsia="宋体" w:hint="eastAsia"/>
          <w:spacing w:val="-80"/>
          <w:sz w:val="24"/>
        </w:rPr>
        <w:t> </w:t>
      </w:r>
      <w:r>
        <w:rPr>
          <w:rFonts w:ascii="宋体" w:hAnsi="宋体" w:eastAsia="宋体" w:hint="eastAsia"/>
          <w:sz w:val="24"/>
        </w:rPr>
        <w:t>158°F)</w:t>
      </w:r>
    </w:p>
    <w:p>
      <w:pPr>
        <w:pStyle w:val="BodyText"/>
        <w:spacing w:before="9"/>
        <w:rPr>
          <w:rFonts w:ascii="宋体"/>
          <w:sz w:val="22"/>
        </w:rPr>
      </w:pPr>
    </w:p>
    <w:p>
      <w:pPr>
        <w:spacing w:before="0"/>
        <w:ind w:left="626" w:right="0" w:firstLine="0"/>
        <w:jc w:val="left"/>
        <w:rPr>
          <w:rFonts w:ascii="宋体" w:eastAsia="宋体" w:hint="eastAsia"/>
          <w:sz w:val="30"/>
        </w:rPr>
      </w:pPr>
      <w:r>
        <w:rPr>
          <w:rFonts w:ascii="宋体" w:eastAsia="宋体" w:hint="eastAsia"/>
          <w:color w:val="002856"/>
          <w:sz w:val="30"/>
        </w:rPr>
        <w:t>湿度</w:t>
      </w:r>
    </w:p>
    <w:p>
      <w:pPr>
        <w:spacing w:before="39"/>
        <w:ind w:left="626" w:right="0" w:firstLine="0"/>
        <w:jc w:val="left"/>
        <w:rPr>
          <w:rFonts w:ascii="宋体" w:hAnsi="宋体" w:eastAsia="宋体" w:hint="eastAsia"/>
          <w:sz w:val="24"/>
        </w:rPr>
      </w:pPr>
      <w:r>
        <w:rPr>
          <w:rFonts w:ascii="宋体" w:hAnsi="宋体" w:eastAsia="宋体" w:hint="eastAsia"/>
          <w:sz w:val="24"/>
        </w:rPr>
        <w:t>IEC</w:t>
      </w:r>
      <w:r>
        <w:rPr>
          <w:rFonts w:ascii="宋体" w:hAnsi="宋体" w:eastAsia="宋体" w:hint="eastAsia"/>
          <w:spacing w:val="-61"/>
          <w:sz w:val="24"/>
        </w:rPr>
        <w:t> </w:t>
      </w:r>
      <w:r>
        <w:rPr>
          <w:rFonts w:ascii="宋体" w:hAnsi="宋体" w:eastAsia="宋体" w:hint="eastAsia"/>
          <w:sz w:val="24"/>
        </w:rPr>
        <w:t>60068–</w:t>
      </w:r>
      <w:r>
        <w:rPr>
          <w:rFonts w:ascii="宋体" w:hAnsi="宋体" w:eastAsia="宋体" w:hint="eastAsia"/>
          <w:spacing w:val="-61"/>
          <w:sz w:val="24"/>
        </w:rPr>
        <w:t> </w:t>
      </w:r>
      <w:r>
        <w:rPr>
          <w:rFonts w:ascii="宋体" w:hAnsi="宋体" w:eastAsia="宋体" w:hint="eastAsia"/>
          <w:sz w:val="24"/>
        </w:rPr>
        <w:t>2–78：湿热90％RH（40°C下不凝</w:t>
      </w:r>
    </w:p>
    <w:p>
      <w:pPr>
        <w:spacing w:before="29"/>
        <w:ind w:left="626" w:right="0" w:firstLine="0"/>
        <w:jc w:val="left"/>
        <w:rPr>
          <w:rFonts w:ascii="宋体" w:eastAsia="宋体" w:hint="eastAsia"/>
          <w:sz w:val="24"/>
        </w:rPr>
      </w:pPr>
      <w:r>
        <w:rPr>
          <w:rFonts w:ascii="宋体" w:eastAsia="宋体" w:hint="eastAsia"/>
          <w:sz w:val="24"/>
        </w:rPr>
        <w:t>结）</w:t>
      </w:r>
    </w:p>
    <w:p>
      <w:pPr>
        <w:spacing w:line="261" w:lineRule="auto" w:before="29"/>
        <w:ind w:left="626" w:right="0" w:firstLine="0"/>
        <w:jc w:val="left"/>
        <w:rPr>
          <w:rFonts w:ascii="宋体" w:hAnsi="宋体" w:eastAsia="宋体" w:hint="eastAsia"/>
          <w:sz w:val="24"/>
        </w:rPr>
      </w:pPr>
      <w:r>
        <w:rPr>
          <w:rFonts w:ascii="宋体" w:hAnsi="宋体" w:eastAsia="宋体" w:hint="eastAsia"/>
          <w:spacing w:val="-7"/>
          <w:sz w:val="24"/>
        </w:rPr>
        <w:t>湿度影响： </w:t>
      </w:r>
      <w:r>
        <w:rPr>
          <w:rFonts w:ascii="宋体" w:hAnsi="宋体" w:eastAsia="宋体" w:hint="eastAsia"/>
          <w:sz w:val="24"/>
        </w:rPr>
        <w:t>&lt;0.1 dB，（0%</w:t>
      </w:r>
      <w:r>
        <w:rPr>
          <w:rFonts w:ascii="宋体" w:hAnsi="宋体" w:eastAsia="宋体" w:hint="eastAsia"/>
          <w:spacing w:val="-13"/>
          <w:sz w:val="24"/>
        </w:rPr>
        <w:t> &lt;相对湿度 </w:t>
      </w:r>
      <w:r>
        <w:rPr>
          <w:rFonts w:ascii="宋体" w:hAnsi="宋体" w:eastAsia="宋体" w:hint="eastAsia"/>
          <w:sz w:val="24"/>
        </w:rPr>
        <w:t>&lt;90%， 40°C</w:t>
      </w:r>
      <w:r>
        <w:rPr>
          <w:rFonts w:ascii="宋体" w:hAnsi="宋体" w:eastAsia="宋体" w:hint="eastAsia"/>
          <w:spacing w:val="-73"/>
          <w:sz w:val="24"/>
        </w:rPr>
        <w:t> </w:t>
      </w:r>
      <w:r>
        <w:rPr>
          <w:rFonts w:ascii="宋体" w:hAnsi="宋体" w:eastAsia="宋体" w:hint="eastAsia"/>
          <w:sz w:val="24"/>
        </w:rPr>
        <w:t>(104°F)</w:t>
      </w:r>
      <w:r>
        <w:rPr>
          <w:rFonts w:ascii="宋体" w:hAnsi="宋体" w:eastAsia="宋体" w:hint="eastAsia"/>
          <w:spacing w:val="-73"/>
          <w:sz w:val="24"/>
        </w:rPr>
        <w:t> </w:t>
      </w:r>
      <w:r>
        <w:rPr>
          <w:rFonts w:ascii="宋体" w:hAnsi="宋体" w:eastAsia="宋体" w:hint="eastAsia"/>
          <w:sz w:val="24"/>
        </w:rPr>
        <w:t>and</w:t>
      </w:r>
      <w:r>
        <w:rPr>
          <w:rFonts w:ascii="宋体" w:hAnsi="宋体" w:eastAsia="宋体" w:hint="eastAsia"/>
          <w:spacing w:val="-73"/>
          <w:sz w:val="24"/>
        </w:rPr>
        <w:t> </w:t>
      </w:r>
      <w:r>
        <w:rPr>
          <w:rFonts w:ascii="宋体" w:hAnsi="宋体" w:eastAsia="宋体" w:hint="eastAsia"/>
          <w:sz w:val="24"/>
        </w:rPr>
        <w:t>1</w:t>
      </w:r>
      <w:r>
        <w:rPr>
          <w:rFonts w:ascii="宋体" w:hAnsi="宋体" w:eastAsia="宋体" w:hint="eastAsia"/>
          <w:spacing w:val="-73"/>
          <w:sz w:val="24"/>
        </w:rPr>
        <w:t> </w:t>
      </w:r>
      <w:r>
        <w:rPr>
          <w:rFonts w:ascii="宋体" w:hAnsi="宋体" w:eastAsia="宋体" w:hint="eastAsia"/>
          <w:sz w:val="24"/>
        </w:rPr>
        <w:t>kHz)</w:t>
      </w:r>
    </w:p>
    <w:p>
      <w:pPr>
        <w:pStyle w:val="BodyText"/>
        <w:spacing w:before="9"/>
        <w:rPr>
          <w:rFonts w:ascii="宋体"/>
        </w:rPr>
      </w:pPr>
    </w:p>
    <w:p>
      <w:pPr>
        <w:spacing w:line="256" w:lineRule="auto" w:before="0"/>
        <w:ind w:left="626" w:right="2472" w:firstLine="0"/>
        <w:jc w:val="left"/>
        <w:rPr>
          <w:rFonts w:ascii="宋体" w:eastAsia="宋体" w:hint="eastAsia"/>
          <w:sz w:val="24"/>
        </w:rPr>
      </w:pPr>
      <w:r>
        <w:rPr>
          <w:rFonts w:ascii="宋体" w:eastAsia="宋体" w:hint="eastAsia"/>
          <w:color w:val="002856"/>
          <w:sz w:val="24"/>
        </w:rPr>
        <w:t>3639-A/C型辐射的声功率</w:t>
      </w:r>
      <w:r>
        <w:rPr>
          <w:rFonts w:ascii="宋体" w:eastAsia="宋体" w:hint="eastAsia"/>
          <w:spacing w:val="-10"/>
          <w:sz w:val="24"/>
        </w:rPr>
        <w:t>声功率级： </w:t>
      </w:r>
      <w:r>
        <w:rPr>
          <w:rFonts w:ascii="宋体" w:eastAsia="宋体" w:hint="eastAsia"/>
          <w:sz w:val="24"/>
        </w:rPr>
        <w:t>&lt;36</w:t>
      </w:r>
      <w:r>
        <w:rPr>
          <w:rFonts w:ascii="宋体" w:eastAsia="宋体" w:hint="eastAsia"/>
          <w:spacing w:val="-58"/>
          <w:sz w:val="24"/>
        </w:rPr>
        <w:t> </w:t>
      </w:r>
      <w:r>
        <w:rPr>
          <w:rFonts w:ascii="宋体" w:eastAsia="宋体" w:hint="eastAsia"/>
          <w:sz w:val="24"/>
        </w:rPr>
        <w:t>dB</w:t>
      </w:r>
      <w:r>
        <w:rPr>
          <w:rFonts w:ascii="宋体" w:eastAsia="宋体" w:hint="eastAsia"/>
          <w:spacing w:val="-58"/>
          <w:sz w:val="24"/>
        </w:rPr>
        <w:t> </w:t>
      </w:r>
      <w:r>
        <w:rPr>
          <w:rFonts w:ascii="宋体" w:eastAsia="宋体" w:hint="eastAsia"/>
          <w:sz w:val="24"/>
        </w:rPr>
        <w:t>(A)</w:t>
      </w:r>
      <w:r>
        <w:rPr>
          <w:rFonts w:ascii="宋体" w:eastAsia="宋体" w:hint="eastAsia"/>
          <w:spacing w:val="-58"/>
          <w:sz w:val="24"/>
        </w:rPr>
        <w:t> </w:t>
      </w:r>
      <w:r>
        <w:rPr>
          <w:rFonts w:ascii="宋体" w:eastAsia="宋体" w:hint="eastAsia"/>
          <w:sz w:val="24"/>
        </w:rPr>
        <w:t>Lw</w:t>
      </w:r>
    </w:p>
    <w:p>
      <w:pPr>
        <w:pStyle w:val="BodyText"/>
        <w:rPr>
          <w:rFonts w:ascii="宋体"/>
          <w:sz w:val="21"/>
        </w:rPr>
      </w:pPr>
    </w:p>
    <w:p>
      <w:pPr>
        <w:spacing w:before="0"/>
        <w:ind w:left="626" w:right="0" w:firstLine="0"/>
        <w:jc w:val="left"/>
        <w:rPr>
          <w:rFonts w:ascii="宋体" w:eastAsia="宋体" w:hint="eastAsia"/>
          <w:sz w:val="30"/>
        </w:rPr>
      </w:pPr>
      <w:r>
        <w:rPr>
          <w:rFonts w:ascii="宋体" w:eastAsia="宋体" w:hint="eastAsia"/>
          <w:color w:val="002856"/>
          <w:sz w:val="30"/>
        </w:rPr>
        <w:t>保护等级</w:t>
      </w:r>
    </w:p>
    <w:p>
      <w:pPr>
        <w:spacing w:line="261" w:lineRule="auto" w:before="39"/>
        <w:ind w:left="626" w:right="194" w:firstLine="0"/>
        <w:jc w:val="left"/>
        <w:rPr>
          <w:rFonts w:ascii="宋体" w:eastAsia="宋体" w:hint="eastAsia"/>
          <w:sz w:val="24"/>
        </w:rPr>
      </w:pPr>
      <w:r>
        <w:rPr>
          <w:rFonts w:ascii="宋体" w:eastAsia="宋体" w:hint="eastAsia"/>
          <w:spacing w:val="-15"/>
          <w:w w:val="95"/>
          <w:sz w:val="24"/>
        </w:rPr>
        <w:t>耐候型： </w:t>
      </w:r>
      <w:r>
        <w:rPr>
          <w:rFonts w:ascii="宋体" w:eastAsia="宋体" w:hint="eastAsia"/>
          <w:w w:val="95"/>
          <w:sz w:val="24"/>
        </w:rPr>
        <w:t>IP</w:t>
      </w:r>
      <w:r>
        <w:rPr>
          <w:rFonts w:ascii="宋体" w:eastAsia="宋体" w:hint="eastAsia"/>
          <w:spacing w:val="-72"/>
          <w:w w:val="95"/>
          <w:sz w:val="24"/>
        </w:rPr>
        <w:t> </w:t>
      </w:r>
      <w:r>
        <w:rPr>
          <w:rFonts w:ascii="宋体" w:eastAsia="宋体" w:hint="eastAsia"/>
          <w:w w:val="95"/>
          <w:sz w:val="24"/>
        </w:rPr>
        <w:t>55</w:t>
      </w:r>
      <w:r>
        <w:rPr>
          <w:rFonts w:ascii="宋体" w:eastAsia="宋体" w:hint="eastAsia"/>
          <w:spacing w:val="-17"/>
          <w:w w:val="95"/>
          <w:sz w:val="24"/>
        </w:rPr>
        <w:t> (无外部线缆), </w:t>
      </w:r>
      <w:r>
        <w:rPr>
          <w:rFonts w:ascii="宋体" w:eastAsia="宋体" w:hint="eastAsia"/>
          <w:w w:val="95"/>
          <w:sz w:val="24"/>
        </w:rPr>
        <w:t>IP</w:t>
      </w:r>
      <w:r>
        <w:rPr>
          <w:rFonts w:ascii="宋体" w:eastAsia="宋体" w:hint="eastAsia"/>
          <w:spacing w:val="-72"/>
          <w:w w:val="95"/>
          <w:sz w:val="24"/>
        </w:rPr>
        <w:t> </w:t>
      </w:r>
      <w:r>
        <w:rPr>
          <w:rFonts w:ascii="宋体" w:eastAsia="宋体" w:hint="eastAsia"/>
          <w:w w:val="95"/>
          <w:sz w:val="24"/>
        </w:rPr>
        <w:t>44</w:t>
      </w:r>
      <w:r>
        <w:rPr>
          <w:rFonts w:ascii="宋体" w:eastAsia="宋体" w:hint="eastAsia"/>
          <w:spacing w:val="-11"/>
          <w:w w:val="95"/>
          <w:sz w:val="24"/>
        </w:rPr>
        <w:t> (由外部线缆) </w:t>
      </w:r>
      <w:r>
        <w:rPr>
          <w:rFonts w:ascii="宋体" w:eastAsia="宋体" w:hint="eastAsia"/>
          <w:spacing w:val="-11"/>
          <w:sz w:val="24"/>
        </w:rPr>
        <w:t>静态参数：</w:t>
      </w:r>
    </w:p>
    <w:p>
      <w:pPr>
        <w:pStyle w:val="ListParagraph"/>
        <w:numPr>
          <w:ilvl w:val="2"/>
          <w:numId w:val="5"/>
        </w:numPr>
        <w:tabs>
          <w:tab w:pos="1040" w:val="left" w:leader="none"/>
        </w:tabs>
        <w:spacing w:line="261" w:lineRule="auto" w:before="2" w:after="0"/>
        <w:ind w:left="1039" w:right="536" w:hanging="213"/>
        <w:jc w:val="left"/>
        <w:rPr>
          <w:rFonts w:ascii="Symbol" w:hAnsi="Symbol" w:eastAsia="Symbol"/>
          <w:sz w:val="16"/>
        </w:rPr>
      </w:pPr>
      <w:r>
        <w:rPr>
          <w:rFonts w:ascii="宋体" w:hAnsi="宋体" w:eastAsia="宋体" w:hint="eastAsia"/>
          <w:sz w:val="24"/>
        </w:rPr>
        <w:t>振动：0.3</w:t>
      </w:r>
      <w:r>
        <w:rPr>
          <w:rFonts w:ascii="宋体" w:hAnsi="宋体" w:eastAsia="宋体" w:hint="eastAsia"/>
          <w:spacing w:val="-85"/>
          <w:sz w:val="24"/>
        </w:rPr>
        <w:t> </w:t>
      </w:r>
      <w:r>
        <w:rPr>
          <w:rFonts w:ascii="宋体" w:hAnsi="宋体" w:eastAsia="宋体" w:hint="eastAsia"/>
          <w:sz w:val="24"/>
        </w:rPr>
        <w:t>mm,</w:t>
      </w:r>
      <w:r>
        <w:rPr>
          <w:rFonts w:ascii="宋体" w:hAnsi="宋体" w:eastAsia="宋体" w:hint="eastAsia"/>
          <w:spacing w:val="-85"/>
          <w:sz w:val="24"/>
        </w:rPr>
        <w:t> </w:t>
      </w:r>
      <w:r>
        <w:rPr>
          <w:rFonts w:ascii="宋体" w:hAnsi="宋体" w:eastAsia="宋体" w:hint="eastAsia"/>
          <w:sz w:val="24"/>
        </w:rPr>
        <w:t>20</w:t>
      </w:r>
      <w:r>
        <w:rPr>
          <w:rFonts w:ascii="宋体" w:hAnsi="宋体" w:eastAsia="宋体" w:hint="eastAsia"/>
          <w:spacing w:val="-85"/>
          <w:sz w:val="24"/>
        </w:rPr>
        <w:t> </w:t>
      </w:r>
      <w:r>
        <w:rPr>
          <w:rFonts w:ascii="宋体" w:hAnsi="宋体" w:eastAsia="宋体" w:hint="eastAsia"/>
          <w:sz w:val="24"/>
        </w:rPr>
        <w:t>m/s2,</w:t>
      </w:r>
      <w:r>
        <w:rPr>
          <w:rFonts w:ascii="宋体" w:hAnsi="宋体" w:eastAsia="宋体" w:hint="eastAsia"/>
          <w:spacing w:val="-85"/>
          <w:sz w:val="24"/>
        </w:rPr>
        <w:t> </w:t>
      </w:r>
      <w:r>
        <w:rPr>
          <w:rFonts w:ascii="宋体" w:hAnsi="宋体" w:eastAsia="宋体" w:hint="eastAsia"/>
          <w:sz w:val="24"/>
        </w:rPr>
        <w:t>10</w:t>
      </w:r>
      <w:r>
        <w:rPr>
          <w:rFonts w:ascii="宋体" w:hAnsi="宋体" w:eastAsia="宋体" w:hint="eastAsia"/>
          <w:spacing w:val="-57"/>
          <w:sz w:val="24"/>
        </w:rPr>
        <w:t> – </w:t>
      </w:r>
      <w:r>
        <w:rPr>
          <w:rFonts w:ascii="宋体" w:hAnsi="宋体" w:eastAsia="宋体" w:hint="eastAsia"/>
          <w:sz w:val="24"/>
        </w:rPr>
        <w:t>500Hz（IEC 60068–2–6）</w:t>
      </w:r>
    </w:p>
    <w:p>
      <w:pPr>
        <w:pStyle w:val="ListParagraph"/>
        <w:numPr>
          <w:ilvl w:val="2"/>
          <w:numId w:val="5"/>
        </w:numPr>
        <w:tabs>
          <w:tab w:pos="1040" w:val="left" w:leader="none"/>
        </w:tabs>
        <w:spacing w:line="240" w:lineRule="auto" w:before="3" w:after="0"/>
        <w:ind w:left="1039" w:right="0" w:hanging="213"/>
        <w:jc w:val="left"/>
        <w:rPr>
          <w:rFonts w:ascii="Symbol" w:hAnsi="Symbol" w:eastAsia="Symbol"/>
          <w:sz w:val="16"/>
        </w:rPr>
      </w:pPr>
      <w:r>
        <w:rPr>
          <w:rFonts w:ascii="宋体" w:hAnsi="宋体" w:eastAsia="宋体" w:hint="eastAsia"/>
          <w:sz w:val="24"/>
        </w:rPr>
        <w:t>冲击：1000</w:t>
      </w:r>
      <w:r>
        <w:rPr>
          <w:rFonts w:ascii="宋体" w:hAnsi="宋体" w:eastAsia="宋体" w:hint="eastAsia"/>
          <w:spacing w:val="-78"/>
          <w:sz w:val="24"/>
        </w:rPr>
        <w:t> </w:t>
      </w:r>
      <w:r>
        <w:rPr>
          <w:rFonts w:ascii="宋体" w:hAnsi="宋体" w:eastAsia="宋体" w:hint="eastAsia"/>
          <w:sz w:val="24"/>
        </w:rPr>
        <w:t>m/s2</w:t>
      </w:r>
      <w:r>
        <w:rPr>
          <w:rFonts w:ascii="宋体" w:hAnsi="宋体" w:eastAsia="宋体" w:hint="eastAsia"/>
          <w:spacing w:val="-78"/>
          <w:sz w:val="24"/>
        </w:rPr>
        <w:t> </w:t>
      </w:r>
      <w:r>
        <w:rPr>
          <w:rFonts w:ascii="宋体" w:hAnsi="宋体" w:eastAsia="宋体" w:hint="eastAsia"/>
          <w:sz w:val="24"/>
        </w:rPr>
        <w:t>（IEC</w:t>
      </w:r>
      <w:r>
        <w:rPr>
          <w:rFonts w:ascii="宋体" w:hAnsi="宋体" w:eastAsia="宋体" w:hint="eastAsia"/>
          <w:spacing w:val="-78"/>
          <w:sz w:val="24"/>
        </w:rPr>
        <w:t> </w:t>
      </w:r>
      <w:r>
        <w:rPr>
          <w:rFonts w:ascii="宋体" w:hAnsi="宋体" w:eastAsia="宋体" w:hint="eastAsia"/>
          <w:sz w:val="24"/>
        </w:rPr>
        <w:t>60068–2-27）</w:t>
      </w:r>
    </w:p>
    <w:p>
      <w:pPr>
        <w:pStyle w:val="ListParagraph"/>
        <w:numPr>
          <w:ilvl w:val="2"/>
          <w:numId w:val="5"/>
        </w:numPr>
        <w:tabs>
          <w:tab w:pos="1040" w:val="left" w:leader="none"/>
        </w:tabs>
        <w:spacing w:line="261" w:lineRule="auto" w:before="29" w:after="0"/>
        <w:ind w:left="1039" w:right="42" w:hanging="213"/>
        <w:jc w:val="left"/>
        <w:rPr>
          <w:rFonts w:ascii="Symbol" w:hAnsi="Symbol" w:eastAsia="Symbol"/>
          <w:sz w:val="16"/>
        </w:rPr>
      </w:pPr>
      <w:r>
        <w:rPr>
          <w:rFonts w:ascii="宋体" w:hAnsi="宋体" w:eastAsia="宋体" w:hint="eastAsia"/>
          <w:w w:val="95"/>
          <w:sz w:val="24"/>
        </w:rPr>
        <w:t>撞击：在400</w:t>
      </w:r>
      <w:r>
        <w:rPr>
          <w:rFonts w:ascii="宋体" w:hAnsi="宋体" w:eastAsia="宋体" w:hint="eastAsia"/>
          <w:spacing w:val="-6"/>
          <w:w w:val="95"/>
          <w:sz w:val="24"/>
        </w:rPr>
        <w:t> </w:t>
      </w:r>
      <w:r>
        <w:rPr>
          <w:rFonts w:ascii="宋体" w:hAnsi="宋体" w:eastAsia="宋体" w:hint="eastAsia"/>
          <w:w w:val="95"/>
          <w:sz w:val="24"/>
        </w:rPr>
        <w:t>m/s2时撞击4000次（IEC</w:t>
      </w:r>
      <w:r>
        <w:rPr>
          <w:rFonts w:ascii="宋体" w:hAnsi="宋体" w:eastAsia="宋体" w:hint="eastAsia"/>
          <w:spacing w:val="-6"/>
          <w:w w:val="95"/>
          <w:sz w:val="24"/>
        </w:rPr>
        <w:t> </w:t>
      </w:r>
      <w:r>
        <w:rPr>
          <w:rFonts w:ascii="宋体" w:hAnsi="宋体" w:eastAsia="宋体" w:hint="eastAsia"/>
          <w:w w:val="95"/>
          <w:sz w:val="24"/>
        </w:rPr>
        <w:t>60068– </w:t>
      </w:r>
      <w:r>
        <w:rPr>
          <w:rFonts w:ascii="宋体" w:hAnsi="宋体" w:eastAsia="宋体" w:hint="eastAsia"/>
          <w:sz w:val="24"/>
        </w:rPr>
        <w:t>2-29）</w:t>
      </w:r>
    </w:p>
    <w:p>
      <w:pPr>
        <w:pStyle w:val="BodyText"/>
        <w:spacing w:before="101"/>
        <w:ind w:left="271"/>
      </w:pPr>
      <w:r>
        <w:rPr/>
        <w:br w:type="column"/>
      </w:r>
      <w:r>
        <w:rPr>
          <w:color w:val="002856"/>
        </w:rPr>
        <w:t>DIMENSIONS AND WEIGHTS</w:t>
      </w:r>
    </w:p>
    <w:p>
      <w:pPr>
        <w:pStyle w:val="Heading3"/>
        <w:spacing w:before="50"/>
        <w:ind w:left="271"/>
      </w:pPr>
      <w:r>
        <w:rPr/>
        <w:t>NMT Cabinet:</w:t>
      </w:r>
    </w:p>
    <w:p>
      <w:pPr>
        <w:pStyle w:val="BodyText"/>
        <w:spacing w:before="50"/>
        <w:ind w:left="271"/>
      </w:pPr>
      <w:r>
        <w:rPr/>
        <w:t>Height: 610 mm (24 in)</w:t>
      </w:r>
    </w:p>
    <w:p>
      <w:pPr>
        <w:pStyle w:val="ListParagraph"/>
        <w:numPr>
          <w:ilvl w:val="0"/>
          <w:numId w:val="6"/>
        </w:numPr>
        <w:tabs>
          <w:tab w:pos="839" w:val="left" w:leader="none"/>
        </w:tabs>
        <w:spacing w:line="240" w:lineRule="auto" w:before="36" w:after="0"/>
        <w:ind w:left="838" w:right="0" w:hanging="283"/>
        <w:jc w:val="left"/>
        <w:rPr>
          <w:sz w:val="20"/>
        </w:rPr>
      </w:pPr>
      <w:r>
        <w:rPr>
          <w:sz w:val="20"/>
        </w:rPr>
        <w:t>Width: 390 mm (15.4</w:t>
      </w:r>
      <w:r>
        <w:rPr>
          <w:spacing w:val="-16"/>
          <w:sz w:val="20"/>
        </w:rPr>
        <w:t> </w:t>
      </w:r>
      <w:r>
        <w:rPr>
          <w:sz w:val="20"/>
        </w:rPr>
        <w:t>in)</w:t>
      </w:r>
    </w:p>
    <w:p>
      <w:pPr>
        <w:pStyle w:val="ListParagraph"/>
        <w:numPr>
          <w:ilvl w:val="0"/>
          <w:numId w:val="6"/>
        </w:numPr>
        <w:tabs>
          <w:tab w:pos="839" w:val="left" w:leader="none"/>
        </w:tabs>
        <w:spacing w:line="240" w:lineRule="auto" w:before="35" w:after="0"/>
        <w:ind w:left="838" w:right="0" w:hanging="283"/>
        <w:jc w:val="left"/>
        <w:rPr>
          <w:sz w:val="20"/>
        </w:rPr>
      </w:pPr>
      <w:r>
        <w:rPr>
          <w:sz w:val="20"/>
        </w:rPr>
        <w:t>Depth: 120 mm lb(4.7</w:t>
      </w:r>
      <w:r>
        <w:rPr>
          <w:spacing w:val="-15"/>
          <w:sz w:val="20"/>
        </w:rPr>
        <w:t> </w:t>
      </w:r>
      <w:r>
        <w:rPr>
          <w:sz w:val="20"/>
        </w:rPr>
        <w:t>in)</w:t>
      </w:r>
    </w:p>
    <w:p>
      <w:pPr>
        <w:pStyle w:val="ListParagraph"/>
        <w:numPr>
          <w:ilvl w:val="0"/>
          <w:numId w:val="6"/>
        </w:numPr>
        <w:tabs>
          <w:tab w:pos="839" w:val="left" w:leader="none"/>
        </w:tabs>
        <w:spacing w:line="290" w:lineRule="auto" w:before="35" w:after="0"/>
        <w:ind w:left="838" w:right="657" w:hanging="283"/>
        <w:jc w:val="left"/>
        <w:rPr>
          <w:sz w:val="20"/>
        </w:rPr>
      </w:pPr>
      <w:r>
        <w:rPr>
          <w:sz w:val="20"/>
        </w:rPr>
        <w:t>Weight:</w:t>
      </w:r>
      <w:r>
        <w:rPr>
          <w:spacing w:val="-5"/>
          <w:sz w:val="20"/>
        </w:rPr>
        <w:t> </w:t>
      </w:r>
      <w:r>
        <w:rPr>
          <w:sz w:val="20"/>
        </w:rPr>
        <w:t>10.14</w:t>
      </w:r>
      <w:r>
        <w:rPr>
          <w:spacing w:val="-5"/>
          <w:sz w:val="20"/>
        </w:rPr>
        <w:t> </w:t>
      </w:r>
      <w:r>
        <w:rPr>
          <w:sz w:val="20"/>
        </w:rPr>
        <w:t>kg</w:t>
      </w:r>
      <w:r>
        <w:rPr>
          <w:spacing w:val="-5"/>
          <w:sz w:val="20"/>
        </w:rPr>
        <w:t> </w:t>
      </w:r>
      <w:r>
        <w:rPr>
          <w:sz w:val="20"/>
        </w:rPr>
        <w:t>(22.4</w:t>
      </w:r>
      <w:r>
        <w:rPr>
          <w:spacing w:val="-5"/>
          <w:sz w:val="20"/>
        </w:rPr>
        <w:t> </w:t>
      </w:r>
      <w:r>
        <w:rPr>
          <w:sz w:val="20"/>
        </w:rPr>
        <w:t>lb)</w:t>
      </w:r>
      <w:r>
        <w:rPr>
          <w:spacing w:val="-5"/>
          <w:sz w:val="20"/>
        </w:rPr>
        <w:t> </w:t>
      </w:r>
      <w:r>
        <w:rPr>
          <w:sz w:val="20"/>
        </w:rPr>
        <w:t>with</w:t>
      </w:r>
      <w:r>
        <w:rPr>
          <w:spacing w:val="-5"/>
          <w:sz w:val="20"/>
        </w:rPr>
        <w:t> </w:t>
      </w:r>
      <w:r>
        <w:rPr>
          <w:sz w:val="20"/>
        </w:rPr>
        <w:t>no</w:t>
      </w:r>
      <w:r>
        <w:rPr>
          <w:spacing w:val="-5"/>
          <w:sz w:val="20"/>
        </w:rPr>
        <w:t> </w:t>
      </w:r>
      <w:r>
        <w:rPr>
          <w:sz w:val="20"/>
        </w:rPr>
        <w:t>NMT</w:t>
      </w:r>
      <w:r>
        <w:rPr>
          <w:spacing w:val="-5"/>
          <w:sz w:val="20"/>
        </w:rPr>
        <w:t> </w:t>
      </w:r>
      <w:r>
        <w:rPr>
          <w:sz w:val="20"/>
        </w:rPr>
        <w:t>battery;</w:t>
      </w:r>
      <w:r>
        <w:rPr>
          <w:spacing w:val="-5"/>
          <w:sz w:val="20"/>
        </w:rPr>
        <w:t> </w:t>
      </w:r>
      <w:r>
        <w:rPr>
          <w:sz w:val="20"/>
        </w:rPr>
        <w:t>16.1 kg (35.5 lb) with one battery; 22.4 kg (49.4 lb) with two NMT</w:t>
      </w:r>
      <w:r>
        <w:rPr>
          <w:spacing w:val="-8"/>
          <w:sz w:val="20"/>
        </w:rPr>
        <w:t> </w:t>
      </w:r>
      <w:r>
        <w:rPr>
          <w:sz w:val="20"/>
        </w:rPr>
        <w:t>batteries</w:t>
      </w:r>
    </w:p>
    <w:p>
      <w:pPr>
        <w:spacing w:before="1"/>
        <w:ind w:left="271" w:right="0" w:firstLine="0"/>
        <w:jc w:val="left"/>
        <w:rPr>
          <w:sz w:val="20"/>
        </w:rPr>
      </w:pPr>
      <w:r>
        <w:rPr>
          <w:b/>
          <w:sz w:val="20"/>
        </w:rPr>
        <w:t>Mounting Kit: </w:t>
      </w:r>
      <w:r>
        <w:rPr>
          <w:sz w:val="20"/>
        </w:rPr>
        <w:t>7.5 kg (16.5 lb)</w:t>
      </w:r>
    </w:p>
    <w:p>
      <w:pPr>
        <w:pStyle w:val="BodyText"/>
        <w:spacing w:before="5"/>
        <w:rPr>
          <w:sz w:val="30"/>
        </w:rPr>
      </w:pPr>
    </w:p>
    <w:p>
      <w:pPr>
        <w:pStyle w:val="BodyText"/>
        <w:ind w:left="271"/>
      </w:pPr>
      <w:r>
        <w:rPr>
          <w:color w:val="002856"/>
        </w:rPr>
        <w:t>SOFTWARE</w:t>
      </w:r>
    </w:p>
    <w:p>
      <w:pPr>
        <w:spacing w:line="292" w:lineRule="auto" w:before="50"/>
        <w:ind w:left="271" w:right="1336" w:firstLine="0"/>
        <w:jc w:val="left"/>
        <w:rPr>
          <w:sz w:val="20"/>
        </w:rPr>
      </w:pPr>
      <w:r>
        <w:rPr>
          <w:b/>
          <w:w w:val="105"/>
          <w:sz w:val="20"/>
        </w:rPr>
        <w:t>Measurement</w:t>
      </w:r>
      <w:r>
        <w:rPr>
          <w:b/>
          <w:spacing w:val="-29"/>
          <w:w w:val="105"/>
          <w:sz w:val="20"/>
        </w:rPr>
        <w:t> </w:t>
      </w:r>
      <w:r>
        <w:rPr>
          <w:b/>
          <w:w w:val="105"/>
          <w:sz w:val="20"/>
        </w:rPr>
        <w:t>Partner</w:t>
      </w:r>
      <w:r>
        <w:rPr>
          <w:b/>
          <w:spacing w:val="-29"/>
          <w:w w:val="105"/>
          <w:sz w:val="20"/>
        </w:rPr>
        <w:t> </w:t>
      </w:r>
      <w:r>
        <w:rPr>
          <w:b/>
          <w:w w:val="105"/>
          <w:sz w:val="20"/>
        </w:rPr>
        <w:t>Suite</w:t>
      </w:r>
      <w:r>
        <w:rPr>
          <w:b/>
          <w:spacing w:val="-29"/>
          <w:w w:val="105"/>
          <w:sz w:val="20"/>
        </w:rPr>
        <w:t> </w:t>
      </w:r>
      <w:r>
        <w:rPr>
          <w:b/>
          <w:w w:val="105"/>
          <w:sz w:val="20"/>
        </w:rPr>
        <w:t>BZ-5503:</w:t>
      </w:r>
      <w:r>
        <w:rPr>
          <w:b/>
          <w:spacing w:val="-29"/>
          <w:w w:val="105"/>
          <w:sz w:val="20"/>
        </w:rPr>
        <w:t> </w:t>
      </w:r>
      <w:r>
        <w:rPr>
          <w:w w:val="105"/>
          <w:sz w:val="20"/>
        </w:rPr>
        <w:t>Update</w:t>
      </w:r>
      <w:r>
        <w:rPr>
          <w:spacing w:val="-29"/>
          <w:w w:val="105"/>
          <w:sz w:val="20"/>
        </w:rPr>
        <w:t> </w:t>
      </w:r>
      <w:r>
        <w:rPr>
          <w:w w:val="105"/>
          <w:sz w:val="20"/>
        </w:rPr>
        <w:t>of software</w:t>
      </w:r>
      <w:r>
        <w:rPr>
          <w:spacing w:val="-29"/>
          <w:w w:val="105"/>
          <w:sz w:val="20"/>
        </w:rPr>
        <w:t> </w:t>
      </w:r>
      <w:r>
        <w:rPr>
          <w:w w:val="105"/>
          <w:sz w:val="20"/>
        </w:rPr>
        <w:t>and</w:t>
      </w:r>
      <w:r>
        <w:rPr>
          <w:spacing w:val="-29"/>
          <w:w w:val="105"/>
          <w:sz w:val="20"/>
        </w:rPr>
        <w:t> </w:t>
      </w:r>
      <w:r>
        <w:rPr>
          <w:w w:val="105"/>
          <w:sz w:val="20"/>
        </w:rPr>
        <w:t>licenses</w:t>
      </w:r>
      <w:r>
        <w:rPr>
          <w:spacing w:val="-29"/>
          <w:w w:val="105"/>
          <w:sz w:val="20"/>
        </w:rPr>
        <w:t> </w:t>
      </w:r>
      <w:r>
        <w:rPr>
          <w:w w:val="105"/>
          <w:sz w:val="20"/>
        </w:rPr>
        <w:t>for</w:t>
      </w:r>
      <w:r>
        <w:rPr>
          <w:spacing w:val="-29"/>
          <w:w w:val="105"/>
          <w:sz w:val="20"/>
        </w:rPr>
        <w:t> </w:t>
      </w:r>
      <w:r>
        <w:rPr>
          <w:w w:val="105"/>
          <w:sz w:val="20"/>
        </w:rPr>
        <w:t>the</w:t>
      </w:r>
      <w:r>
        <w:rPr>
          <w:spacing w:val="-29"/>
          <w:w w:val="105"/>
          <w:sz w:val="20"/>
        </w:rPr>
        <w:t> </w:t>
      </w:r>
      <w:r>
        <w:rPr>
          <w:w w:val="105"/>
          <w:sz w:val="20"/>
        </w:rPr>
        <w:t>analyzer.</w:t>
      </w:r>
      <w:r>
        <w:rPr>
          <w:spacing w:val="-29"/>
          <w:w w:val="105"/>
          <w:sz w:val="20"/>
        </w:rPr>
        <w:t> </w:t>
      </w:r>
      <w:r>
        <w:rPr>
          <w:w w:val="105"/>
          <w:sz w:val="20"/>
        </w:rPr>
        <w:t>BZ-5503</w:t>
      </w:r>
      <w:r>
        <w:rPr>
          <w:spacing w:val="-29"/>
          <w:w w:val="105"/>
          <w:sz w:val="20"/>
        </w:rPr>
        <w:t> </w:t>
      </w:r>
      <w:r>
        <w:rPr>
          <w:w w:val="105"/>
          <w:sz w:val="20"/>
        </w:rPr>
        <w:t>is supplied on DVD</w:t>
      </w:r>
      <w:r>
        <w:rPr>
          <w:spacing w:val="-28"/>
          <w:w w:val="105"/>
          <w:sz w:val="20"/>
        </w:rPr>
        <w:t> </w:t>
      </w:r>
      <w:r>
        <w:rPr>
          <w:w w:val="105"/>
          <w:sz w:val="20"/>
        </w:rPr>
        <w:t>BZ-5298</w:t>
      </w:r>
    </w:p>
    <w:p>
      <w:pPr>
        <w:pStyle w:val="BodyText"/>
        <w:spacing w:before="10"/>
        <w:rPr>
          <w:sz w:val="25"/>
        </w:rPr>
      </w:pPr>
    </w:p>
    <w:p>
      <w:pPr>
        <w:pStyle w:val="BodyText"/>
        <w:spacing w:before="1"/>
        <w:ind w:left="271"/>
      </w:pPr>
      <w:r>
        <w:rPr>
          <w:color w:val="002856"/>
        </w:rPr>
        <w:t>COMPUTER REQUIREMENTS (FOR BZ-5503)</w:t>
      </w:r>
    </w:p>
    <w:p>
      <w:pPr>
        <w:spacing w:line="292" w:lineRule="auto" w:before="50"/>
        <w:ind w:left="271" w:right="737" w:firstLine="0"/>
        <w:jc w:val="left"/>
        <w:rPr>
          <w:sz w:val="20"/>
        </w:rPr>
      </w:pPr>
      <w:r>
        <w:rPr>
          <w:b/>
          <w:w w:val="105"/>
          <w:sz w:val="20"/>
        </w:rPr>
        <w:t>Operating</w:t>
      </w:r>
      <w:r>
        <w:rPr>
          <w:b/>
          <w:spacing w:val="-30"/>
          <w:w w:val="105"/>
          <w:sz w:val="20"/>
        </w:rPr>
        <w:t> </w:t>
      </w:r>
      <w:r>
        <w:rPr>
          <w:b/>
          <w:w w:val="105"/>
          <w:sz w:val="20"/>
        </w:rPr>
        <w:t>System:</w:t>
      </w:r>
      <w:r>
        <w:rPr>
          <w:b/>
          <w:spacing w:val="-30"/>
          <w:w w:val="105"/>
          <w:sz w:val="20"/>
        </w:rPr>
        <w:t> </w:t>
      </w:r>
      <w:r>
        <w:rPr>
          <w:w w:val="105"/>
          <w:sz w:val="20"/>
        </w:rPr>
        <w:t>Windows®</w:t>
      </w:r>
      <w:r>
        <w:rPr>
          <w:spacing w:val="-30"/>
          <w:w w:val="105"/>
          <w:sz w:val="20"/>
        </w:rPr>
        <w:t> </w:t>
      </w:r>
      <w:r>
        <w:rPr>
          <w:w w:val="105"/>
          <w:sz w:val="20"/>
        </w:rPr>
        <w:t>7</w:t>
      </w:r>
      <w:r>
        <w:rPr>
          <w:spacing w:val="-30"/>
          <w:w w:val="105"/>
          <w:sz w:val="20"/>
        </w:rPr>
        <w:t> </w:t>
      </w:r>
      <w:r>
        <w:rPr>
          <w:w w:val="105"/>
          <w:sz w:val="20"/>
        </w:rPr>
        <w:t>or</w:t>
      </w:r>
      <w:r>
        <w:rPr>
          <w:spacing w:val="-30"/>
          <w:w w:val="105"/>
          <w:sz w:val="20"/>
        </w:rPr>
        <w:t> </w:t>
      </w:r>
      <w:r>
        <w:rPr>
          <w:w w:val="105"/>
          <w:sz w:val="20"/>
        </w:rPr>
        <w:t>XP</w:t>
      </w:r>
      <w:r>
        <w:rPr>
          <w:spacing w:val="-30"/>
          <w:w w:val="105"/>
          <w:sz w:val="20"/>
        </w:rPr>
        <w:t> </w:t>
      </w:r>
      <w:r>
        <w:rPr>
          <w:w w:val="105"/>
          <w:sz w:val="20"/>
        </w:rPr>
        <w:t>(32-</w:t>
      </w:r>
      <w:r>
        <w:rPr>
          <w:spacing w:val="-30"/>
          <w:w w:val="105"/>
          <w:sz w:val="20"/>
        </w:rPr>
        <w:t> </w:t>
      </w:r>
      <w:r>
        <w:rPr>
          <w:w w:val="105"/>
          <w:sz w:val="20"/>
        </w:rPr>
        <w:t>or</w:t>
      </w:r>
      <w:r>
        <w:rPr>
          <w:spacing w:val="-30"/>
          <w:w w:val="105"/>
          <w:sz w:val="20"/>
        </w:rPr>
        <w:t> </w:t>
      </w:r>
      <w:r>
        <w:rPr>
          <w:w w:val="105"/>
          <w:sz w:val="20"/>
        </w:rPr>
        <w:t>64-bit versions)</w:t>
      </w:r>
    </w:p>
    <w:p>
      <w:pPr>
        <w:pStyle w:val="Heading3"/>
        <w:spacing w:line="229" w:lineRule="exact"/>
        <w:ind w:left="271"/>
      </w:pPr>
      <w:r>
        <w:rPr/>
        <w:t>Recommended PC:</w:t>
      </w:r>
    </w:p>
    <w:p>
      <w:pPr>
        <w:pStyle w:val="ListParagraph"/>
        <w:numPr>
          <w:ilvl w:val="0"/>
          <w:numId w:val="6"/>
        </w:numPr>
        <w:tabs>
          <w:tab w:pos="839" w:val="left" w:leader="none"/>
        </w:tabs>
        <w:spacing w:line="240" w:lineRule="auto" w:before="36" w:after="0"/>
        <w:ind w:left="838" w:right="0" w:hanging="283"/>
        <w:jc w:val="left"/>
        <w:rPr>
          <w:sz w:val="20"/>
        </w:rPr>
      </w:pPr>
      <w:r>
        <w:rPr>
          <w:w w:val="105"/>
          <w:sz w:val="20"/>
        </w:rPr>
        <w:t>Intel® Core™ 2</w:t>
      </w:r>
      <w:r>
        <w:rPr>
          <w:spacing w:val="-25"/>
          <w:w w:val="105"/>
          <w:sz w:val="20"/>
        </w:rPr>
        <w:t> </w:t>
      </w:r>
      <w:r>
        <w:rPr>
          <w:w w:val="105"/>
          <w:sz w:val="20"/>
        </w:rPr>
        <w:t>Duo</w:t>
      </w:r>
    </w:p>
    <w:p>
      <w:pPr>
        <w:pStyle w:val="ListParagraph"/>
        <w:numPr>
          <w:ilvl w:val="0"/>
          <w:numId w:val="6"/>
        </w:numPr>
        <w:tabs>
          <w:tab w:pos="839" w:val="left" w:leader="none"/>
        </w:tabs>
        <w:spacing w:line="240" w:lineRule="auto" w:before="35" w:after="0"/>
        <w:ind w:left="838" w:right="0" w:hanging="283"/>
        <w:jc w:val="left"/>
        <w:rPr>
          <w:sz w:val="20"/>
        </w:rPr>
      </w:pPr>
      <w:r>
        <w:rPr>
          <w:sz w:val="20"/>
        </w:rPr>
        <w:t>2 GB</w:t>
      </w:r>
      <w:r>
        <w:rPr>
          <w:spacing w:val="-10"/>
          <w:sz w:val="20"/>
        </w:rPr>
        <w:t> </w:t>
      </w:r>
      <w:r>
        <w:rPr>
          <w:sz w:val="20"/>
        </w:rPr>
        <w:t>RAM</w:t>
      </w:r>
    </w:p>
    <w:p>
      <w:pPr>
        <w:pStyle w:val="ListParagraph"/>
        <w:numPr>
          <w:ilvl w:val="0"/>
          <w:numId w:val="6"/>
        </w:numPr>
        <w:tabs>
          <w:tab w:pos="839" w:val="left" w:leader="none"/>
        </w:tabs>
        <w:spacing w:line="240" w:lineRule="auto" w:before="35" w:after="0"/>
        <w:ind w:left="838" w:right="0" w:hanging="283"/>
        <w:jc w:val="left"/>
        <w:rPr>
          <w:sz w:val="20"/>
        </w:rPr>
      </w:pPr>
      <w:r>
        <w:rPr>
          <w:sz w:val="20"/>
        </w:rPr>
        <w:t>SVGA graphics</w:t>
      </w:r>
      <w:r>
        <w:rPr>
          <w:spacing w:val="-10"/>
          <w:sz w:val="20"/>
        </w:rPr>
        <w:t> </w:t>
      </w:r>
      <w:r>
        <w:rPr>
          <w:sz w:val="20"/>
        </w:rPr>
        <w:t>display/adaptor</w:t>
      </w:r>
    </w:p>
    <w:p>
      <w:pPr>
        <w:pStyle w:val="ListParagraph"/>
        <w:numPr>
          <w:ilvl w:val="0"/>
          <w:numId w:val="6"/>
        </w:numPr>
        <w:tabs>
          <w:tab w:pos="839" w:val="left" w:leader="none"/>
        </w:tabs>
        <w:spacing w:line="240" w:lineRule="auto" w:before="35" w:after="0"/>
        <w:ind w:left="838" w:right="0" w:hanging="283"/>
        <w:jc w:val="left"/>
        <w:rPr>
          <w:sz w:val="20"/>
        </w:rPr>
      </w:pPr>
      <w:r>
        <w:rPr>
          <w:sz w:val="20"/>
        </w:rPr>
        <w:t>Sound</w:t>
      </w:r>
      <w:r>
        <w:rPr>
          <w:spacing w:val="-4"/>
          <w:sz w:val="20"/>
        </w:rPr>
        <w:t> </w:t>
      </w:r>
      <w:r>
        <w:rPr>
          <w:sz w:val="20"/>
        </w:rPr>
        <w:t>card</w:t>
      </w:r>
    </w:p>
    <w:p>
      <w:pPr>
        <w:pStyle w:val="ListParagraph"/>
        <w:numPr>
          <w:ilvl w:val="0"/>
          <w:numId w:val="6"/>
        </w:numPr>
        <w:tabs>
          <w:tab w:pos="839" w:val="left" w:leader="none"/>
        </w:tabs>
        <w:spacing w:line="240" w:lineRule="auto" w:before="35" w:after="0"/>
        <w:ind w:left="838" w:right="0" w:hanging="283"/>
        <w:jc w:val="left"/>
        <w:rPr>
          <w:sz w:val="20"/>
        </w:rPr>
      </w:pPr>
      <w:r>
        <w:rPr>
          <w:sz w:val="20"/>
        </w:rPr>
        <w:t>DVD</w:t>
      </w:r>
      <w:r>
        <w:rPr>
          <w:spacing w:val="-5"/>
          <w:sz w:val="20"/>
        </w:rPr>
        <w:t> </w:t>
      </w:r>
      <w:r>
        <w:rPr>
          <w:sz w:val="20"/>
        </w:rPr>
        <w:t>drive</w:t>
      </w:r>
    </w:p>
    <w:p>
      <w:pPr>
        <w:pStyle w:val="ListParagraph"/>
        <w:numPr>
          <w:ilvl w:val="0"/>
          <w:numId w:val="6"/>
        </w:numPr>
        <w:tabs>
          <w:tab w:pos="839" w:val="left" w:leader="none"/>
        </w:tabs>
        <w:spacing w:line="240" w:lineRule="auto" w:before="35" w:after="0"/>
        <w:ind w:left="838" w:right="0" w:hanging="283"/>
        <w:jc w:val="left"/>
        <w:rPr>
          <w:sz w:val="20"/>
        </w:rPr>
      </w:pPr>
      <w:r>
        <w:rPr>
          <w:sz w:val="20"/>
        </w:rPr>
        <w:t>Mouse</w:t>
      </w:r>
    </w:p>
    <w:p>
      <w:pPr>
        <w:pStyle w:val="ListParagraph"/>
        <w:numPr>
          <w:ilvl w:val="0"/>
          <w:numId w:val="6"/>
        </w:numPr>
        <w:tabs>
          <w:tab w:pos="839" w:val="left" w:leader="none"/>
        </w:tabs>
        <w:spacing w:line="240" w:lineRule="auto" w:before="35" w:after="0"/>
        <w:ind w:left="838" w:right="0" w:hanging="283"/>
        <w:jc w:val="left"/>
        <w:rPr>
          <w:sz w:val="20"/>
        </w:rPr>
      </w:pPr>
      <w:r>
        <w:rPr>
          <w:sz w:val="20"/>
        </w:rPr>
        <w:t>USB</w:t>
      </w:r>
    </w:p>
    <w:p>
      <w:pPr>
        <w:pStyle w:val="ListParagraph"/>
        <w:numPr>
          <w:ilvl w:val="0"/>
          <w:numId w:val="6"/>
        </w:numPr>
        <w:tabs>
          <w:tab w:pos="839" w:val="left" w:leader="none"/>
        </w:tabs>
        <w:spacing w:line="240" w:lineRule="auto" w:before="35" w:after="0"/>
        <w:ind w:left="838" w:right="0" w:hanging="283"/>
        <w:jc w:val="left"/>
        <w:rPr>
          <w:sz w:val="20"/>
        </w:rPr>
      </w:pPr>
      <w:r>
        <w:rPr>
          <w:w w:val="105"/>
          <w:sz w:val="20"/>
        </w:rPr>
        <w:t>Windows®</w:t>
      </w:r>
      <w:r>
        <w:rPr>
          <w:spacing w:val="-8"/>
          <w:w w:val="105"/>
          <w:sz w:val="20"/>
        </w:rPr>
        <w:t> </w:t>
      </w:r>
      <w:r>
        <w:rPr>
          <w:w w:val="105"/>
          <w:sz w:val="20"/>
        </w:rPr>
        <w:t>7</w:t>
      </w:r>
    </w:p>
    <w:p>
      <w:pPr>
        <w:pStyle w:val="ListParagraph"/>
        <w:numPr>
          <w:ilvl w:val="0"/>
          <w:numId w:val="6"/>
        </w:numPr>
        <w:tabs>
          <w:tab w:pos="839" w:val="left" w:leader="none"/>
        </w:tabs>
        <w:spacing w:line="240" w:lineRule="auto" w:before="35" w:after="0"/>
        <w:ind w:left="838" w:right="0" w:hanging="283"/>
        <w:jc w:val="left"/>
        <w:rPr>
          <w:sz w:val="20"/>
        </w:rPr>
      </w:pPr>
      <w:r>
        <w:rPr>
          <w:sz w:val="20"/>
        </w:rPr>
        <w:t>Microsoft®.NET</w:t>
      </w:r>
      <w:r>
        <w:rPr>
          <w:spacing w:val="-4"/>
          <w:sz w:val="20"/>
        </w:rPr>
        <w:t> </w:t>
      </w:r>
      <w:r>
        <w:rPr>
          <w:sz w:val="20"/>
        </w:rPr>
        <w:t>4.0</w:t>
      </w:r>
    </w:p>
    <w:p>
      <w:pPr>
        <w:spacing w:after="0" w:line="240" w:lineRule="auto"/>
        <w:jc w:val="left"/>
        <w:rPr>
          <w:sz w:val="20"/>
        </w:rPr>
        <w:sectPr>
          <w:type w:val="continuous"/>
          <w:pgSz w:w="11910" w:h="16840"/>
          <w:pgMar w:top="1740" w:bottom="280" w:left="0" w:right="0"/>
          <w:cols w:num="2" w:equalWidth="0">
            <w:col w:w="5754" w:space="40"/>
            <w:col w:w="6116"/>
          </w:cols>
        </w:sectPr>
      </w:pPr>
    </w:p>
    <w:p>
      <w:pPr>
        <w:pStyle w:val="BodyText"/>
      </w:pPr>
    </w:p>
    <w:p>
      <w:pPr>
        <w:tabs>
          <w:tab w:pos="11278" w:val="left" w:leader="none"/>
        </w:tabs>
        <w:spacing w:before="261"/>
        <w:ind w:left="626" w:right="0" w:firstLine="0"/>
        <w:jc w:val="left"/>
        <w:rPr>
          <w:sz w:val="26"/>
        </w:rPr>
      </w:pPr>
      <w:r>
        <w:rPr>
          <w:color w:val="FFFFFF"/>
          <w:w w:val="91"/>
          <w:sz w:val="26"/>
          <w:shd w:fill="002856" w:color="auto" w:val="clear"/>
        </w:rPr>
        <w:t> </w:t>
      </w:r>
      <w:r>
        <w:rPr>
          <w:color w:val="FFFFFF"/>
          <w:spacing w:val="-26"/>
          <w:sz w:val="26"/>
          <w:shd w:fill="002856" w:color="auto" w:val="clear"/>
        </w:rPr>
        <w:t> </w:t>
      </w:r>
      <w:r>
        <w:rPr>
          <w:color w:val="FFFFFF"/>
          <w:w w:val="95"/>
          <w:sz w:val="26"/>
          <w:shd w:fill="002856" w:color="auto" w:val="clear"/>
        </w:rPr>
        <w:t>SPECIFICATIONS FOR SOFTWARE CONTROLLED VIA REMOTE</w:t>
      </w:r>
      <w:r>
        <w:rPr>
          <w:color w:val="FFFFFF"/>
          <w:spacing w:val="42"/>
          <w:w w:val="95"/>
          <w:sz w:val="26"/>
          <w:shd w:fill="002856" w:color="auto" w:val="clear"/>
        </w:rPr>
        <w:t> </w:t>
      </w:r>
      <w:r>
        <w:rPr>
          <w:color w:val="FFFFFF"/>
          <w:w w:val="95"/>
          <w:sz w:val="26"/>
          <w:shd w:fill="002856" w:color="auto" w:val="clear"/>
        </w:rPr>
        <w:t>PC</w:t>
      </w:r>
      <w:r>
        <w:rPr>
          <w:color w:val="FFFFFF"/>
          <w:sz w:val="26"/>
          <w:shd w:fill="002856" w:color="auto" w:val="clear"/>
        </w:rPr>
        <w:tab/>
      </w:r>
    </w:p>
    <w:p>
      <w:pPr>
        <w:pStyle w:val="BodyText"/>
        <w:spacing w:before="7"/>
        <w:rPr>
          <w:sz w:val="15"/>
        </w:rPr>
      </w:pPr>
    </w:p>
    <w:p>
      <w:pPr>
        <w:spacing w:after="0"/>
        <w:rPr>
          <w:sz w:val="15"/>
        </w:rPr>
        <w:sectPr>
          <w:pgSz w:w="11910" w:h="16840"/>
          <w:pgMar w:header="1167" w:footer="981" w:top="1740" w:bottom="1220" w:left="0" w:right="0"/>
        </w:sectPr>
      </w:pPr>
    </w:p>
    <w:p>
      <w:pPr>
        <w:pStyle w:val="BodyText"/>
        <w:spacing w:line="292" w:lineRule="auto" w:before="126"/>
        <w:ind w:left="626" w:right="22"/>
      </w:pPr>
      <w:r>
        <w:rPr/>
        <w:t>All specifications are valid with Noise Monitoring Software BZ-7232 version 4.1.1.</w:t>
      </w:r>
    </w:p>
    <w:p>
      <w:pPr>
        <w:pStyle w:val="BodyText"/>
        <w:spacing w:before="3"/>
        <w:rPr>
          <w:sz w:val="24"/>
        </w:rPr>
      </w:pPr>
    </w:p>
    <w:p>
      <w:pPr>
        <w:pStyle w:val="BodyText"/>
        <w:spacing w:line="292" w:lineRule="auto"/>
        <w:ind w:left="626" w:right="22"/>
      </w:pPr>
      <w:r>
        <w:rPr/>
        <w:t>Noise Monitoring Terminal Type 3639-A/C can be remote controlled from a PC running Environmental Noise Management System Software</w:t>
      </w:r>
    </w:p>
    <w:p>
      <w:pPr>
        <w:pStyle w:val="BodyText"/>
        <w:spacing w:line="292" w:lineRule="auto"/>
        <w:ind w:left="626" w:right="-2"/>
      </w:pPr>
      <w:r>
        <w:rPr/>
        <w:t>Type 7843, ANOMS or Noise Sentinel Type 7871. The specifications that can be fulfilled is dependent on the system software used. In some cases, the relevant</w:t>
      </w:r>
      <w:r>
        <w:rPr>
          <w:spacing w:val="-29"/>
        </w:rPr>
        <w:t> </w:t>
      </w:r>
      <w:r>
        <w:rPr/>
        <w:t>system software is</w:t>
      </w:r>
      <w:r>
        <w:rPr>
          <w:spacing w:val="-8"/>
        </w:rPr>
        <w:t> </w:t>
      </w:r>
      <w:r>
        <w:rPr/>
        <w:t>specified</w:t>
      </w:r>
    </w:p>
    <w:p>
      <w:pPr>
        <w:pStyle w:val="BodyText"/>
        <w:spacing w:before="9"/>
        <w:rPr>
          <w:sz w:val="25"/>
        </w:rPr>
      </w:pPr>
    </w:p>
    <w:p>
      <w:pPr>
        <w:pStyle w:val="BodyText"/>
        <w:ind w:left="626"/>
      </w:pPr>
      <w:r>
        <w:rPr>
          <w:color w:val="002856"/>
        </w:rPr>
        <w:t>BASIC MEASUREMENTS</w:t>
      </w:r>
    </w:p>
    <w:p>
      <w:pPr>
        <w:spacing w:before="50"/>
        <w:ind w:left="626" w:right="0" w:firstLine="0"/>
        <w:jc w:val="left"/>
        <w:rPr>
          <w:sz w:val="20"/>
        </w:rPr>
      </w:pPr>
      <w:r>
        <w:rPr>
          <w:b/>
          <w:sz w:val="20"/>
        </w:rPr>
        <w:t>Logging Rate: </w:t>
      </w:r>
      <w:r>
        <w:rPr>
          <w:sz w:val="20"/>
        </w:rPr>
        <w:t>½ or 1 s</w:t>
      </w:r>
    </w:p>
    <w:p>
      <w:pPr>
        <w:spacing w:before="50"/>
        <w:ind w:left="626" w:right="0" w:firstLine="0"/>
        <w:jc w:val="left"/>
        <w:rPr>
          <w:sz w:val="20"/>
        </w:rPr>
      </w:pPr>
      <w:r>
        <w:rPr>
          <w:b/>
          <w:sz w:val="20"/>
        </w:rPr>
        <w:t>Detectors: </w:t>
      </w:r>
      <w:r>
        <w:rPr>
          <w:sz w:val="20"/>
        </w:rPr>
        <w:t>Parallel detectors on every measurement:</w:t>
      </w:r>
    </w:p>
    <w:p>
      <w:pPr>
        <w:pStyle w:val="BodyText"/>
        <w:spacing w:line="292" w:lineRule="auto" w:before="50"/>
        <w:ind w:left="626" w:right="124"/>
      </w:pPr>
      <w:r>
        <w:rPr>
          <w:b/>
        </w:rPr>
        <w:t>A- or B-weighted (switchable): </w:t>
      </w:r>
      <w:r>
        <w:rPr/>
        <w:t>Broadband detector channel with one exponential time weighting (Fast, Slow, Impulse), one linearly averaging detector and one peak detector</w:t>
      </w:r>
    </w:p>
    <w:p>
      <w:pPr>
        <w:spacing w:line="292" w:lineRule="auto" w:before="0"/>
        <w:ind w:left="626" w:right="22" w:firstLine="0"/>
        <w:jc w:val="left"/>
        <w:rPr>
          <w:sz w:val="20"/>
        </w:rPr>
      </w:pPr>
      <w:r>
        <w:rPr>
          <w:b/>
          <w:sz w:val="20"/>
        </w:rPr>
        <w:t>C- or Z-weighted (switchable): </w:t>
      </w:r>
      <w:r>
        <w:rPr>
          <w:sz w:val="20"/>
        </w:rPr>
        <w:t>As for A- or B-weighted </w:t>
      </w:r>
      <w:r>
        <w:rPr>
          <w:b/>
          <w:sz w:val="20"/>
        </w:rPr>
        <w:t>Overload Detector: </w:t>
      </w:r>
      <w:r>
        <w:rPr>
          <w:sz w:val="20"/>
        </w:rPr>
        <w:t>Monitors the overload outputs of all the frequency weighted channels</w:t>
      </w:r>
    </w:p>
    <w:p>
      <w:pPr>
        <w:pStyle w:val="Heading3"/>
        <w:spacing w:line="228" w:lineRule="exact"/>
      </w:pPr>
      <w:r>
        <w:rPr>
          <w:w w:val="105"/>
        </w:rPr>
        <w:t>Measurements:</w:t>
      </w:r>
    </w:p>
    <w:p>
      <w:pPr>
        <w:pStyle w:val="BodyText"/>
        <w:spacing w:line="292" w:lineRule="auto" w:before="48"/>
        <w:ind w:left="626" w:right="2204"/>
      </w:pPr>
      <w:r>
        <w:rPr/>
        <w:t>X = frequency weightings A or B Y = frequency weightings C or Z</w:t>
      </w:r>
    </w:p>
    <w:p>
      <w:pPr>
        <w:pStyle w:val="BodyText"/>
        <w:spacing w:line="292" w:lineRule="auto"/>
        <w:ind w:left="626" w:right="1808"/>
      </w:pPr>
      <w:r>
        <w:rPr/>
        <w:pict>
          <v:shape style="position:absolute;margin-left:31.323pt;margin-top:35.874367pt;width:260.8pt;height:84.3pt;mso-position-horizontal-relative:page;mso-position-vertical-relative:paragraph;z-index:1408" type="#_x0000_t202" filled="false" stroked="false">
            <v:textbox inset="0,0,0,0">
              <w:txbxContent>
                <w:tbl>
                  <w:tblPr>
                    <w:tblW w:w="0" w:type="auto"/>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83"/>
                    <w:gridCol w:w="939"/>
                    <w:gridCol w:w="1335"/>
                    <w:gridCol w:w="546"/>
                    <w:gridCol w:w="1402"/>
                  </w:tblGrid>
                  <w:tr>
                    <w:trPr>
                      <w:trHeight w:val="315" w:hRule="atLeast"/>
                    </w:trPr>
                    <w:tc>
                      <w:tcPr>
                        <w:tcW w:w="983" w:type="dxa"/>
                        <w:tcBorders>
                          <w:left w:val="single" w:sz="4" w:space="0" w:color="000000"/>
                          <w:right w:val="single" w:sz="4" w:space="0" w:color="000000"/>
                        </w:tcBorders>
                      </w:tcPr>
                      <w:p>
                        <w:pPr>
                          <w:pStyle w:val="TableParagraph"/>
                          <w:spacing w:before="44"/>
                          <w:rPr>
                            <w:sz w:val="19"/>
                          </w:rPr>
                        </w:pPr>
                        <w:r>
                          <w:rPr>
                            <w:sz w:val="19"/>
                          </w:rPr>
                          <w:t>LXeq</w:t>
                        </w:r>
                      </w:p>
                    </w:tc>
                    <w:tc>
                      <w:tcPr>
                        <w:tcW w:w="939" w:type="dxa"/>
                        <w:tcBorders>
                          <w:left w:val="single" w:sz="4" w:space="0" w:color="000000"/>
                          <w:right w:val="single" w:sz="4" w:space="0" w:color="000000"/>
                        </w:tcBorders>
                      </w:tcPr>
                      <w:p>
                        <w:pPr>
                          <w:pStyle w:val="TableParagraph"/>
                          <w:spacing w:before="44"/>
                          <w:rPr>
                            <w:sz w:val="19"/>
                          </w:rPr>
                        </w:pPr>
                        <w:r>
                          <w:rPr>
                            <w:sz w:val="19"/>
                          </w:rPr>
                          <w:t>LYeq</w:t>
                        </w:r>
                      </w:p>
                    </w:tc>
                    <w:tc>
                      <w:tcPr>
                        <w:tcW w:w="1335" w:type="dxa"/>
                        <w:tcBorders>
                          <w:left w:val="single" w:sz="4" w:space="0" w:color="000000"/>
                          <w:right w:val="single" w:sz="4" w:space="0" w:color="000000"/>
                        </w:tcBorders>
                      </w:tcPr>
                      <w:p>
                        <w:pPr>
                          <w:pStyle w:val="TableParagraph"/>
                          <w:spacing w:before="44"/>
                          <w:rPr>
                            <w:sz w:val="19"/>
                          </w:rPr>
                        </w:pPr>
                        <w:r>
                          <w:rPr>
                            <w:sz w:val="19"/>
                          </w:rPr>
                          <w:t>LXE</w:t>
                        </w:r>
                      </w:p>
                    </w:tc>
                    <w:tc>
                      <w:tcPr>
                        <w:tcW w:w="546" w:type="dxa"/>
                        <w:tcBorders>
                          <w:left w:val="single" w:sz="4" w:space="0" w:color="000000"/>
                          <w:right w:val="single" w:sz="4" w:space="0" w:color="000000"/>
                        </w:tcBorders>
                      </w:tcPr>
                      <w:p>
                        <w:pPr>
                          <w:pStyle w:val="TableParagraph"/>
                          <w:spacing w:before="44"/>
                          <w:ind w:left="81"/>
                          <w:rPr>
                            <w:sz w:val="19"/>
                          </w:rPr>
                        </w:pPr>
                        <w:r>
                          <w:rPr>
                            <w:w w:val="95"/>
                            <w:sz w:val="19"/>
                          </w:rPr>
                          <w:t>LYE</w:t>
                        </w:r>
                      </w:p>
                    </w:tc>
                    <w:tc>
                      <w:tcPr>
                        <w:tcW w:w="1402" w:type="dxa"/>
                        <w:tcBorders>
                          <w:left w:val="single" w:sz="4" w:space="0" w:color="000000"/>
                          <w:right w:val="single" w:sz="4" w:space="0" w:color="000000"/>
                        </w:tcBorders>
                      </w:tcPr>
                      <w:p>
                        <w:pPr>
                          <w:pStyle w:val="TableParagraph"/>
                          <w:spacing w:before="44"/>
                          <w:ind w:left="81"/>
                          <w:rPr>
                            <w:sz w:val="19"/>
                          </w:rPr>
                        </w:pPr>
                        <w:r>
                          <w:rPr>
                            <w:sz w:val="19"/>
                          </w:rPr>
                          <w:t>LCeq – LAeqk</w:t>
                        </w:r>
                      </w:p>
                    </w:tc>
                  </w:tr>
                  <w:tr>
                    <w:trPr>
                      <w:trHeight w:val="308" w:hRule="atLeast"/>
                    </w:trPr>
                    <w:tc>
                      <w:tcPr>
                        <w:tcW w:w="983" w:type="dxa"/>
                        <w:tcBorders>
                          <w:left w:val="single" w:sz="4" w:space="0" w:color="000000"/>
                          <w:right w:val="single" w:sz="4" w:space="0" w:color="000000"/>
                        </w:tcBorders>
                      </w:tcPr>
                      <w:p>
                        <w:pPr>
                          <w:pStyle w:val="TableParagraph"/>
                          <w:spacing w:before="44"/>
                          <w:rPr>
                            <w:sz w:val="19"/>
                          </w:rPr>
                        </w:pPr>
                        <w:r>
                          <w:rPr>
                            <w:sz w:val="19"/>
                          </w:rPr>
                          <w:t>LXUmax</w:t>
                        </w:r>
                      </w:p>
                    </w:tc>
                    <w:tc>
                      <w:tcPr>
                        <w:tcW w:w="939" w:type="dxa"/>
                        <w:tcBorders>
                          <w:left w:val="single" w:sz="4" w:space="0" w:color="000000"/>
                          <w:right w:val="single" w:sz="4" w:space="0" w:color="000000"/>
                        </w:tcBorders>
                      </w:tcPr>
                      <w:p>
                        <w:pPr>
                          <w:pStyle w:val="TableParagraph"/>
                          <w:spacing w:before="44"/>
                          <w:rPr>
                            <w:sz w:val="19"/>
                          </w:rPr>
                        </w:pPr>
                        <w:r>
                          <w:rPr>
                            <w:sz w:val="19"/>
                          </w:rPr>
                          <w:t>LYUmax</w:t>
                        </w:r>
                      </w:p>
                    </w:tc>
                    <w:tc>
                      <w:tcPr>
                        <w:tcW w:w="1335" w:type="dxa"/>
                        <w:tcBorders>
                          <w:left w:val="single" w:sz="4" w:space="0" w:color="000000"/>
                          <w:right w:val="single" w:sz="4" w:space="0" w:color="000000"/>
                        </w:tcBorders>
                      </w:tcPr>
                      <w:p>
                        <w:pPr>
                          <w:pStyle w:val="TableParagraph"/>
                          <w:ind w:left="0"/>
                          <w:rPr>
                            <w:rFonts w:ascii="Times New Roman"/>
                            <w:sz w:val="20"/>
                          </w:rPr>
                        </w:pPr>
                      </w:p>
                    </w:tc>
                    <w:tc>
                      <w:tcPr>
                        <w:tcW w:w="546" w:type="dxa"/>
                        <w:tcBorders>
                          <w:left w:val="single" w:sz="4" w:space="0" w:color="000000"/>
                          <w:right w:val="single" w:sz="4" w:space="0" w:color="000000"/>
                        </w:tcBorders>
                      </w:tcPr>
                      <w:p>
                        <w:pPr>
                          <w:pStyle w:val="TableParagraph"/>
                          <w:ind w:left="0"/>
                          <w:rPr>
                            <w:rFonts w:ascii="Times New Roman"/>
                            <w:sz w:val="20"/>
                          </w:rPr>
                        </w:pPr>
                      </w:p>
                    </w:tc>
                    <w:tc>
                      <w:tcPr>
                        <w:tcW w:w="1402" w:type="dxa"/>
                        <w:tcBorders>
                          <w:left w:val="single" w:sz="4" w:space="0" w:color="000000"/>
                          <w:right w:val="single" w:sz="4" w:space="0" w:color="000000"/>
                        </w:tcBorders>
                      </w:tcPr>
                      <w:p>
                        <w:pPr>
                          <w:pStyle w:val="TableParagraph"/>
                          <w:ind w:left="0"/>
                          <w:rPr>
                            <w:rFonts w:ascii="Times New Roman"/>
                            <w:sz w:val="20"/>
                          </w:rPr>
                        </w:pPr>
                      </w:p>
                    </w:tc>
                  </w:tr>
                  <w:tr>
                    <w:trPr>
                      <w:trHeight w:val="315" w:hRule="atLeast"/>
                    </w:trPr>
                    <w:tc>
                      <w:tcPr>
                        <w:tcW w:w="983" w:type="dxa"/>
                        <w:tcBorders>
                          <w:left w:val="single" w:sz="4" w:space="0" w:color="000000"/>
                          <w:right w:val="single" w:sz="4" w:space="0" w:color="000000"/>
                        </w:tcBorders>
                      </w:tcPr>
                      <w:p>
                        <w:pPr>
                          <w:pStyle w:val="TableParagraph"/>
                          <w:spacing w:before="44"/>
                          <w:rPr>
                            <w:sz w:val="19"/>
                          </w:rPr>
                        </w:pPr>
                        <w:r>
                          <w:rPr>
                            <w:sz w:val="19"/>
                          </w:rPr>
                          <w:t>LXUmin</w:t>
                        </w:r>
                      </w:p>
                    </w:tc>
                    <w:tc>
                      <w:tcPr>
                        <w:tcW w:w="939" w:type="dxa"/>
                        <w:tcBorders>
                          <w:left w:val="single" w:sz="4" w:space="0" w:color="000000"/>
                          <w:right w:val="single" w:sz="4" w:space="0" w:color="000000"/>
                        </w:tcBorders>
                      </w:tcPr>
                      <w:p>
                        <w:pPr>
                          <w:pStyle w:val="TableParagraph"/>
                          <w:spacing w:before="44"/>
                          <w:rPr>
                            <w:sz w:val="19"/>
                          </w:rPr>
                        </w:pPr>
                        <w:r>
                          <w:rPr>
                            <w:sz w:val="19"/>
                          </w:rPr>
                          <w:t>LYUmin</w:t>
                        </w:r>
                      </w:p>
                    </w:tc>
                    <w:tc>
                      <w:tcPr>
                        <w:tcW w:w="1335" w:type="dxa"/>
                        <w:tcBorders>
                          <w:left w:val="single" w:sz="4" w:space="0" w:color="000000"/>
                          <w:right w:val="single" w:sz="4" w:space="0" w:color="000000"/>
                        </w:tcBorders>
                      </w:tcPr>
                      <w:p>
                        <w:pPr>
                          <w:pStyle w:val="TableParagraph"/>
                          <w:ind w:left="0"/>
                          <w:rPr>
                            <w:rFonts w:ascii="Times New Roman"/>
                            <w:sz w:val="20"/>
                          </w:rPr>
                        </w:pPr>
                      </w:p>
                    </w:tc>
                    <w:tc>
                      <w:tcPr>
                        <w:tcW w:w="546" w:type="dxa"/>
                        <w:tcBorders>
                          <w:left w:val="single" w:sz="4" w:space="0" w:color="000000"/>
                          <w:right w:val="single" w:sz="4" w:space="0" w:color="000000"/>
                        </w:tcBorders>
                      </w:tcPr>
                      <w:p>
                        <w:pPr>
                          <w:pStyle w:val="TableParagraph"/>
                          <w:ind w:left="0"/>
                          <w:rPr>
                            <w:rFonts w:ascii="Times New Roman"/>
                            <w:sz w:val="20"/>
                          </w:rPr>
                        </w:pPr>
                      </w:p>
                    </w:tc>
                    <w:tc>
                      <w:tcPr>
                        <w:tcW w:w="1402" w:type="dxa"/>
                        <w:tcBorders>
                          <w:left w:val="single" w:sz="4" w:space="0" w:color="000000"/>
                          <w:right w:val="single" w:sz="4" w:space="0" w:color="000000"/>
                        </w:tcBorders>
                      </w:tcPr>
                      <w:p>
                        <w:pPr>
                          <w:pStyle w:val="TableParagraph"/>
                          <w:ind w:left="0"/>
                          <w:rPr>
                            <w:rFonts w:ascii="Times New Roman"/>
                            <w:sz w:val="20"/>
                          </w:rPr>
                        </w:pPr>
                      </w:p>
                    </w:tc>
                  </w:tr>
                  <w:tr>
                    <w:trPr>
                      <w:trHeight w:val="382" w:hRule="atLeast"/>
                    </w:trPr>
                    <w:tc>
                      <w:tcPr>
                        <w:tcW w:w="983" w:type="dxa"/>
                        <w:tcBorders>
                          <w:left w:val="single" w:sz="4" w:space="0" w:color="000000"/>
                          <w:right w:val="single" w:sz="4" w:space="0" w:color="000000"/>
                        </w:tcBorders>
                      </w:tcPr>
                      <w:p>
                        <w:pPr>
                          <w:pStyle w:val="TableParagraph"/>
                          <w:spacing w:before="44"/>
                          <w:rPr>
                            <w:sz w:val="19"/>
                          </w:rPr>
                        </w:pPr>
                        <w:r>
                          <w:rPr>
                            <w:sz w:val="19"/>
                          </w:rPr>
                          <w:t>LXIeq</w:t>
                        </w:r>
                      </w:p>
                    </w:tc>
                    <w:tc>
                      <w:tcPr>
                        <w:tcW w:w="939" w:type="dxa"/>
                        <w:tcBorders>
                          <w:left w:val="single" w:sz="4" w:space="0" w:color="000000"/>
                          <w:right w:val="single" w:sz="4" w:space="0" w:color="000000"/>
                        </w:tcBorders>
                      </w:tcPr>
                      <w:p>
                        <w:pPr>
                          <w:pStyle w:val="TableParagraph"/>
                          <w:spacing w:before="44"/>
                          <w:rPr>
                            <w:sz w:val="19"/>
                          </w:rPr>
                        </w:pPr>
                        <w:r>
                          <w:rPr>
                            <w:sz w:val="19"/>
                          </w:rPr>
                          <w:t>LYIeq</w:t>
                        </w:r>
                      </w:p>
                    </w:tc>
                    <w:tc>
                      <w:tcPr>
                        <w:tcW w:w="1335" w:type="dxa"/>
                        <w:tcBorders>
                          <w:left w:val="single" w:sz="4" w:space="0" w:color="000000"/>
                          <w:right w:val="single" w:sz="4" w:space="0" w:color="000000"/>
                        </w:tcBorders>
                      </w:tcPr>
                      <w:p>
                        <w:pPr>
                          <w:pStyle w:val="TableParagraph"/>
                          <w:spacing w:before="44"/>
                          <w:rPr>
                            <w:sz w:val="19"/>
                          </w:rPr>
                        </w:pPr>
                        <w:r>
                          <w:rPr>
                            <w:sz w:val="19"/>
                          </w:rPr>
                          <w:t>LAIeq – LAeq</w:t>
                        </w:r>
                      </w:p>
                    </w:tc>
                    <w:tc>
                      <w:tcPr>
                        <w:tcW w:w="546" w:type="dxa"/>
                        <w:tcBorders>
                          <w:left w:val="single" w:sz="4" w:space="0" w:color="000000"/>
                          <w:right w:val="single" w:sz="4" w:space="0" w:color="000000"/>
                        </w:tcBorders>
                      </w:tcPr>
                      <w:p>
                        <w:pPr>
                          <w:pStyle w:val="TableParagraph"/>
                          <w:ind w:left="0"/>
                          <w:rPr>
                            <w:rFonts w:ascii="Times New Roman"/>
                            <w:sz w:val="20"/>
                          </w:rPr>
                        </w:pPr>
                      </w:p>
                    </w:tc>
                    <w:tc>
                      <w:tcPr>
                        <w:tcW w:w="1402" w:type="dxa"/>
                        <w:tcBorders>
                          <w:left w:val="single" w:sz="4" w:space="0" w:color="000000"/>
                          <w:right w:val="single" w:sz="4" w:space="0" w:color="000000"/>
                        </w:tcBorders>
                      </w:tcPr>
                      <w:p>
                        <w:pPr>
                          <w:pStyle w:val="TableParagraph"/>
                          <w:ind w:left="0"/>
                          <w:rPr>
                            <w:rFonts w:ascii="Times New Roman"/>
                            <w:sz w:val="20"/>
                          </w:rPr>
                        </w:pPr>
                      </w:p>
                    </w:tc>
                  </w:tr>
                  <w:tr>
                    <w:trPr>
                      <w:trHeight w:val="334" w:hRule="atLeast"/>
                    </w:trPr>
                    <w:tc>
                      <w:tcPr>
                        <w:tcW w:w="983" w:type="dxa"/>
                        <w:tcBorders>
                          <w:left w:val="single" w:sz="4" w:space="0" w:color="000000"/>
                          <w:right w:val="single" w:sz="4" w:space="0" w:color="000000"/>
                        </w:tcBorders>
                      </w:tcPr>
                      <w:p>
                        <w:pPr>
                          <w:pStyle w:val="TableParagraph"/>
                          <w:spacing w:before="44"/>
                          <w:rPr>
                            <w:sz w:val="19"/>
                          </w:rPr>
                        </w:pPr>
                        <w:r>
                          <w:rPr>
                            <w:sz w:val="19"/>
                          </w:rPr>
                          <w:t>Lvpeak</w:t>
                        </w:r>
                      </w:p>
                    </w:tc>
                    <w:tc>
                      <w:tcPr>
                        <w:tcW w:w="939" w:type="dxa"/>
                        <w:tcBorders>
                          <w:left w:val="single" w:sz="4" w:space="0" w:color="000000"/>
                          <w:right w:val="single" w:sz="4" w:space="0" w:color="000000"/>
                        </w:tcBorders>
                      </w:tcPr>
                      <w:p>
                        <w:pPr>
                          <w:pStyle w:val="TableParagraph"/>
                          <w:ind w:left="0"/>
                          <w:rPr>
                            <w:rFonts w:ascii="Times New Roman"/>
                            <w:sz w:val="20"/>
                          </w:rPr>
                        </w:pPr>
                      </w:p>
                    </w:tc>
                    <w:tc>
                      <w:tcPr>
                        <w:tcW w:w="1335" w:type="dxa"/>
                        <w:tcBorders>
                          <w:left w:val="single" w:sz="4" w:space="0" w:color="000000"/>
                          <w:right w:val="single" w:sz="4" w:space="0" w:color="000000"/>
                        </w:tcBorders>
                      </w:tcPr>
                      <w:p>
                        <w:pPr>
                          <w:pStyle w:val="TableParagraph"/>
                          <w:ind w:left="0"/>
                          <w:rPr>
                            <w:rFonts w:ascii="Times New Roman"/>
                            <w:sz w:val="20"/>
                          </w:rPr>
                        </w:pPr>
                      </w:p>
                    </w:tc>
                    <w:tc>
                      <w:tcPr>
                        <w:tcW w:w="546" w:type="dxa"/>
                        <w:tcBorders>
                          <w:left w:val="single" w:sz="4" w:space="0" w:color="000000"/>
                          <w:right w:val="single" w:sz="4" w:space="0" w:color="000000"/>
                        </w:tcBorders>
                      </w:tcPr>
                      <w:p>
                        <w:pPr>
                          <w:pStyle w:val="TableParagraph"/>
                          <w:ind w:left="0"/>
                          <w:rPr>
                            <w:rFonts w:ascii="Times New Roman"/>
                            <w:sz w:val="20"/>
                          </w:rPr>
                        </w:pPr>
                      </w:p>
                    </w:tc>
                    <w:tc>
                      <w:tcPr>
                        <w:tcW w:w="1402" w:type="dxa"/>
                        <w:tcBorders>
                          <w:left w:val="single" w:sz="4" w:space="0" w:color="000000"/>
                          <w:right w:val="single" w:sz="4" w:space="0" w:color="000000"/>
                        </w:tcBorders>
                      </w:tcPr>
                      <w:p>
                        <w:pPr>
                          <w:pStyle w:val="TableParagraph"/>
                          <w:ind w:left="0"/>
                          <w:rPr>
                            <w:rFonts w:ascii="Times New Roman"/>
                            <w:sz w:val="20"/>
                          </w:rPr>
                        </w:pPr>
                      </w:p>
                    </w:tc>
                  </w:tr>
                </w:tbl>
                <w:p>
                  <w:pPr>
                    <w:pStyle w:val="BodyText"/>
                  </w:pPr>
                </w:p>
              </w:txbxContent>
            </v:textbox>
            <w10:wrap type="none"/>
          </v:shape>
        </w:pict>
      </w:r>
      <w:r>
        <w:rPr/>
        <w:t>V = frequency weightings A, B, C or Z U = time weightings F,S or I</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2"/>
        </w:rPr>
      </w:pPr>
    </w:p>
    <w:p>
      <w:pPr>
        <w:pStyle w:val="BodyText"/>
        <w:ind w:left="626"/>
      </w:pPr>
      <w:r>
        <w:rPr>
          <w:color w:val="002856"/>
        </w:rPr>
        <w:t>EVENT DETECTION</w:t>
      </w:r>
    </w:p>
    <w:p>
      <w:pPr>
        <w:pStyle w:val="BodyText"/>
        <w:spacing w:line="292" w:lineRule="auto" w:before="50"/>
        <w:ind w:left="626" w:right="22"/>
      </w:pPr>
      <w:r>
        <w:rPr>
          <w:b/>
        </w:rPr>
        <w:t>Settings: </w:t>
      </w:r>
      <w:r>
        <w:rPr/>
        <w:t>Individual setting for each hour in a 24-hour period</w:t>
      </w:r>
    </w:p>
    <w:p>
      <w:pPr>
        <w:spacing w:line="292" w:lineRule="auto" w:before="0"/>
        <w:ind w:left="626" w:right="22" w:firstLine="0"/>
        <w:jc w:val="left"/>
        <w:rPr>
          <w:sz w:val="20"/>
        </w:rPr>
      </w:pPr>
      <w:r>
        <w:rPr>
          <w:b/>
          <w:sz w:val="20"/>
        </w:rPr>
        <w:t>Event Start Trigger: </w:t>
      </w:r>
      <w:r>
        <w:rPr>
          <w:sz w:val="20"/>
        </w:rPr>
        <w:t>Leq or L(SPL) with minimum threshold exceeding duration</w:t>
      </w:r>
    </w:p>
    <w:p>
      <w:pPr>
        <w:spacing w:line="292" w:lineRule="auto" w:before="0"/>
        <w:ind w:left="626" w:right="714" w:firstLine="0"/>
        <w:jc w:val="left"/>
        <w:rPr>
          <w:sz w:val="20"/>
        </w:rPr>
      </w:pPr>
      <w:r>
        <w:rPr>
          <w:b/>
          <w:sz w:val="20"/>
        </w:rPr>
        <w:t>Event Stop Trigger: </w:t>
      </w:r>
      <w:r>
        <w:rPr>
          <w:sz w:val="20"/>
        </w:rPr>
        <w:t>Leq or L(SPL) with minimum threshold exceeding duration</w:t>
      </w:r>
    </w:p>
    <w:p>
      <w:pPr>
        <w:pStyle w:val="BodyText"/>
        <w:spacing w:before="161"/>
        <w:ind w:left="231"/>
        <w:rPr>
          <w:sz w:val="11"/>
        </w:rPr>
      </w:pPr>
      <w:r>
        <w:rPr/>
        <w:br w:type="column"/>
      </w:r>
      <w:r>
        <w:rPr>
          <w:color w:val="002856"/>
        </w:rPr>
        <w:t>REPORTS*</w:t>
      </w:r>
      <w:r>
        <w:rPr>
          <w:color w:val="002856"/>
          <w:position w:val="7"/>
          <w:sz w:val="11"/>
        </w:rPr>
        <w:t>†</w:t>
      </w:r>
    </w:p>
    <w:p>
      <w:pPr>
        <w:pStyle w:val="Heading3"/>
        <w:spacing w:before="50"/>
        <w:ind w:left="231"/>
      </w:pPr>
      <w:r>
        <w:rPr/>
        <w:t>Short Reports:</w:t>
      </w:r>
    </w:p>
    <w:p>
      <w:pPr>
        <w:pStyle w:val="ListParagraph"/>
        <w:numPr>
          <w:ilvl w:val="0"/>
          <w:numId w:val="6"/>
        </w:numPr>
        <w:tabs>
          <w:tab w:pos="799" w:val="left" w:leader="none"/>
        </w:tabs>
        <w:spacing w:line="288" w:lineRule="auto" w:before="37" w:after="0"/>
        <w:ind w:left="798" w:right="1323" w:hanging="284"/>
        <w:jc w:val="left"/>
        <w:rPr>
          <w:sz w:val="20"/>
        </w:rPr>
      </w:pPr>
      <w:r>
        <w:rPr>
          <w:w w:val="105"/>
          <w:sz w:val="20"/>
        </w:rPr>
        <w:t>Period:</w:t>
      </w:r>
      <w:r>
        <w:rPr>
          <w:spacing w:val="-25"/>
          <w:w w:val="105"/>
          <w:sz w:val="20"/>
        </w:rPr>
        <w:t> </w:t>
      </w:r>
      <w:r>
        <w:rPr>
          <w:w w:val="105"/>
          <w:sz w:val="20"/>
        </w:rPr>
        <w:t>User-defined</w:t>
      </w:r>
      <w:r>
        <w:rPr>
          <w:spacing w:val="-25"/>
          <w:w w:val="105"/>
          <w:sz w:val="20"/>
        </w:rPr>
        <w:t> </w:t>
      </w:r>
      <w:r>
        <w:rPr>
          <w:w w:val="105"/>
          <w:sz w:val="20"/>
        </w:rPr>
        <w:t>1</w:t>
      </w:r>
      <w:r>
        <w:rPr>
          <w:spacing w:val="-25"/>
          <w:w w:val="105"/>
          <w:sz w:val="20"/>
        </w:rPr>
        <w:t> </w:t>
      </w:r>
      <w:r>
        <w:rPr>
          <w:w w:val="105"/>
          <w:sz w:val="20"/>
        </w:rPr>
        <w:t>to</w:t>
      </w:r>
      <w:r>
        <w:rPr>
          <w:spacing w:val="-25"/>
          <w:w w:val="105"/>
          <w:sz w:val="20"/>
        </w:rPr>
        <w:t> </w:t>
      </w:r>
      <w:r>
        <w:rPr>
          <w:w w:val="105"/>
          <w:sz w:val="20"/>
        </w:rPr>
        <w:t>30</w:t>
      </w:r>
      <w:r>
        <w:rPr>
          <w:spacing w:val="-25"/>
          <w:w w:val="105"/>
          <w:sz w:val="20"/>
        </w:rPr>
        <w:t> </w:t>
      </w:r>
      <w:r>
        <w:rPr>
          <w:w w:val="105"/>
          <w:sz w:val="20"/>
        </w:rPr>
        <w:t>minutes,</w:t>
      </w:r>
      <w:r>
        <w:rPr>
          <w:spacing w:val="-25"/>
          <w:w w:val="105"/>
          <w:sz w:val="20"/>
        </w:rPr>
        <w:t> </w:t>
      </w:r>
      <w:r>
        <w:rPr>
          <w:w w:val="105"/>
          <w:sz w:val="20"/>
        </w:rPr>
        <w:t>whole number of reports each</w:t>
      </w:r>
      <w:r>
        <w:rPr>
          <w:spacing w:val="-28"/>
          <w:w w:val="105"/>
          <w:sz w:val="20"/>
        </w:rPr>
        <w:t> </w:t>
      </w:r>
      <w:r>
        <w:rPr>
          <w:w w:val="105"/>
          <w:sz w:val="20"/>
        </w:rPr>
        <w:t>hour</w:t>
      </w:r>
    </w:p>
    <w:p>
      <w:pPr>
        <w:pStyle w:val="ListParagraph"/>
        <w:numPr>
          <w:ilvl w:val="0"/>
          <w:numId w:val="6"/>
        </w:numPr>
        <w:tabs>
          <w:tab w:pos="799" w:val="left" w:leader="none"/>
        </w:tabs>
        <w:spacing w:line="290" w:lineRule="auto" w:before="0" w:after="0"/>
        <w:ind w:left="798" w:right="689" w:hanging="284"/>
        <w:jc w:val="left"/>
        <w:rPr>
          <w:sz w:val="20"/>
        </w:rPr>
      </w:pPr>
      <w:r>
        <w:rPr>
          <w:w w:val="105"/>
          <w:sz w:val="20"/>
        </w:rPr>
        <w:t>Data:</w:t>
      </w:r>
      <w:r>
        <w:rPr>
          <w:spacing w:val="-34"/>
          <w:w w:val="105"/>
          <w:sz w:val="20"/>
        </w:rPr>
        <w:t> </w:t>
      </w:r>
      <w:r>
        <w:rPr>
          <w:w w:val="105"/>
          <w:sz w:val="20"/>
        </w:rPr>
        <w:t>Start</w:t>
      </w:r>
      <w:r>
        <w:rPr>
          <w:spacing w:val="-34"/>
          <w:w w:val="105"/>
          <w:sz w:val="20"/>
        </w:rPr>
        <w:t> </w:t>
      </w:r>
      <w:r>
        <w:rPr>
          <w:w w:val="105"/>
          <w:sz w:val="20"/>
        </w:rPr>
        <w:t>time;</w:t>
      </w:r>
      <w:r>
        <w:rPr>
          <w:spacing w:val="-34"/>
          <w:w w:val="105"/>
          <w:sz w:val="20"/>
        </w:rPr>
        <w:t> </w:t>
      </w:r>
      <w:r>
        <w:rPr>
          <w:w w:val="105"/>
          <w:sz w:val="20"/>
        </w:rPr>
        <w:t>Stop</w:t>
      </w:r>
      <w:r>
        <w:rPr>
          <w:spacing w:val="-34"/>
          <w:w w:val="105"/>
          <w:sz w:val="20"/>
        </w:rPr>
        <w:t> </w:t>
      </w:r>
      <w:r>
        <w:rPr>
          <w:w w:val="105"/>
          <w:sz w:val="20"/>
        </w:rPr>
        <w:t>time;</w:t>
      </w:r>
      <w:r>
        <w:rPr>
          <w:spacing w:val="-34"/>
          <w:w w:val="105"/>
          <w:sz w:val="20"/>
        </w:rPr>
        <w:t> </w:t>
      </w:r>
      <w:r>
        <w:rPr>
          <w:w w:val="105"/>
          <w:sz w:val="20"/>
        </w:rPr>
        <w:t>Minimum</w:t>
      </w:r>
      <w:r>
        <w:rPr>
          <w:spacing w:val="-34"/>
          <w:w w:val="105"/>
          <w:sz w:val="20"/>
        </w:rPr>
        <w:t> </w:t>
      </w:r>
      <w:r>
        <w:rPr>
          <w:w w:val="105"/>
          <w:sz w:val="20"/>
        </w:rPr>
        <w:t>of</w:t>
      </w:r>
      <w:r>
        <w:rPr>
          <w:spacing w:val="-34"/>
          <w:w w:val="105"/>
          <w:sz w:val="20"/>
        </w:rPr>
        <w:t> </w:t>
      </w:r>
      <w:r>
        <w:rPr>
          <w:w w:val="105"/>
          <w:sz w:val="20"/>
        </w:rPr>
        <w:t>L(SPL)</w:t>
      </w:r>
      <w:r>
        <w:rPr>
          <w:spacing w:val="-34"/>
          <w:w w:val="105"/>
          <w:sz w:val="20"/>
        </w:rPr>
        <w:t> </w:t>
      </w:r>
      <w:r>
        <w:rPr>
          <w:w w:val="105"/>
          <w:sz w:val="20"/>
        </w:rPr>
        <w:t>over the period; Maximum of L(SPL) over the period; Total Leq over the period; Total LIeq over the period; 5 LN Values with user-defined percentile levels; Standard deviation; Wind speed and wind direction (Noise Sentinel</w:t>
      </w:r>
      <w:r>
        <w:rPr>
          <w:spacing w:val="-29"/>
          <w:w w:val="105"/>
          <w:sz w:val="20"/>
        </w:rPr>
        <w:t> </w:t>
      </w:r>
      <w:r>
        <w:rPr>
          <w:w w:val="105"/>
          <w:sz w:val="20"/>
        </w:rPr>
        <w:t>only)</w:t>
      </w:r>
    </w:p>
    <w:p>
      <w:pPr>
        <w:pStyle w:val="BodyText"/>
        <w:spacing w:before="11"/>
        <w:rPr>
          <w:sz w:val="23"/>
        </w:rPr>
      </w:pPr>
    </w:p>
    <w:p>
      <w:pPr>
        <w:pStyle w:val="Heading3"/>
        <w:ind w:left="231"/>
      </w:pPr>
      <w:r>
        <w:rPr/>
        <w:t>One Hour Reports:</w:t>
      </w:r>
    </w:p>
    <w:p>
      <w:pPr>
        <w:pStyle w:val="ListParagraph"/>
        <w:numPr>
          <w:ilvl w:val="0"/>
          <w:numId w:val="6"/>
        </w:numPr>
        <w:tabs>
          <w:tab w:pos="798" w:val="left" w:leader="none"/>
        </w:tabs>
        <w:spacing w:line="292" w:lineRule="auto" w:before="37" w:after="0"/>
        <w:ind w:left="797" w:right="669" w:hanging="283"/>
        <w:jc w:val="left"/>
        <w:rPr>
          <w:sz w:val="20"/>
        </w:rPr>
      </w:pPr>
      <w:r>
        <w:rPr>
          <w:sz w:val="20"/>
        </w:rPr>
        <w:t>Data: Start time; Stop time; Level distribution (per mil ‰ for L (instan- taneous)) in 110 1 dB classes, plus</w:t>
      </w:r>
      <w:r>
        <w:rPr>
          <w:spacing w:val="-7"/>
          <w:sz w:val="20"/>
        </w:rPr>
        <w:t> </w:t>
      </w:r>
      <w:r>
        <w:rPr>
          <w:sz w:val="20"/>
        </w:rPr>
        <w:t>an</w:t>
      </w:r>
      <w:r>
        <w:rPr>
          <w:spacing w:val="-7"/>
          <w:sz w:val="20"/>
        </w:rPr>
        <w:t> </w:t>
      </w:r>
      <w:r>
        <w:rPr>
          <w:sz w:val="20"/>
        </w:rPr>
        <w:t>Overload</w:t>
      </w:r>
      <w:r>
        <w:rPr>
          <w:spacing w:val="-7"/>
          <w:sz w:val="20"/>
        </w:rPr>
        <w:t> </w:t>
      </w:r>
      <w:r>
        <w:rPr>
          <w:sz w:val="20"/>
        </w:rPr>
        <w:t>class</w:t>
      </w:r>
      <w:r>
        <w:rPr>
          <w:spacing w:val="-7"/>
          <w:sz w:val="20"/>
        </w:rPr>
        <w:t> </w:t>
      </w:r>
      <w:r>
        <w:rPr>
          <w:sz w:val="20"/>
        </w:rPr>
        <w:t>and</w:t>
      </w:r>
      <w:r>
        <w:rPr>
          <w:spacing w:val="-7"/>
          <w:sz w:val="20"/>
        </w:rPr>
        <w:t> </w:t>
      </w:r>
      <w:r>
        <w:rPr>
          <w:sz w:val="20"/>
        </w:rPr>
        <w:t>a</w:t>
      </w:r>
      <w:r>
        <w:rPr>
          <w:spacing w:val="-7"/>
          <w:sz w:val="20"/>
        </w:rPr>
        <w:t> </w:t>
      </w:r>
      <w:r>
        <w:rPr>
          <w:sz w:val="20"/>
        </w:rPr>
        <w:t>Below</w:t>
      </w:r>
      <w:r>
        <w:rPr>
          <w:spacing w:val="-7"/>
          <w:sz w:val="20"/>
        </w:rPr>
        <w:t> </w:t>
      </w:r>
      <w:r>
        <w:rPr>
          <w:sz w:val="20"/>
        </w:rPr>
        <w:t>class;</w:t>
      </w:r>
      <w:r>
        <w:rPr>
          <w:spacing w:val="-7"/>
          <w:sz w:val="20"/>
        </w:rPr>
        <w:t> </w:t>
      </w:r>
      <w:r>
        <w:rPr>
          <w:sz w:val="20"/>
        </w:rPr>
        <w:t>One</w:t>
      </w:r>
      <w:r>
        <w:rPr>
          <w:spacing w:val="-7"/>
          <w:sz w:val="20"/>
        </w:rPr>
        <w:t> </w:t>
      </w:r>
      <w:r>
        <w:rPr>
          <w:sz w:val="20"/>
        </w:rPr>
        <w:t>hour minimum of L(SPL); One hour maximum of L(SPL); One hour total Leq; One hour minimum of Leq;  One hour maximum of Leq; Leq Event value (total Leq for all the events during the one-hour period); Leq Background value (total Leq for all the periods between events during the one-hour period); Persistent overload for the one-hour period; Standard</w:t>
      </w:r>
      <w:r>
        <w:rPr>
          <w:spacing w:val="-4"/>
          <w:sz w:val="20"/>
        </w:rPr>
        <w:t> </w:t>
      </w:r>
      <w:r>
        <w:rPr>
          <w:sz w:val="20"/>
        </w:rPr>
        <w:t>deviation</w:t>
      </w:r>
    </w:p>
    <w:p>
      <w:pPr>
        <w:pStyle w:val="BodyText"/>
        <w:spacing w:before="4"/>
        <w:rPr>
          <w:sz w:val="23"/>
        </w:rPr>
      </w:pPr>
    </w:p>
    <w:p>
      <w:pPr>
        <w:pStyle w:val="Heading3"/>
        <w:ind w:left="230"/>
      </w:pPr>
      <w:r>
        <w:rPr/>
        <w:t>Event Reports:</w:t>
      </w:r>
    </w:p>
    <w:p>
      <w:pPr>
        <w:pStyle w:val="ListParagraph"/>
        <w:numPr>
          <w:ilvl w:val="0"/>
          <w:numId w:val="6"/>
        </w:numPr>
        <w:tabs>
          <w:tab w:pos="798" w:val="left" w:leader="none"/>
        </w:tabs>
        <w:spacing w:line="290" w:lineRule="auto" w:before="37" w:after="0"/>
        <w:ind w:left="797" w:right="674" w:hanging="283"/>
        <w:jc w:val="left"/>
        <w:rPr>
          <w:sz w:val="20"/>
        </w:rPr>
      </w:pPr>
      <w:r>
        <w:rPr>
          <w:sz w:val="20"/>
        </w:rPr>
        <w:t>Data Compression: Event data for ENM/Noise Sentinel are compressed. The event data samples are</w:t>
      </w:r>
      <w:r>
        <w:rPr>
          <w:spacing w:val="-8"/>
          <w:sz w:val="20"/>
        </w:rPr>
        <w:t> </w:t>
      </w:r>
      <w:r>
        <w:rPr>
          <w:sz w:val="20"/>
        </w:rPr>
        <w:t>Leq</w:t>
      </w:r>
      <w:r>
        <w:rPr>
          <w:spacing w:val="-8"/>
          <w:sz w:val="20"/>
        </w:rPr>
        <w:t> </w:t>
      </w:r>
      <w:r>
        <w:rPr>
          <w:sz w:val="20"/>
        </w:rPr>
        <w:t>values</w:t>
      </w:r>
      <w:r>
        <w:rPr>
          <w:spacing w:val="-8"/>
          <w:sz w:val="20"/>
        </w:rPr>
        <w:t> </w:t>
      </w:r>
      <w:r>
        <w:rPr>
          <w:sz w:val="20"/>
        </w:rPr>
        <w:t>if</w:t>
      </w:r>
      <w:r>
        <w:rPr>
          <w:spacing w:val="-8"/>
          <w:sz w:val="20"/>
        </w:rPr>
        <w:t> </w:t>
      </w:r>
      <w:r>
        <w:rPr>
          <w:sz w:val="20"/>
        </w:rPr>
        <w:t>the</w:t>
      </w:r>
      <w:r>
        <w:rPr>
          <w:spacing w:val="-8"/>
          <w:sz w:val="20"/>
        </w:rPr>
        <w:t> </w:t>
      </w:r>
      <w:r>
        <w:rPr>
          <w:sz w:val="20"/>
        </w:rPr>
        <w:t>trigger</w:t>
      </w:r>
      <w:r>
        <w:rPr>
          <w:spacing w:val="-8"/>
          <w:sz w:val="20"/>
        </w:rPr>
        <w:t> </w:t>
      </w:r>
      <w:r>
        <w:rPr>
          <w:sz w:val="20"/>
        </w:rPr>
        <w:t>is</w:t>
      </w:r>
      <w:r>
        <w:rPr>
          <w:spacing w:val="-8"/>
          <w:sz w:val="20"/>
        </w:rPr>
        <w:t> </w:t>
      </w:r>
      <w:r>
        <w:rPr>
          <w:sz w:val="20"/>
        </w:rPr>
        <w:t>set</w:t>
      </w:r>
      <w:r>
        <w:rPr>
          <w:spacing w:val="-8"/>
          <w:sz w:val="20"/>
        </w:rPr>
        <w:t> </w:t>
      </w:r>
      <w:r>
        <w:rPr>
          <w:sz w:val="20"/>
        </w:rPr>
        <w:t>to</w:t>
      </w:r>
      <w:r>
        <w:rPr>
          <w:spacing w:val="-8"/>
          <w:sz w:val="20"/>
        </w:rPr>
        <w:t> </w:t>
      </w:r>
      <w:r>
        <w:rPr>
          <w:sz w:val="20"/>
        </w:rPr>
        <w:t>Leq</w:t>
      </w:r>
      <w:r>
        <w:rPr>
          <w:spacing w:val="-8"/>
          <w:sz w:val="20"/>
        </w:rPr>
        <w:t> </w:t>
      </w:r>
      <w:r>
        <w:rPr>
          <w:sz w:val="20"/>
        </w:rPr>
        <w:t>and</w:t>
      </w:r>
      <w:r>
        <w:rPr>
          <w:spacing w:val="-8"/>
          <w:sz w:val="20"/>
        </w:rPr>
        <w:t> </w:t>
      </w:r>
      <w:r>
        <w:rPr>
          <w:sz w:val="20"/>
        </w:rPr>
        <w:t>L(SPL) values if the trigger is set to SPL. The maximum number of samples is 101 (always one sample before trigger). If the event period exceeds 100 samples, the samples are compressed with a factor 2, 4, 8</w:t>
      </w:r>
      <w:r>
        <w:rPr>
          <w:spacing w:val="-14"/>
          <w:sz w:val="20"/>
        </w:rPr>
        <w:t> </w:t>
      </w:r>
      <w:r>
        <w:rPr>
          <w:sz w:val="20"/>
        </w:rPr>
        <w:t>...</w:t>
      </w:r>
    </w:p>
    <w:p>
      <w:pPr>
        <w:pStyle w:val="ListParagraph"/>
        <w:numPr>
          <w:ilvl w:val="0"/>
          <w:numId w:val="6"/>
        </w:numPr>
        <w:tabs>
          <w:tab w:pos="798" w:val="left" w:leader="none"/>
        </w:tabs>
        <w:spacing w:line="292" w:lineRule="auto" w:before="0" w:after="0"/>
        <w:ind w:left="797" w:right="625" w:hanging="283"/>
        <w:jc w:val="left"/>
        <w:rPr>
          <w:sz w:val="20"/>
        </w:rPr>
      </w:pPr>
      <w:r>
        <w:rPr>
          <w:sz w:val="20"/>
        </w:rPr>
        <w:t>Data: Based on ½ or 1 s logging. Start time; Stop time; Event data; T10 Duration (T10 is the time within the event where the level is below 10 dB of the</w:t>
      </w:r>
      <w:r>
        <w:rPr>
          <w:spacing w:val="-11"/>
          <w:sz w:val="20"/>
        </w:rPr>
        <w:t> </w:t>
      </w:r>
      <w:r>
        <w:rPr>
          <w:sz w:val="20"/>
        </w:rPr>
        <w:t>maximum</w:t>
      </w:r>
      <w:r>
        <w:rPr>
          <w:spacing w:val="-11"/>
          <w:sz w:val="20"/>
        </w:rPr>
        <w:t> </w:t>
      </w:r>
      <w:r>
        <w:rPr>
          <w:sz w:val="20"/>
        </w:rPr>
        <w:t>level);</w:t>
      </w:r>
      <w:r>
        <w:rPr>
          <w:spacing w:val="-11"/>
          <w:sz w:val="20"/>
        </w:rPr>
        <w:t> </w:t>
      </w:r>
      <w:r>
        <w:rPr>
          <w:sz w:val="20"/>
        </w:rPr>
        <w:t>LE(T10)</w:t>
      </w:r>
      <w:r>
        <w:rPr>
          <w:spacing w:val="-11"/>
          <w:sz w:val="20"/>
        </w:rPr>
        <w:t> </w:t>
      </w:r>
      <w:r>
        <w:rPr>
          <w:sz w:val="20"/>
        </w:rPr>
        <w:t>calculated</w:t>
      </w:r>
      <w:r>
        <w:rPr>
          <w:spacing w:val="-11"/>
          <w:sz w:val="20"/>
        </w:rPr>
        <w:t> </w:t>
      </w:r>
      <w:r>
        <w:rPr>
          <w:sz w:val="20"/>
        </w:rPr>
        <w:t>over</w:t>
      </w:r>
      <w:r>
        <w:rPr>
          <w:spacing w:val="-11"/>
          <w:sz w:val="20"/>
        </w:rPr>
        <w:t> </w:t>
      </w:r>
      <w:r>
        <w:rPr>
          <w:sz w:val="20"/>
        </w:rPr>
        <w:t>the</w:t>
      </w:r>
      <w:r>
        <w:rPr>
          <w:spacing w:val="-11"/>
          <w:sz w:val="20"/>
        </w:rPr>
        <w:t> </w:t>
      </w:r>
      <w:r>
        <w:rPr>
          <w:sz w:val="20"/>
        </w:rPr>
        <w:t>T10 period; Leq Spectrum (total Leq spectrum over the event period); EPNL over the event period; Total Leq over the event period; LE calculated over the event period; Maximum of Leq over the event period; Time of maximum of Leq; Maximum of L(SPL) over the event period; Time of maximum</w:t>
      </w:r>
      <w:r>
        <w:rPr>
          <w:spacing w:val="-28"/>
          <w:sz w:val="20"/>
        </w:rPr>
        <w:t> </w:t>
      </w:r>
      <w:r>
        <w:rPr>
          <w:sz w:val="20"/>
        </w:rPr>
        <w:t>of</w:t>
      </w:r>
    </w:p>
    <w:p>
      <w:pPr>
        <w:spacing w:after="0" w:line="292" w:lineRule="auto"/>
        <w:jc w:val="left"/>
        <w:rPr>
          <w:sz w:val="20"/>
        </w:rPr>
        <w:sectPr>
          <w:type w:val="continuous"/>
          <w:pgSz w:w="11910" w:h="16840"/>
          <w:pgMar w:top="1740" w:bottom="280" w:left="0" w:right="0"/>
          <w:cols w:num="2" w:equalWidth="0">
            <w:col w:w="5795" w:space="40"/>
            <w:col w:w="6075"/>
          </w:cols>
        </w:sectPr>
      </w:pPr>
    </w:p>
    <w:p>
      <w:pPr>
        <w:pStyle w:val="BodyText"/>
      </w:pPr>
    </w:p>
    <w:p>
      <w:pPr>
        <w:pStyle w:val="BodyText"/>
        <w:spacing w:before="6"/>
        <w:rPr>
          <w:sz w:val="24"/>
        </w:rPr>
      </w:pPr>
    </w:p>
    <w:p>
      <w:pPr>
        <w:spacing w:after="0"/>
        <w:rPr>
          <w:sz w:val="24"/>
        </w:rPr>
        <w:sectPr>
          <w:pgSz w:w="11910" w:h="16840"/>
          <w:pgMar w:header="1167" w:footer="981" w:top="1740" w:bottom="1220" w:left="0" w:right="0"/>
        </w:sectPr>
      </w:pPr>
    </w:p>
    <w:p>
      <w:pPr>
        <w:pStyle w:val="BodyText"/>
        <w:spacing w:line="292" w:lineRule="auto" w:before="127"/>
        <w:ind w:left="1193" w:right="-11"/>
      </w:pPr>
      <w:r>
        <w:rPr/>
        <w:t>L(SPL);</w:t>
      </w:r>
      <w:r>
        <w:rPr>
          <w:spacing w:val="-21"/>
        </w:rPr>
        <w:t> </w:t>
      </w:r>
      <w:r>
        <w:rPr/>
        <w:t>120</w:t>
      </w:r>
      <w:r>
        <w:rPr>
          <w:spacing w:val="-21"/>
        </w:rPr>
        <w:t> </w:t>
      </w:r>
      <w:r>
        <w:rPr/>
        <w:t>PNL</w:t>
      </w:r>
      <w:r>
        <w:rPr>
          <w:spacing w:val="-21"/>
        </w:rPr>
        <w:t> </w:t>
      </w:r>
      <w:r>
        <w:rPr/>
        <w:t>and</w:t>
      </w:r>
      <w:r>
        <w:rPr>
          <w:spacing w:val="-21"/>
        </w:rPr>
        <w:t> </w:t>
      </w:r>
      <w:r>
        <w:rPr/>
        <w:t>PNLT,</w:t>
      </w:r>
      <w:r>
        <w:rPr>
          <w:spacing w:val="-21"/>
        </w:rPr>
        <w:t> </w:t>
      </w:r>
      <w:r>
        <w:rPr/>
        <w:t>where</w:t>
      </w:r>
      <w:r>
        <w:rPr>
          <w:spacing w:val="-21"/>
        </w:rPr>
        <w:t> </w:t>
      </w:r>
      <w:r>
        <w:rPr/>
        <w:t>each</w:t>
      </w:r>
      <w:r>
        <w:rPr>
          <w:spacing w:val="-21"/>
        </w:rPr>
        <w:t> </w:t>
      </w:r>
      <w:r>
        <w:rPr/>
        <w:t>value</w:t>
      </w:r>
      <w:r>
        <w:rPr>
          <w:spacing w:val="-21"/>
        </w:rPr>
        <w:t> </w:t>
      </w:r>
      <w:r>
        <w:rPr/>
        <w:t>is</w:t>
      </w:r>
      <w:r>
        <w:rPr>
          <w:spacing w:val="-21"/>
        </w:rPr>
        <w:t> </w:t>
      </w:r>
      <w:r>
        <w:rPr/>
        <w:t>a</w:t>
      </w:r>
      <w:r>
        <w:rPr>
          <w:spacing w:val="-21"/>
        </w:rPr>
        <w:t> </w:t>
      </w:r>
      <w:r>
        <w:rPr/>
        <w:t>0.5 s</w:t>
      </w:r>
      <w:r>
        <w:rPr>
          <w:spacing w:val="-8"/>
        </w:rPr>
        <w:t> </w:t>
      </w:r>
      <w:r>
        <w:rPr/>
        <w:t>PNL/PNLT</w:t>
      </w:r>
      <w:r>
        <w:rPr>
          <w:spacing w:val="-8"/>
        </w:rPr>
        <w:t> </w:t>
      </w:r>
      <w:r>
        <w:rPr/>
        <w:t>value</w:t>
      </w:r>
      <w:r>
        <w:rPr>
          <w:spacing w:val="-8"/>
        </w:rPr>
        <w:t> </w:t>
      </w:r>
      <w:r>
        <w:rPr/>
        <w:t>(dB</w:t>
      </w:r>
      <w:r>
        <w:rPr>
          <w:spacing w:val="-8"/>
        </w:rPr>
        <w:t> </w:t>
      </w:r>
      <w:r>
        <w:rPr/>
        <w:t>10);</w:t>
      </w:r>
      <w:r>
        <w:rPr>
          <w:spacing w:val="-8"/>
        </w:rPr>
        <w:t> </w:t>
      </w:r>
      <w:r>
        <w:rPr/>
        <w:t>Leq2</w:t>
      </w:r>
      <w:r>
        <w:rPr>
          <w:spacing w:val="-8"/>
        </w:rPr>
        <w:t> </w:t>
      </w:r>
      <w:r>
        <w:rPr/>
        <w:t>–</w:t>
      </w:r>
      <w:r>
        <w:rPr>
          <w:spacing w:val="-8"/>
        </w:rPr>
        <w:t> </w:t>
      </w:r>
      <w:r>
        <w:rPr/>
        <w:t>Leq1</w:t>
      </w:r>
    </w:p>
    <w:p>
      <w:pPr>
        <w:pStyle w:val="ListParagraph"/>
        <w:numPr>
          <w:ilvl w:val="1"/>
          <w:numId w:val="6"/>
        </w:numPr>
        <w:tabs>
          <w:tab w:pos="1194" w:val="left" w:leader="none"/>
        </w:tabs>
        <w:spacing w:line="230" w:lineRule="exact" w:before="0" w:after="0"/>
        <w:ind w:left="1193" w:right="0" w:hanging="284"/>
        <w:jc w:val="left"/>
        <w:rPr>
          <w:sz w:val="20"/>
        </w:rPr>
      </w:pPr>
      <w:r>
        <w:rPr>
          <w:w w:val="105"/>
          <w:sz w:val="20"/>
        </w:rPr>
        <w:t>Additional</w:t>
      </w:r>
      <w:r>
        <w:rPr>
          <w:spacing w:val="-23"/>
          <w:w w:val="105"/>
          <w:sz w:val="20"/>
        </w:rPr>
        <w:t> </w:t>
      </w:r>
      <w:r>
        <w:rPr>
          <w:w w:val="105"/>
          <w:sz w:val="20"/>
        </w:rPr>
        <w:t>Data</w:t>
      </w:r>
      <w:r>
        <w:rPr>
          <w:spacing w:val="-23"/>
          <w:w w:val="105"/>
          <w:sz w:val="20"/>
        </w:rPr>
        <w:t> </w:t>
      </w:r>
      <w:r>
        <w:rPr>
          <w:w w:val="105"/>
          <w:sz w:val="20"/>
        </w:rPr>
        <w:t>for</w:t>
      </w:r>
      <w:r>
        <w:rPr>
          <w:spacing w:val="-23"/>
          <w:w w:val="105"/>
          <w:sz w:val="20"/>
        </w:rPr>
        <w:t> </w:t>
      </w:r>
      <w:r>
        <w:rPr>
          <w:w w:val="105"/>
          <w:sz w:val="20"/>
        </w:rPr>
        <w:t>ANOMS:</w:t>
      </w:r>
      <w:r>
        <w:rPr>
          <w:spacing w:val="-23"/>
          <w:w w:val="105"/>
          <w:sz w:val="20"/>
        </w:rPr>
        <w:t> </w:t>
      </w:r>
      <w:r>
        <w:rPr>
          <w:w w:val="105"/>
          <w:sz w:val="20"/>
        </w:rPr>
        <w:t>Wind</w:t>
      </w:r>
      <w:r>
        <w:rPr>
          <w:spacing w:val="-23"/>
          <w:w w:val="105"/>
          <w:sz w:val="20"/>
        </w:rPr>
        <w:t> </w:t>
      </w:r>
      <w:r>
        <w:rPr>
          <w:w w:val="105"/>
          <w:sz w:val="20"/>
        </w:rPr>
        <w:t>speed</w:t>
      </w:r>
      <w:r>
        <w:rPr>
          <w:spacing w:val="-23"/>
          <w:w w:val="105"/>
          <w:sz w:val="20"/>
        </w:rPr>
        <w:t> </w:t>
      </w:r>
      <w:r>
        <w:rPr>
          <w:w w:val="105"/>
          <w:sz w:val="20"/>
        </w:rPr>
        <w:t>at</w:t>
      </w:r>
      <w:r>
        <w:rPr>
          <w:spacing w:val="-23"/>
          <w:w w:val="105"/>
          <w:sz w:val="20"/>
        </w:rPr>
        <w:t> </w:t>
      </w:r>
      <w:r>
        <w:rPr>
          <w:w w:val="105"/>
          <w:sz w:val="20"/>
        </w:rPr>
        <w:t>time</w:t>
      </w:r>
      <w:r>
        <w:rPr>
          <w:spacing w:val="-23"/>
          <w:w w:val="105"/>
          <w:sz w:val="20"/>
        </w:rPr>
        <w:t> </w:t>
      </w:r>
      <w:r>
        <w:rPr>
          <w:w w:val="105"/>
          <w:sz w:val="20"/>
        </w:rPr>
        <w:t>of</w:t>
      </w:r>
    </w:p>
    <w:p>
      <w:pPr>
        <w:pStyle w:val="BodyText"/>
        <w:spacing w:line="292" w:lineRule="auto" w:before="48"/>
        <w:ind w:left="1193" w:right="87"/>
      </w:pPr>
      <w:r>
        <w:rPr/>
        <w:t>maximum Leq; Wind direction at time of maximum Leq; Humidity; Temperature; Event spectra; Number of event spectra</w:t>
      </w:r>
    </w:p>
    <w:p>
      <w:pPr>
        <w:pStyle w:val="ListParagraph"/>
        <w:numPr>
          <w:ilvl w:val="1"/>
          <w:numId w:val="6"/>
        </w:numPr>
        <w:tabs>
          <w:tab w:pos="1194" w:val="left" w:leader="none"/>
        </w:tabs>
        <w:spacing w:line="230" w:lineRule="exact" w:before="0" w:after="0"/>
        <w:ind w:left="1193" w:right="0" w:hanging="284"/>
        <w:jc w:val="left"/>
        <w:rPr>
          <w:sz w:val="20"/>
        </w:rPr>
      </w:pPr>
      <w:r>
        <w:rPr>
          <w:sz w:val="20"/>
        </w:rPr>
        <w:t>Weather (with optional Weather Station</w:t>
      </w:r>
      <w:r>
        <w:rPr>
          <w:spacing w:val="20"/>
          <w:sz w:val="20"/>
        </w:rPr>
        <w:t> </w:t>
      </w:r>
      <w:r>
        <w:rPr>
          <w:sz w:val="20"/>
        </w:rPr>
        <w:t>MM-0256):</w:t>
      </w:r>
    </w:p>
    <w:p>
      <w:pPr>
        <w:pStyle w:val="BodyText"/>
        <w:spacing w:line="292" w:lineRule="auto" w:before="48"/>
        <w:ind w:left="1193" w:right="82"/>
      </w:pPr>
      <w:r>
        <w:rPr/>
        <w:t>Wind speed; Wind direction; Temperature; Relative humidity; Atmospheric pressure; Liquid precipitation. 1-minute resolution: Wind speed and direction can be set to 1-second resolution</w:t>
      </w:r>
    </w:p>
    <w:p>
      <w:pPr>
        <w:pStyle w:val="ListParagraph"/>
        <w:numPr>
          <w:ilvl w:val="1"/>
          <w:numId w:val="6"/>
        </w:numPr>
        <w:tabs>
          <w:tab w:pos="1194" w:val="left" w:leader="none"/>
        </w:tabs>
        <w:spacing w:line="229" w:lineRule="exact" w:before="0" w:after="0"/>
        <w:ind w:left="1193" w:right="0" w:hanging="284"/>
        <w:jc w:val="left"/>
        <w:rPr>
          <w:sz w:val="20"/>
        </w:rPr>
      </w:pPr>
      <w:r>
        <w:rPr>
          <w:sz w:val="20"/>
        </w:rPr>
        <w:t>Weather (with optional Weather Station</w:t>
      </w:r>
      <w:r>
        <w:rPr>
          <w:spacing w:val="20"/>
          <w:sz w:val="20"/>
        </w:rPr>
        <w:t> </w:t>
      </w:r>
      <w:r>
        <w:rPr>
          <w:sz w:val="20"/>
        </w:rPr>
        <w:t>MM-0316):</w:t>
      </w:r>
    </w:p>
    <w:p>
      <w:pPr>
        <w:pStyle w:val="BodyText"/>
        <w:spacing w:line="292" w:lineRule="auto" w:before="49"/>
        <w:ind w:left="1193" w:right="246"/>
        <w:jc w:val="both"/>
      </w:pPr>
      <w:r>
        <w:rPr>
          <w:w w:val="105"/>
        </w:rPr>
        <w:t>Wind</w:t>
      </w:r>
      <w:r>
        <w:rPr>
          <w:spacing w:val="-28"/>
          <w:w w:val="105"/>
        </w:rPr>
        <w:t> </w:t>
      </w:r>
      <w:r>
        <w:rPr>
          <w:w w:val="105"/>
        </w:rPr>
        <w:t>speed;</w:t>
      </w:r>
      <w:r>
        <w:rPr>
          <w:spacing w:val="-28"/>
          <w:w w:val="105"/>
        </w:rPr>
        <w:t> </w:t>
      </w:r>
      <w:r>
        <w:rPr>
          <w:w w:val="105"/>
        </w:rPr>
        <w:t>Wind</w:t>
      </w:r>
      <w:r>
        <w:rPr>
          <w:spacing w:val="-28"/>
          <w:w w:val="105"/>
        </w:rPr>
        <w:t> </w:t>
      </w:r>
      <w:r>
        <w:rPr>
          <w:w w:val="105"/>
        </w:rPr>
        <w:t>direction.</w:t>
      </w:r>
      <w:r>
        <w:rPr>
          <w:spacing w:val="-28"/>
          <w:w w:val="105"/>
        </w:rPr>
        <w:t> </w:t>
      </w:r>
      <w:r>
        <w:rPr>
          <w:w w:val="105"/>
        </w:rPr>
        <w:t>1-minute</w:t>
      </w:r>
      <w:r>
        <w:rPr>
          <w:spacing w:val="-28"/>
          <w:w w:val="105"/>
        </w:rPr>
        <w:t> </w:t>
      </w:r>
      <w:r>
        <w:rPr>
          <w:w w:val="105"/>
        </w:rPr>
        <w:t>resolution: Wind</w:t>
      </w:r>
      <w:r>
        <w:rPr>
          <w:spacing w:val="-21"/>
          <w:w w:val="105"/>
        </w:rPr>
        <w:t> </w:t>
      </w:r>
      <w:r>
        <w:rPr>
          <w:w w:val="105"/>
        </w:rPr>
        <w:t>speed</w:t>
      </w:r>
      <w:r>
        <w:rPr>
          <w:spacing w:val="-21"/>
          <w:w w:val="105"/>
        </w:rPr>
        <w:t> </w:t>
      </w:r>
      <w:r>
        <w:rPr>
          <w:w w:val="105"/>
        </w:rPr>
        <w:t>and</w:t>
      </w:r>
      <w:r>
        <w:rPr>
          <w:spacing w:val="-21"/>
          <w:w w:val="105"/>
        </w:rPr>
        <w:t> </w:t>
      </w:r>
      <w:r>
        <w:rPr>
          <w:w w:val="105"/>
        </w:rPr>
        <w:t>direction</w:t>
      </w:r>
      <w:r>
        <w:rPr>
          <w:spacing w:val="-21"/>
          <w:w w:val="105"/>
        </w:rPr>
        <w:t> </w:t>
      </w:r>
      <w:r>
        <w:rPr>
          <w:w w:val="105"/>
        </w:rPr>
        <w:t>can</w:t>
      </w:r>
      <w:r>
        <w:rPr>
          <w:spacing w:val="-21"/>
          <w:w w:val="105"/>
        </w:rPr>
        <w:t> </w:t>
      </w:r>
      <w:r>
        <w:rPr>
          <w:w w:val="105"/>
        </w:rPr>
        <w:t>be</w:t>
      </w:r>
      <w:r>
        <w:rPr>
          <w:spacing w:val="-21"/>
          <w:w w:val="105"/>
        </w:rPr>
        <w:t> </w:t>
      </w:r>
      <w:r>
        <w:rPr>
          <w:w w:val="105"/>
        </w:rPr>
        <w:t>set</w:t>
      </w:r>
      <w:r>
        <w:rPr>
          <w:spacing w:val="-21"/>
          <w:w w:val="105"/>
        </w:rPr>
        <w:t> </w:t>
      </w:r>
      <w:r>
        <w:rPr>
          <w:w w:val="105"/>
        </w:rPr>
        <w:t>to</w:t>
      </w:r>
      <w:r>
        <w:rPr>
          <w:spacing w:val="-21"/>
          <w:w w:val="105"/>
        </w:rPr>
        <w:t> </w:t>
      </w:r>
      <w:r>
        <w:rPr>
          <w:w w:val="105"/>
        </w:rPr>
        <w:t>1-second resolution</w:t>
      </w:r>
    </w:p>
    <w:p>
      <w:pPr>
        <w:pStyle w:val="ListParagraph"/>
        <w:numPr>
          <w:ilvl w:val="1"/>
          <w:numId w:val="6"/>
        </w:numPr>
        <w:tabs>
          <w:tab w:pos="1194" w:val="left" w:leader="none"/>
        </w:tabs>
        <w:spacing w:line="230" w:lineRule="exact" w:before="0" w:after="0"/>
        <w:ind w:left="1193" w:right="0" w:hanging="284"/>
        <w:jc w:val="left"/>
        <w:rPr>
          <w:sz w:val="20"/>
        </w:rPr>
      </w:pPr>
      <w:r>
        <w:rPr>
          <w:sz w:val="20"/>
        </w:rPr>
        <w:t>GPS</w:t>
      </w:r>
      <w:r>
        <w:rPr>
          <w:spacing w:val="-26"/>
          <w:sz w:val="20"/>
        </w:rPr>
        <w:t> </w:t>
      </w:r>
      <w:r>
        <w:rPr>
          <w:sz w:val="20"/>
        </w:rPr>
        <w:t>(with</w:t>
      </w:r>
      <w:r>
        <w:rPr>
          <w:spacing w:val="-26"/>
          <w:sz w:val="20"/>
        </w:rPr>
        <w:t> </w:t>
      </w:r>
      <w:r>
        <w:rPr>
          <w:sz w:val="20"/>
        </w:rPr>
        <w:t>optional</w:t>
      </w:r>
      <w:r>
        <w:rPr>
          <w:spacing w:val="-26"/>
          <w:sz w:val="20"/>
        </w:rPr>
        <w:t> </w:t>
      </w:r>
      <w:r>
        <w:rPr>
          <w:sz w:val="20"/>
        </w:rPr>
        <w:t>GPS</w:t>
      </w:r>
      <w:r>
        <w:rPr>
          <w:spacing w:val="-26"/>
          <w:sz w:val="20"/>
        </w:rPr>
        <w:t> </w:t>
      </w:r>
      <w:r>
        <w:rPr>
          <w:sz w:val="20"/>
        </w:rPr>
        <w:t>Receiver</w:t>
      </w:r>
      <w:r>
        <w:rPr>
          <w:spacing w:val="-26"/>
          <w:sz w:val="20"/>
        </w:rPr>
        <w:t> </w:t>
      </w:r>
      <w:r>
        <w:rPr>
          <w:sz w:val="20"/>
        </w:rPr>
        <w:t>ZZ-0249):</w:t>
      </w:r>
      <w:r>
        <w:rPr>
          <w:spacing w:val="-26"/>
          <w:sz w:val="20"/>
        </w:rPr>
        <w:t> </w:t>
      </w:r>
      <w:r>
        <w:rPr>
          <w:sz w:val="20"/>
        </w:rPr>
        <w:t>Latitude;</w:t>
      </w:r>
    </w:p>
    <w:p>
      <w:pPr>
        <w:pStyle w:val="BodyText"/>
        <w:spacing w:before="48"/>
        <w:ind w:left="1193"/>
      </w:pPr>
      <w:r>
        <w:rPr/>
        <w:t>Longitude; Altitude</w:t>
      </w:r>
    </w:p>
    <w:p>
      <w:pPr>
        <w:pStyle w:val="BodyText"/>
        <w:spacing w:before="8"/>
        <w:rPr>
          <w:sz w:val="28"/>
        </w:rPr>
      </w:pPr>
    </w:p>
    <w:p>
      <w:pPr>
        <w:pStyle w:val="BodyText"/>
        <w:spacing w:line="292" w:lineRule="auto"/>
        <w:ind w:left="626" w:right="257"/>
        <w:jc w:val="both"/>
      </w:pPr>
      <w:r>
        <w:rPr>
          <w:b/>
        </w:rPr>
        <w:t>System</w:t>
      </w:r>
      <w:r>
        <w:rPr>
          <w:b/>
          <w:spacing w:val="-8"/>
        </w:rPr>
        <w:t> </w:t>
      </w:r>
      <w:r>
        <w:rPr>
          <w:b/>
        </w:rPr>
        <w:t>Check</w:t>
      </w:r>
      <w:r>
        <w:rPr>
          <w:b/>
          <w:spacing w:val="-8"/>
        </w:rPr>
        <w:t> </w:t>
      </w:r>
      <w:r>
        <w:rPr>
          <w:b/>
        </w:rPr>
        <w:t>Reports:</w:t>
      </w:r>
      <w:r>
        <w:rPr>
          <w:b/>
          <w:spacing w:val="-9"/>
        </w:rPr>
        <w:t> </w:t>
      </w:r>
      <w:r>
        <w:rPr/>
        <w:t>CIC</w:t>
      </w:r>
      <w:r>
        <w:rPr>
          <w:spacing w:val="-8"/>
        </w:rPr>
        <w:t> </w:t>
      </w:r>
      <w:r>
        <w:rPr/>
        <w:t>or</w:t>
      </w:r>
      <w:r>
        <w:rPr>
          <w:spacing w:val="-8"/>
        </w:rPr>
        <w:t> </w:t>
      </w:r>
      <w:r>
        <w:rPr/>
        <w:t>actuator</w:t>
      </w:r>
      <w:r>
        <w:rPr>
          <w:spacing w:val="-8"/>
        </w:rPr>
        <w:t> </w:t>
      </w:r>
      <w:r>
        <w:rPr/>
        <w:t>(depending</w:t>
      </w:r>
      <w:r>
        <w:rPr>
          <w:spacing w:val="-8"/>
        </w:rPr>
        <w:t> </w:t>
      </w:r>
      <w:r>
        <w:rPr/>
        <w:t>on configuration). Start time; Leq during check; Leq before check; Leq after</w:t>
      </w:r>
      <w:r>
        <w:rPr>
          <w:spacing w:val="-13"/>
        </w:rPr>
        <w:t> </w:t>
      </w:r>
      <w:r>
        <w:rPr/>
        <w:t>check</w:t>
      </w:r>
    </w:p>
    <w:p>
      <w:pPr>
        <w:pStyle w:val="BodyText"/>
        <w:spacing w:line="292" w:lineRule="auto"/>
        <w:ind w:left="626" w:right="87"/>
      </w:pPr>
      <w:r>
        <w:rPr>
          <w:b/>
        </w:rPr>
        <w:t>NMT Health Reports: </w:t>
      </w:r>
      <w:r>
        <w:rPr/>
        <w:t>One hour reports with Start time and 60 minute values of Internal temperature, Battery voltage, Mains voltage, External voltage (connection to Utility Unit ZH-0689 required), Internal/Storage disk capacity, Internal/Storage disk free space, Available physical memory, and Idle CPU</w:t>
      </w:r>
    </w:p>
    <w:p>
      <w:pPr>
        <w:pStyle w:val="BodyText"/>
        <w:spacing w:line="292" w:lineRule="auto"/>
        <w:ind w:left="626"/>
      </w:pPr>
      <w:r>
        <w:rPr>
          <w:b/>
          <w:w w:val="105"/>
        </w:rPr>
        <w:t>NMT Alarms: </w:t>
      </w:r>
      <w:r>
        <w:rPr>
          <w:w w:val="105"/>
        </w:rPr>
        <w:t>Door open/close, Power off/on, Battery voltage</w:t>
      </w:r>
      <w:r>
        <w:rPr>
          <w:spacing w:val="-37"/>
          <w:w w:val="105"/>
        </w:rPr>
        <w:t> </w:t>
      </w:r>
      <w:r>
        <w:rPr>
          <w:w w:val="105"/>
        </w:rPr>
        <w:t>below/</w:t>
      </w:r>
      <w:r>
        <w:rPr>
          <w:spacing w:val="-37"/>
          <w:w w:val="105"/>
        </w:rPr>
        <w:t> </w:t>
      </w:r>
      <w:r>
        <w:rPr>
          <w:w w:val="105"/>
        </w:rPr>
        <w:t>above</w:t>
      </w:r>
      <w:r>
        <w:rPr>
          <w:spacing w:val="-37"/>
          <w:w w:val="105"/>
        </w:rPr>
        <w:t> </w:t>
      </w:r>
      <w:r>
        <w:rPr>
          <w:w w:val="105"/>
        </w:rPr>
        <w:t>set</w:t>
      </w:r>
      <w:r>
        <w:rPr>
          <w:spacing w:val="-37"/>
          <w:w w:val="105"/>
        </w:rPr>
        <w:t> </w:t>
      </w:r>
      <w:r>
        <w:rPr>
          <w:w w:val="105"/>
        </w:rPr>
        <w:t>value,</w:t>
      </w:r>
      <w:r>
        <w:rPr>
          <w:spacing w:val="-37"/>
          <w:w w:val="105"/>
        </w:rPr>
        <w:t> </w:t>
      </w:r>
      <w:r>
        <w:rPr>
          <w:w w:val="105"/>
        </w:rPr>
        <w:t>Temperature</w:t>
      </w:r>
      <w:r>
        <w:rPr>
          <w:spacing w:val="-37"/>
          <w:w w:val="105"/>
        </w:rPr>
        <w:t> </w:t>
      </w:r>
      <w:r>
        <w:rPr>
          <w:w w:val="105"/>
        </w:rPr>
        <w:t>above/below set</w:t>
      </w:r>
      <w:r>
        <w:rPr>
          <w:spacing w:val="-17"/>
          <w:w w:val="105"/>
        </w:rPr>
        <w:t> </w:t>
      </w:r>
      <w:r>
        <w:rPr>
          <w:w w:val="105"/>
        </w:rPr>
        <w:t>value,</w:t>
      </w:r>
      <w:r>
        <w:rPr>
          <w:spacing w:val="-17"/>
          <w:w w:val="105"/>
        </w:rPr>
        <w:t> </w:t>
      </w:r>
      <w:r>
        <w:rPr>
          <w:w w:val="105"/>
        </w:rPr>
        <w:t>Router</w:t>
      </w:r>
      <w:r>
        <w:rPr>
          <w:spacing w:val="-17"/>
          <w:w w:val="105"/>
        </w:rPr>
        <w:t> </w:t>
      </w:r>
      <w:r>
        <w:rPr>
          <w:w w:val="105"/>
        </w:rPr>
        <w:t>power</w:t>
      </w:r>
      <w:r>
        <w:rPr>
          <w:spacing w:val="-17"/>
          <w:w w:val="105"/>
        </w:rPr>
        <w:t> </w:t>
      </w:r>
      <w:r>
        <w:rPr>
          <w:w w:val="105"/>
        </w:rPr>
        <w:t>off/</w:t>
      </w:r>
      <w:r>
        <w:rPr>
          <w:spacing w:val="-17"/>
          <w:w w:val="105"/>
        </w:rPr>
        <w:t> </w:t>
      </w:r>
      <w:r>
        <w:rPr>
          <w:w w:val="105"/>
        </w:rPr>
        <w:t>on</w:t>
      </w:r>
      <w:r>
        <w:rPr>
          <w:spacing w:val="-17"/>
          <w:w w:val="105"/>
        </w:rPr>
        <w:t> </w:t>
      </w:r>
      <w:r>
        <w:rPr>
          <w:w w:val="105"/>
        </w:rPr>
        <w:t>(connection</w:t>
      </w:r>
      <w:r>
        <w:rPr>
          <w:spacing w:val="-17"/>
          <w:w w:val="105"/>
        </w:rPr>
        <w:t> </w:t>
      </w:r>
      <w:r>
        <w:rPr>
          <w:w w:val="105"/>
        </w:rPr>
        <w:t>to</w:t>
      </w:r>
      <w:r>
        <w:rPr>
          <w:spacing w:val="-17"/>
          <w:w w:val="105"/>
        </w:rPr>
        <w:t> </w:t>
      </w:r>
      <w:r>
        <w:rPr>
          <w:w w:val="105"/>
        </w:rPr>
        <w:t>Utility</w:t>
      </w:r>
      <w:r>
        <w:rPr>
          <w:spacing w:val="-17"/>
          <w:w w:val="105"/>
        </w:rPr>
        <w:t> </w:t>
      </w:r>
      <w:r>
        <w:rPr>
          <w:w w:val="105"/>
        </w:rPr>
        <w:t>Unit ZH-0689</w:t>
      </w:r>
      <w:r>
        <w:rPr>
          <w:spacing w:val="-8"/>
          <w:w w:val="105"/>
        </w:rPr>
        <w:t> </w:t>
      </w:r>
      <w:r>
        <w:rPr>
          <w:w w:val="105"/>
        </w:rPr>
        <w:t>required)</w:t>
      </w:r>
    </w:p>
    <w:p>
      <w:pPr>
        <w:pStyle w:val="BodyText"/>
        <w:spacing w:before="162"/>
        <w:ind w:left="186"/>
      </w:pPr>
      <w:r>
        <w:rPr/>
        <w:br w:type="column"/>
      </w:r>
      <w:r>
        <w:rPr>
          <w:color w:val="002856"/>
        </w:rPr>
        <w:t>SOUND RECORDING</w:t>
      </w:r>
    </w:p>
    <w:p>
      <w:pPr>
        <w:spacing w:line="292" w:lineRule="auto" w:before="50"/>
        <w:ind w:left="186" w:right="1985" w:firstLine="0"/>
        <w:jc w:val="left"/>
        <w:rPr>
          <w:sz w:val="20"/>
        </w:rPr>
      </w:pPr>
      <w:r>
        <w:rPr>
          <w:b/>
          <w:sz w:val="20"/>
        </w:rPr>
        <w:t>Triggered By: </w:t>
      </w:r>
      <w:r>
        <w:rPr>
          <w:sz w:val="20"/>
        </w:rPr>
        <w:t>Events or Short Reports </w:t>
      </w:r>
      <w:r>
        <w:rPr>
          <w:b/>
          <w:sz w:val="20"/>
        </w:rPr>
        <w:t>Duration: </w:t>
      </w:r>
      <w:r>
        <w:rPr>
          <w:sz w:val="20"/>
        </w:rPr>
        <w:t>User-defined up to 3 min </w:t>
      </w:r>
      <w:r>
        <w:rPr>
          <w:b/>
          <w:sz w:val="20"/>
        </w:rPr>
        <w:t>Format: </w:t>
      </w:r>
      <w:r>
        <w:rPr>
          <w:sz w:val="20"/>
        </w:rPr>
        <w:t>WAV</w:t>
      </w:r>
    </w:p>
    <w:p>
      <w:pPr>
        <w:pStyle w:val="BodyText"/>
        <w:spacing w:before="1"/>
        <w:rPr>
          <w:sz w:val="23"/>
        </w:rPr>
      </w:pPr>
    </w:p>
    <w:tbl>
      <w:tblPr>
        <w:tblW w:w="0" w:type="auto"/>
        <w:jc w:val="left"/>
        <w:tblInd w:w="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77"/>
        <w:gridCol w:w="1757"/>
        <w:gridCol w:w="1681"/>
      </w:tblGrid>
      <w:tr>
        <w:trPr>
          <w:trHeight w:val="588" w:hRule="atLeast"/>
        </w:trPr>
        <w:tc>
          <w:tcPr>
            <w:tcW w:w="1577" w:type="dxa"/>
          </w:tcPr>
          <w:p>
            <w:pPr>
              <w:pStyle w:val="TableParagraph"/>
              <w:spacing w:before="43"/>
              <w:ind w:left="108"/>
              <w:rPr>
                <w:b/>
                <w:sz w:val="20"/>
              </w:rPr>
            </w:pPr>
            <w:r>
              <w:rPr>
                <w:b/>
                <w:sz w:val="20"/>
              </w:rPr>
              <w:t>Sound Quality</w:t>
            </w:r>
          </w:p>
        </w:tc>
        <w:tc>
          <w:tcPr>
            <w:tcW w:w="1757" w:type="dxa"/>
          </w:tcPr>
          <w:p>
            <w:pPr>
              <w:pStyle w:val="TableParagraph"/>
              <w:spacing w:line="280" w:lineRule="exact" w:before="6"/>
              <w:ind w:left="635" w:hanging="448"/>
              <w:rPr>
                <w:b/>
                <w:sz w:val="20"/>
              </w:rPr>
            </w:pPr>
            <w:r>
              <w:rPr>
                <w:b/>
                <w:sz w:val="20"/>
              </w:rPr>
              <w:t>Sampling Rate (kHz)</w:t>
            </w:r>
          </w:p>
        </w:tc>
        <w:tc>
          <w:tcPr>
            <w:tcW w:w="1681" w:type="dxa"/>
          </w:tcPr>
          <w:p>
            <w:pPr>
              <w:pStyle w:val="TableParagraph"/>
              <w:spacing w:line="280" w:lineRule="exact" w:before="6"/>
              <w:ind w:left="420" w:firstLine="17"/>
              <w:rPr>
                <w:b/>
                <w:sz w:val="20"/>
              </w:rPr>
            </w:pPr>
            <w:r>
              <w:rPr>
                <w:b/>
                <w:w w:val="105"/>
                <w:sz w:val="20"/>
              </w:rPr>
              <w:t>Memory </w:t>
            </w:r>
            <w:r>
              <w:rPr>
                <w:b/>
                <w:sz w:val="20"/>
              </w:rPr>
              <w:t>(kbyte/s)</w:t>
            </w:r>
          </w:p>
        </w:tc>
      </w:tr>
      <w:tr>
        <w:trPr>
          <w:trHeight w:val="308" w:hRule="atLeast"/>
        </w:trPr>
        <w:tc>
          <w:tcPr>
            <w:tcW w:w="1577" w:type="dxa"/>
          </w:tcPr>
          <w:p>
            <w:pPr>
              <w:pStyle w:val="TableParagraph"/>
              <w:spacing w:before="43"/>
              <w:ind w:left="79"/>
              <w:rPr>
                <w:sz w:val="20"/>
              </w:rPr>
            </w:pPr>
            <w:r>
              <w:rPr>
                <w:sz w:val="20"/>
              </w:rPr>
              <w:t>Low</w:t>
            </w:r>
          </w:p>
        </w:tc>
        <w:tc>
          <w:tcPr>
            <w:tcW w:w="1757" w:type="dxa"/>
          </w:tcPr>
          <w:p>
            <w:pPr>
              <w:pStyle w:val="TableParagraph"/>
              <w:spacing w:before="43"/>
              <w:rPr>
                <w:sz w:val="20"/>
              </w:rPr>
            </w:pPr>
            <w:r>
              <w:rPr>
                <w:w w:val="102"/>
                <w:sz w:val="20"/>
              </w:rPr>
              <w:t>8</w:t>
            </w:r>
          </w:p>
        </w:tc>
        <w:tc>
          <w:tcPr>
            <w:tcW w:w="1681" w:type="dxa"/>
          </w:tcPr>
          <w:p>
            <w:pPr>
              <w:pStyle w:val="TableParagraph"/>
              <w:spacing w:before="43"/>
              <w:rPr>
                <w:sz w:val="20"/>
              </w:rPr>
            </w:pPr>
            <w:r>
              <w:rPr>
                <w:w w:val="105"/>
                <w:sz w:val="20"/>
              </w:rPr>
              <w:t>16</w:t>
            </w:r>
          </w:p>
        </w:tc>
      </w:tr>
      <w:tr>
        <w:trPr>
          <w:trHeight w:val="308" w:hRule="atLeast"/>
        </w:trPr>
        <w:tc>
          <w:tcPr>
            <w:tcW w:w="1577" w:type="dxa"/>
          </w:tcPr>
          <w:p>
            <w:pPr>
              <w:pStyle w:val="TableParagraph"/>
              <w:spacing w:before="43"/>
              <w:ind w:left="79"/>
              <w:rPr>
                <w:sz w:val="20"/>
              </w:rPr>
            </w:pPr>
            <w:r>
              <w:rPr>
                <w:sz w:val="20"/>
              </w:rPr>
              <w:t>High</w:t>
            </w:r>
          </w:p>
        </w:tc>
        <w:tc>
          <w:tcPr>
            <w:tcW w:w="1757" w:type="dxa"/>
          </w:tcPr>
          <w:p>
            <w:pPr>
              <w:pStyle w:val="TableParagraph"/>
              <w:spacing w:before="43"/>
              <w:rPr>
                <w:sz w:val="20"/>
              </w:rPr>
            </w:pPr>
            <w:r>
              <w:rPr>
                <w:w w:val="105"/>
                <w:sz w:val="20"/>
              </w:rPr>
              <w:t>48</w:t>
            </w:r>
          </w:p>
        </w:tc>
        <w:tc>
          <w:tcPr>
            <w:tcW w:w="1681" w:type="dxa"/>
          </w:tcPr>
          <w:p>
            <w:pPr>
              <w:pStyle w:val="TableParagraph"/>
              <w:spacing w:before="43"/>
              <w:rPr>
                <w:sz w:val="20"/>
              </w:rPr>
            </w:pPr>
            <w:r>
              <w:rPr>
                <w:w w:val="105"/>
                <w:sz w:val="20"/>
              </w:rPr>
              <w:t>96</w:t>
            </w:r>
          </w:p>
        </w:tc>
      </w:tr>
    </w:tbl>
    <w:p>
      <w:pPr>
        <w:pStyle w:val="BodyText"/>
        <w:spacing w:before="1"/>
        <w:rPr>
          <w:sz w:val="27"/>
        </w:rPr>
      </w:pPr>
    </w:p>
    <w:p>
      <w:pPr>
        <w:pStyle w:val="BodyText"/>
        <w:spacing w:before="1"/>
        <w:ind w:left="186"/>
      </w:pPr>
      <w:r>
        <w:rPr>
          <w:color w:val="002856"/>
        </w:rPr>
        <w:t>CALIBRATION CHECK</w:t>
      </w:r>
    </w:p>
    <w:p>
      <w:pPr>
        <w:pStyle w:val="BodyText"/>
        <w:spacing w:line="292" w:lineRule="auto" w:before="50"/>
        <w:ind w:left="186" w:right="249"/>
      </w:pPr>
      <w:r>
        <w:rPr/>
        <w:t>The calibration can be checked and reported using CIC (Charge Injection Calibration) or AC (Actuator Calibration – Type 4184-A only)</w:t>
      </w:r>
    </w:p>
    <w:p>
      <w:pPr>
        <w:pStyle w:val="BodyText"/>
        <w:spacing w:line="292" w:lineRule="auto"/>
        <w:ind w:left="186" w:right="1499"/>
      </w:pPr>
      <w:r>
        <w:rPr>
          <w:b/>
          <w:w w:val="105"/>
        </w:rPr>
        <w:t>Data</w:t>
      </w:r>
      <w:r>
        <w:rPr>
          <w:b/>
          <w:spacing w:val="-19"/>
          <w:w w:val="105"/>
        </w:rPr>
        <w:t> </w:t>
      </w:r>
      <w:r>
        <w:rPr>
          <w:b/>
          <w:w w:val="105"/>
        </w:rPr>
        <w:t>Status:</w:t>
      </w:r>
      <w:r>
        <w:rPr>
          <w:b/>
          <w:spacing w:val="-20"/>
          <w:w w:val="105"/>
        </w:rPr>
        <w:t> </w:t>
      </w:r>
      <w:r>
        <w:rPr>
          <w:w w:val="105"/>
        </w:rPr>
        <w:t>Overview</w:t>
      </w:r>
      <w:r>
        <w:rPr>
          <w:spacing w:val="-19"/>
          <w:w w:val="105"/>
        </w:rPr>
        <w:t> </w:t>
      </w:r>
      <w:r>
        <w:rPr>
          <w:w w:val="105"/>
        </w:rPr>
        <w:t>of</w:t>
      </w:r>
      <w:r>
        <w:rPr>
          <w:spacing w:val="-19"/>
          <w:w w:val="105"/>
        </w:rPr>
        <w:t> </w:t>
      </w:r>
      <w:r>
        <w:rPr>
          <w:w w:val="105"/>
        </w:rPr>
        <w:t>the</w:t>
      </w:r>
      <w:r>
        <w:rPr>
          <w:spacing w:val="-19"/>
          <w:w w:val="105"/>
        </w:rPr>
        <w:t> </w:t>
      </w:r>
      <w:r>
        <w:rPr>
          <w:w w:val="105"/>
        </w:rPr>
        <w:t>number</w:t>
      </w:r>
      <w:r>
        <w:rPr>
          <w:spacing w:val="-19"/>
          <w:w w:val="105"/>
        </w:rPr>
        <w:t> </w:t>
      </w:r>
      <w:r>
        <w:rPr>
          <w:w w:val="105"/>
        </w:rPr>
        <w:t>of</w:t>
      </w:r>
      <w:r>
        <w:rPr>
          <w:spacing w:val="-19"/>
          <w:w w:val="105"/>
        </w:rPr>
        <w:t> </w:t>
      </w:r>
      <w:r>
        <w:rPr>
          <w:w w:val="105"/>
        </w:rPr>
        <w:t>reports generated and</w:t>
      </w:r>
      <w:r>
        <w:rPr>
          <w:spacing w:val="-16"/>
          <w:w w:val="105"/>
        </w:rPr>
        <w:t> </w:t>
      </w:r>
      <w:r>
        <w:rPr>
          <w:w w:val="105"/>
        </w:rPr>
        <w:t>sent</w:t>
      </w:r>
    </w:p>
    <w:p>
      <w:pPr>
        <w:pStyle w:val="BodyText"/>
        <w:spacing w:line="292" w:lineRule="auto"/>
        <w:ind w:left="186" w:right="868"/>
      </w:pPr>
      <w:r>
        <w:rPr>
          <w:b/>
          <w:w w:val="105"/>
        </w:rPr>
        <w:t>Streamer:</w:t>
      </w:r>
      <w:r>
        <w:rPr>
          <w:b/>
          <w:spacing w:val="-32"/>
          <w:w w:val="105"/>
        </w:rPr>
        <w:t> </w:t>
      </w:r>
      <w:r>
        <w:rPr>
          <w:w w:val="105"/>
        </w:rPr>
        <w:t>Readout</w:t>
      </w:r>
      <w:r>
        <w:rPr>
          <w:spacing w:val="-32"/>
          <w:w w:val="105"/>
        </w:rPr>
        <w:t> </w:t>
      </w:r>
      <w:r>
        <w:rPr>
          <w:w w:val="105"/>
        </w:rPr>
        <w:t>parameters</w:t>
      </w:r>
      <w:r>
        <w:rPr>
          <w:spacing w:val="-32"/>
          <w:w w:val="105"/>
        </w:rPr>
        <w:t> </w:t>
      </w:r>
      <w:r>
        <w:rPr>
          <w:w w:val="105"/>
        </w:rPr>
        <w:t>displaying</w:t>
      </w:r>
      <w:r>
        <w:rPr>
          <w:spacing w:val="-32"/>
          <w:w w:val="105"/>
        </w:rPr>
        <w:t> </w:t>
      </w:r>
      <w:r>
        <w:rPr>
          <w:w w:val="105"/>
        </w:rPr>
        <w:t>the</w:t>
      </w:r>
      <w:r>
        <w:rPr>
          <w:spacing w:val="-32"/>
          <w:w w:val="105"/>
        </w:rPr>
        <w:t> </w:t>
      </w:r>
      <w:r>
        <w:rPr>
          <w:w w:val="105"/>
        </w:rPr>
        <w:t>status</w:t>
      </w:r>
      <w:r>
        <w:rPr>
          <w:spacing w:val="-32"/>
          <w:w w:val="105"/>
        </w:rPr>
        <w:t> </w:t>
      </w:r>
      <w:r>
        <w:rPr>
          <w:w w:val="105"/>
        </w:rPr>
        <w:t>of the</w:t>
      </w:r>
      <w:r>
        <w:rPr>
          <w:spacing w:val="-10"/>
          <w:w w:val="105"/>
        </w:rPr>
        <w:t> </w:t>
      </w:r>
      <w:r>
        <w:rPr>
          <w:w w:val="105"/>
        </w:rPr>
        <w:t>streamer</w:t>
      </w:r>
      <w:r>
        <w:rPr>
          <w:spacing w:val="-10"/>
          <w:w w:val="105"/>
        </w:rPr>
        <w:t> </w:t>
      </w:r>
      <w:r>
        <w:rPr>
          <w:w w:val="105"/>
        </w:rPr>
        <w:t>engine</w:t>
      </w:r>
      <w:r>
        <w:rPr>
          <w:spacing w:val="-10"/>
          <w:w w:val="105"/>
        </w:rPr>
        <w:t> </w:t>
      </w:r>
      <w:r>
        <w:rPr>
          <w:w w:val="105"/>
        </w:rPr>
        <w:t>and</w:t>
      </w:r>
      <w:r>
        <w:rPr>
          <w:spacing w:val="-10"/>
          <w:w w:val="105"/>
        </w:rPr>
        <w:t> </w:t>
      </w:r>
      <w:r>
        <w:rPr>
          <w:w w:val="105"/>
        </w:rPr>
        <w:t>network</w:t>
      </w:r>
      <w:r>
        <w:rPr>
          <w:spacing w:val="-10"/>
          <w:w w:val="105"/>
        </w:rPr>
        <w:t> </w:t>
      </w:r>
      <w:r>
        <w:rPr>
          <w:w w:val="105"/>
        </w:rPr>
        <w:t>connection</w:t>
      </w:r>
    </w:p>
    <w:p>
      <w:pPr>
        <w:pStyle w:val="BodyText"/>
        <w:spacing w:line="292" w:lineRule="auto"/>
        <w:ind w:left="186" w:right="779"/>
      </w:pPr>
      <w:r>
        <w:rPr>
          <w:b/>
        </w:rPr>
        <w:t>Utility Unit: </w:t>
      </w:r>
      <w:r>
        <w:rPr/>
        <w:t>Readout parameters from the Utility Unit, like</w:t>
      </w:r>
      <w:r>
        <w:rPr>
          <w:spacing w:val="-10"/>
        </w:rPr>
        <w:t> </w:t>
      </w:r>
      <w:r>
        <w:rPr/>
        <w:t>Temperature,</w:t>
      </w:r>
      <w:r>
        <w:rPr>
          <w:spacing w:val="-10"/>
        </w:rPr>
        <w:t> </w:t>
      </w:r>
      <w:r>
        <w:rPr/>
        <w:t>Voltage,</w:t>
      </w:r>
      <w:r>
        <w:rPr>
          <w:spacing w:val="-10"/>
        </w:rPr>
        <w:t> </w:t>
      </w:r>
      <w:r>
        <w:rPr/>
        <w:t>GPS</w:t>
      </w:r>
      <w:r>
        <w:rPr>
          <w:spacing w:val="-10"/>
        </w:rPr>
        <w:t> </w:t>
      </w:r>
      <w:r>
        <w:rPr/>
        <w:t>parameters</w:t>
      </w:r>
      <w:r>
        <w:rPr>
          <w:spacing w:val="-10"/>
        </w:rPr>
        <w:t> </w:t>
      </w:r>
      <w:r>
        <w:rPr/>
        <w:t>and</w:t>
      </w:r>
      <w:r>
        <w:rPr>
          <w:spacing w:val="-10"/>
        </w:rPr>
        <w:t> </w:t>
      </w:r>
      <w:r>
        <w:rPr/>
        <w:t>Weather station</w:t>
      </w:r>
      <w:r>
        <w:rPr>
          <w:spacing w:val="-4"/>
        </w:rPr>
        <w:t> </w:t>
      </w:r>
      <w:r>
        <w:rPr/>
        <w:t>parameters</w:t>
      </w:r>
    </w:p>
    <w:p>
      <w:pPr>
        <w:spacing w:after="0" w:line="292" w:lineRule="auto"/>
        <w:sectPr>
          <w:type w:val="continuous"/>
          <w:pgSz w:w="11910" w:h="16840"/>
          <w:pgMar w:top="1740" w:bottom="280" w:left="0" w:right="0"/>
          <w:cols w:num="2" w:equalWidth="0">
            <w:col w:w="5840" w:space="40"/>
            <w:col w:w="603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spacing w:line="20" w:lineRule="exact"/>
        <w:ind w:left="623"/>
        <w:rPr>
          <w:sz w:val="2"/>
        </w:rPr>
      </w:pPr>
      <w:r>
        <w:rPr>
          <w:sz w:val="2"/>
        </w:rPr>
        <w:pict>
          <v:group style="width:531.85pt;height:.25pt;mso-position-horizontal-relative:char;mso-position-vertical-relative:line" coordorigin="0,0" coordsize="10637,5">
            <v:line style="position:absolute" from="0,2" to="10636,2" stroked="true" strokeweight=".25pt" strokecolor="#000000">
              <v:stroke dashstyle="solid"/>
            </v:line>
          </v:group>
        </w:pict>
      </w:r>
      <w:r>
        <w:rPr>
          <w:sz w:val="2"/>
        </w:rPr>
      </w:r>
    </w:p>
    <w:p>
      <w:pPr>
        <w:pStyle w:val="ListParagraph"/>
        <w:numPr>
          <w:ilvl w:val="0"/>
          <w:numId w:val="7"/>
        </w:numPr>
        <w:tabs>
          <w:tab w:pos="757" w:val="left" w:leader="none"/>
        </w:tabs>
        <w:spacing w:line="312" w:lineRule="auto" w:before="69" w:after="0"/>
        <w:ind w:left="626" w:right="905" w:firstLine="0"/>
        <w:jc w:val="left"/>
        <w:rPr>
          <w:sz w:val="16"/>
        </w:rPr>
      </w:pPr>
      <w:r>
        <w:rPr>
          <w:sz w:val="16"/>
        </w:rPr>
        <w:t>Which data is available is dependent on the central system management software the NMT is used with. For more information, see the relevant central system management software's Product</w:t>
      </w:r>
      <w:r>
        <w:rPr>
          <w:spacing w:val="-14"/>
          <w:sz w:val="16"/>
        </w:rPr>
        <w:t> </w:t>
      </w:r>
      <w:r>
        <w:rPr>
          <w:sz w:val="16"/>
        </w:rPr>
        <w:t>Datasheet.</w:t>
      </w:r>
    </w:p>
    <w:p>
      <w:pPr>
        <w:spacing w:before="42"/>
        <w:ind w:left="626" w:right="0" w:firstLine="0"/>
        <w:jc w:val="left"/>
        <w:rPr>
          <w:sz w:val="16"/>
        </w:rPr>
      </w:pPr>
      <w:r>
        <w:rPr>
          <w:sz w:val="16"/>
        </w:rPr>
        <w:t>† All trigger levels, Leq values and SPL values can be with one or two frequency weightings</w:t>
      </w:r>
    </w:p>
    <w:p>
      <w:pPr>
        <w:spacing w:after="0"/>
        <w:jc w:val="left"/>
        <w:rPr>
          <w:sz w:val="16"/>
        </w:rPr>
        <w:sectPr>
          <w:type w:val="continuous"/>
          <w:pgSz w:w="11910" w:h="16840"/>
          <w:pgMar w:top="1740" w:bottom="280" w:left="0" w:right="0"/>
        </w:sectPr>
      </w:pPr>
    </w:p>
    <w:p>
      <w:pPr>
        <w:pStyle w:val="BodyText"/>
      </w:pPr>
    </w:p>
    <w:p>
      <w:pPr>
        <w:pStyle w:val="Heading2"/>
        <w:tabs>
          <w:tab w:pos="10944" w:val="left" w:leader="none"/>
        </w:tabs>
        <w:spacing w:before="252"/>
      </w:pPr>
      <w:r>
        <w:rPr>
          <w:color w:val="FFFFFF"/>
          <w:w w:val="91"/>
          <w:shd w:fill="002856" w:color="auto" w:val="clear"/>
        </w:rPr>
        <w:t> </w:t>
      </w:r>
      <w:r>
        <w:rPr>
          <w:color w:val="FFFFFF"/>
          <w:spacing w:val="-26"/>
          <w:shd w:fill="002856" w:color="auto" w:val="clear"/>
        </w:rPr>
        <w:t> </w:t>
      </w:r>
      <w:r>
        <w:rPr>
          <w:color w:val="FFFFFF"/>
          <w:w w:val="95"/>
          <w:shd w:fill="002856" w:color="auto" w:val="clear"/>
        </w:rPr>
        <w:t>SPECIFICATIONS FOR SOFTWARE CONTROLLED VIA</w:t>
      </w:r>
      <w:r>
        <w:rPr>
          <w:color w:val="FFFFFF"/>
          <w:spacing w:val="60"/>
          <w:w w:val="95"/>
          <w:shd w:fill="002856" w:color="auto" w:val="clear"/>
        </w:rPr>
        <w:t> </w:t>
      </w:r>
      <w:r>
        <w:rPr>
          <w:color w:val="FFFFFF"/>
          <w:spacing w:val="-4"/>
          <w:w w:val="95"/>
          <w:shd w:fill="002856" w:color="auto" w:val="clear"/>
        </w:rPr>
        <w:t>ANALYZER INTERFACE</w:t>
      </w:r>
      <w:r>
        <w:rPr>
          <w:color w:val="FFFFFF"/>
          <w:spacing w:val="-4"/>
          <w:shd w:fill="002856" w:color="auto" w:val="clear"/>
        </w:rPr>
        <w:tab/>
      </w:r>
    </w:p>
    <w:p>
      <w:pPr>
        <w:pStyle w:val="BodyText"/>
        <w:spacing w:before="5"/>
        <w:rPr>
          <w:sz w:val="16"/>
        </w:rPr>
      </w:pPr>
    </w:p>
    <w:p>
      <w:pPr>
        <w:spacing w:after="0"/>
        <w:rPr>
          <w:sz w:val="16"/>
        </w:rPr>
        <w:sectPr>
          <w:pgSz w:w="11910" w:h="16840"/>
          <w:pgMar w:header="1167" w:footer="981" w:top="1740" w:bottom="1220" w:left="0" w:right="0"/>
        </w:sectPr>
      </w:pPr>
    </w:p>
    <w:p>
      <w:pPr>
        <w:pStyle w:val="BodyText"/>
        <w:spacing w:line="292" w:lineRule="auto" w:before="126"/>
        <w:ind w:left="626"/>
      </w:pPr>
      <w:r>
        <w:rPr/>
        <w:t>All specifications are valid with Noise Monitoring Software BZ-7232 version 4.1.1.</w:t>
      </w:r>
    </w:p>
    <w:p>
      <w:pPr>
        <w:pStyle w:val="BodyText"/>
        <w:spacing w:before="3"/>
        <w:rPr>
          <w:sz w:val="24"/>
        </w:rPr>
      </w:pPr>
    </w:p>
    <w:p>
      <w:pPr>
        <w:pStyle w:val="BodyText"/>
        <w:spacing w:line="292" w:lineRule="auto"/>
        <w:ind w:left="626" w:right="52"/>
      </w:pPr>
      <w:r>
        <w:rPr/>
        <w:t>Noise Monitoring Terminal Type 3639-A/C can act as a stand-alone Sound Level Meter using the analyzer’s user interface. This is possible even when the NMT is remote controlled from a PC. The data logged to the PC and the data displayed on the analyzer's user interface originates from the same detectors.</w:t>
      </w:r>
    </w:p>
    <w:p>
      <w:pPr>
        <w:pStyle w:val="BodyText"/>
        <w:spacing w:before="9"/>
        <w:rPr>
          <w:sz w:val="25"/>
        </w:rPr>
      </w:pPr>
    </w:p>
    <w:p>
      <w:pPr>
        <w:pStyle w:val="BodyText"/>
        <w:ind w:left="626"/>
      </w:pPr>
      <w:r>
        <w:rPr>
          <w:color w:val="002856"/>
        </w:rPr>
        <w:t>MEASUREMENTS</w:t>
      </w:r>
    </w:p>
    <w:p>
      <w:pPr>
        <w:pStyle w:val="BodyText"/>
        <w:spacing w:before="50"/>
        <w:ind w:left="626"/>
      </w:pPr>
      <w:r>
        <w:rPr/>
        <w:t>For display only</w:t>
      </w:r>
    </w:p>
    <w:p>
      <w:pPr>
        <w:pStyle w:val="Heading3"/>
        <w:spacing w:before="50"/>
      </w:pPr>
      <w:r>
        <w:rPr/>
        <w:t>Broadband Values:</w:t>
      </w:r>
    </w:p>
    <w:p>
      <w:pPr>
        <w:pStyle w:val="BodyText"/>
        <w:spacing w:line="292" w:lineRule="auto" w:before="50"/>
        <w:ind w:left="626" w:right="2180"/>
      </w:pPr>
      <w:r>
        <w:rPr/>
        <w:t>X = frequency weightings A or B Y = frequency weightings C or Z</w:t>
      </w:r>
    </w:p>
    <w:p>
      <w:pPr>
        <w:pStyle w:val="BodyText"/>
        <w:spacing w:before="2"/>
        <w:rPr>
          <w:sz w:val="23"/>
        </w:rPr>
      </w:pPr>
    </w:p>
    <w:tbl>
      <w:tblPr>
        <w:tblW w:w="0" w:type="auto"/>
        <w:jc w:val="left"/>
        <w:tblInd w:w="6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84"/>
        <w:gridCol w:w="1708"/>
        <w:gridCol w:w="1648"/>
      </w:tblGrid>
      <w:tr>
        <w:trPr>
          <w:trHeight w:val="420" w:hRule="atLeast"/>
        </w:trPr>
        <w:tc>
          <w:tcPr>
            <w:tcW w:w="1684" w:type="dxa"/>
          </w:tcPr>
          <w:p>
            <w:pPr>
              <w:pStyle w:val="TableParagraph"/>
              <w:spacing w:before="99"/>
              <w:ind w:left="332" w:right="327"/>
              <w:jc w:val="center"/>
              <w:rPr>
                <w:b/>
                <w:sz w:val="20"/>
              </w:rPr>
            </w:pPr>
            <w:r>
              <w:rPr>
                <w:b/>
                <w:sz w:val="20"/>
              </w:rPr>
              <w:t>Start Time</w:t>
            </w:r>
          </w:p>
        </w:tc>
        <w:tc>
          <w:tcPr>
            <w:tcW w:w="1708" w:type="dxa"/>
          </w:tcPr>
          <w:p>
            <w:pPr>
              <w:pStyle w:val="TableParagraph"/>
              <w:spacing w:before="99"/>
              <w:ind w:left="351" w:right="345"/>
              <w:jc w:val="center"/>
              <w:rPr>
                <w:b/>
                <w:sz w:val="20"/>
              </w:rPr>
            </w:pPr>
            <w:r>
              <w:rPr>
                <w:b/>
                <w:sz w:val="20"/>
              </w:rPr>
              <w:t>Stop Time</w:t>
            </w:r>
          </w:p>
        </w:tc>
        <w:tc>
          <w:tcPr>
            <w:tcW w:w="1648" w:type="dxa"/>
          </w:tcPr>
          <w:p>
            <w:pPr>
              <w:pStyle w:val="TableParagraph"/>
              <w:spacing w:before="99"/>
              <w:ind w:left="160" w:right="153"/>
              <w:jc w:val="center"/>
              <w:rPr>
                <w:b/>
                <w:sz w:val="20"/>
              </w:rPr>
            </w:pPr>
            <w:r>
              <w:rPr>
                <w:b/>
                <w:sz w:val="20"/>
              </w:rPr>
              <w:t>Elapsed Time</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XS</w:t>
            </w:r>
          </w:p>
        </w:tc>
        <w:tc>
          <w:tcPr>
            <w:tcW w:w="1708" w:type="dxa"/>
          </w:tcPr>
          <w:p>
            <w:pPr>
              <w:pStyle w:val="TableParagraph"/>
              <w:spacing w:before="95"/>
              <w:ind w:left="350" w:right="345"/>
              <w:jc w:val="center"/>
              <w:rPr>
                <w:sz w:val="11"/>
              </w:rPr>
            </w:pPr>
            <w:r>
              <w:rPr>
                <w:position w:val="7"/>
                <w:sz w:val="20"/>
              </w:rPr>
              <w:t>L</w:t>
            </w:r>
            <w:r>
              <w:rPr>
                <w:sz w:val="11"/>
              </w:rPr>
              <w:t>XF</w:t>
            </w:r>
          </w:p>
        </w:tc>
        <w:tc>
          <w:tcPr>
            <w:tcW w:w="1648" w:type="dxa"/>
          </w:tcPr>
          <w:p>
            <w:pPr>
              <w:pStyle w:val="TableParagraph"/>
              <w:spacing w:before="95"/>
              <w:ind w:left="159" w:right="153"/>
              <w:jc w:val="center"/>
              <w:rPr>
                <w:sz w:val="11"/>
              </w:rPr>
            </w:pPr>
            <w:r>
              <w:rPr>
                <w:position w:val="7"/>
                <w:sz w:val="20"/>
              </w:rPr>
              <w:t>L</w:t>
            </w:r>
            <w:r>
              <w:rPr>
                <w:sz w:val="11"/>
              </w:rPr>
              <w:t>XI</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YS</w:t>
            </w:r>
          </w:p>
        </w:tc>
        <w:tc>
          <w:tcPr>
            <w:tcW w:w="1708" w:type="dxa"/>
          </w:tcPr>
          <w:p>
            <w:pPr>
              <w:pStyle w:val="TableParagraph"/>
              <w:spacing w:before="95"/>
              <w:ind w:left="350" w:right="345"/>
              <w:jc w:val="center"/>
              <w:rPr>
                <w:sz w:val="11"/>
              </w:rPr>
            </w:pPr>
            <w:r>
              <w:rPr>
                <w:position w:val="7"/>
                <w:sz w:val="20"/>
              </w:rPr>
              <w:t>L</w:t>
            </w:r>
            <w:r>
              <w:rPr>
                <w:sz w:val="11"/>
              </w:rPr>
              <w:t>YF</w:t>
            </w:r>
          </w:p>
        </w:tc>
        <w:tc>
          <w:tcPr>
            <w:tcW w:w="1648" w:type="dxa"/>
          </w:tcPr>
          <w:p>
            <w:pPr>
              <w:pStyle w:val="TableParagraph"/>
              <w:spacing w:before="95"/>
              <w:ind w:left="159" w:right="153"/>
              <w:jc w:val="center"/>
              <w:rPr>
                <w:sz w:val="11"/>
              </w:rPr>
            </w:pPr>
            <w:r>
              <w:rPr>
                <w:position w:val="7"/>
                <w:sz w:val="20"/>
              </w:rPr>
              <w:t>L</w:t>
            </w:r>
            <w:r>
              <w:rPr>
                <w:sz w:val="11"/>
              </w:rPr>
              <w:t>YI</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XS(SPL)</w:t>
            </w:r>
          </w:p>
        </w:tc>
        <w:tc>
          <w:tcPr>
            <w:tcW w:w="1708" w:type="dxa"/>
          </w:tcPr>
          <w:p>
            <w:pPr>
              <w:pStyle w:val="TableParagraph"/>
              <w:spacing w:before="95"/>
              <w:ind w:left="350" w:right="345"/>
              <w:jc w:val="center"/>
              <w:rPr>
                <w:sz w:val="11"/>
              </w:rPr>
            </w:pPr>
            <w:r>
              <w:rPr>
                <w:position w:val="7"/>
                <w:sz w:val="20"/>
              </w:rPr>
              <w:t>L</w:t>
            </w:r>
            <w:r>
              <w:rPr>
                <w:sz w:val="11"/>
              </w:rPr>
              <w:t>XF(SPL)</w:t>
            </w:r>
          </w:p>
        </w:tc>
        <w:tc>
          <w:tcPr>
            <w:tcW w:w="1648" w:type="dxa"/>
          </w:tcPr>
          <w:p>
            <w:pPr>
              <w:pStyle w:val="TableParagraph"/>
              <w:spacing w:before="95"/>
              <w:ind w:left="159" w:right="153"/>
              <w:jc w:val="center"/>
              <w:rPr>
                <w:sz w:val="11"/>
              </w:rPr>
            </w:pPr>
            <w:r>
              <w:rPr>
                <w:position w:val="7"/>
                <w:sz w:val="20"/>
              </w:rPr>
              <w:t>L</w:t>
            </w:r>
            <w:r>
              <w:rPr>
                <w:sz w:val="11"/>
              </w:rPr>
              <w:t>XI(SPL)</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YS(SPL)</w:t>
            </w:r>
          </w:p>
        </w:tc>
        <w:tc>
          <w:tcPr>
            <w:tcW w:w="1708" w:type="dxa"/>
          </w:tcPr>
          <w:p>
            <w:pPr>
              <w:pStyle w:val="TableParagraph"/>
              <w:spacing w:before="95"/>
              <w:ind w:left="350" w:right="345"/>
              <w:jc w:val="center"/>
              <w:rPr>
                <w:sz w:val="11"/>
              </w:rPr>
            </w:pPr>
            <w:r>
              <w:rPr>
                <w:position w:val="7"/>
                <w:sz w:val="20"/>
              </w:rPr>
              <w:t>L</w:t>
            </w:r>
            <w:r>
              <w:rPr>
                <w:sz w:val="11"/>
              </w:rPr>
              <w:t>YF(SPL)</w:t>
            </w:r>
          </w:p>
        </w:tc>
        <w:tc>
          <w:tcPr>
            <w:tcW w:w="1648" w:type="dxa"/>
          </w:tcPr>
          <w:p>
            <w:pPr>
              <w:pStyle w:val="TableParagraph"/>
              <w:spacing w:before="95"/>
              <w:ind w:left="159" w:right="153"/>
              <w:jc w:val="center"/>
              <w:rPr>
                <w:sz w:val="11"/>
              </w:rPr>
            </w:pPr>
            <w:r>
              <w:rPr>
                <w:position w:val="7"/>
                <w:sz w:val="20"/>
              </w:rPr>
              <w:t>L</w:t>
            </w:r>
            <w:r>
              <w:rPr>
                <w:sz w:val="11"/>
              </w:rPr>
              <w:t>YI(SPL)</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Xeq</w:t>
            </w:r>
          </w:p>
        </w:tc>
        <w:tc>
          <w:tcPr>
            <w:tcW w:w="1708" w:type="dxa"/>
          </w:tcPr>
          <w:p>
            <w:pPr>
              <w:pStyle w:val="TableParagraph"/>
              <w:spacing w:before="95"/>
              <w:ind w:left="350" w:right="345"/>
              <w:jc w:val="center"/>
              <w:rPr>
                <w:sz w:val="11"/>
              </w:rPr>
            </w:pPr>
            <w:r>
              <w:rPr>
                <w:position w:val="7"/>
                <w:sz w:val="20"/>
              </w:rPr>
              <w:t>L</w:t>
            </w:r>
            <w:r>
              <w:rPr>
                <w:sz w:val="11"/>
              </w:rPr>
              <w:t>Yeq</w:t>
            </w:r>
          </w:p>
        </w:tc>
        <w:tc>
          <w:tcPr>
            <w:tcW w:w="1648" w:type="dxa"/>
          </w:tcPr>
          <w:p>
            <w:pPr>
              <w:pStyle w:val="TableParagraph"/>
              <w:spacing w:before="95"/>
              <w:ind w:left="159" w:right="153"/>
              <w:jc w:val="center"/>
              <w:rPr>
                <w:sz w:val="11"/>
              </w:rPr>
            </w:pPr>
            <w:r>
              <w:rPr>
                <w:position w:val="7"/>
                <w:sz w:val="20"/>
              </w:rPr>
              <w:t>L</w:t>
            </w:r>
            <w:r>
              <w:rPr>
                <w:sz w:val="11"/>
              </w:rPr>
              <w:t>XFmax</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XSmax</w:t>
            </w:r>
          </w:p>
        </w:tc>
        <w:tc>
          <w:tcPr>
            <w:tcW w:w="1708" w:type="dxa"/>
          </w:tcPr>
          <w:p>
            <w:pPr>
              <w:pStyle w:val="TableParagraph"/>
              <w:spacing w:before="95"/>
              <w:ind w:left="350" w:right="345"/>
              <w:jc w:val="center"/>
              <w:rPr>
                <w:sz w:val="11"/>
              </w:rPr>
            </w:pPr>
            <w:r>
              <w:rPr>
                <w:position w:val="7"/>
                <w:sz w:val="20"/>
              </w:rPr>
              <w:t>L</w:t>
            </w:r>
            <w:r>
              <w:rPr>
                <w:sz w:val="11"/>
              </w:rPr>
              <w:t>XImax</w:t>
            </w:r>
          </w:p>
        </w:tc>
        <w:tc>
          <w:tcPr>
            <w:tcW w:w="1648" w:type="dxa"/>
          </w:tcPr>
          <w:p>
            <w:pPr>
              <w:pStyle w:val="TableParagraph"/>
              <w:spacing w:before="95"/>
              <w:ind w:left="159" w:right="153"/>
              <w:jc w:val="center"/>
              <w:rPr>
                <w:sz w:val="11"/>
              </w:rPr>
            </w:pPr>
            <w:r>
              <w:rPr>
                <w:position w:val="7"/>
                <w:sz w:val="20"/>
              </w:rPr>
              <w:t>L</w:t>
            </w:r>
            <w:r>
              <w:rPr>
                <w:sz w:val="11"/>
              </w:rPr>
              <w:t>YFmax</w:t>
            </w:r>
          </w:p>
        </w:tc>
      </w:tr>
      <w:tr>
        <w:trPr>
          <w:trHeight w:val="420" w:hRule="atLeast"/>
        </w:trPr>
        <w:tc>
          <w:tcPr>
            <w:tcW w:w="1684" w:type="dxa"/>
          </w:tcPr>
          <w:p>
            <w:pPr>
              <w:pStyle w:val="TableParagraph"/>
              <w:spacing w:before="95"/>
              <w:ind w:left="332" w:right="327"/>
              <w:jc w:val="center"/>
              <w:rPr>
                <w:sz w:val="11"/>
              </w:rPr>
            </w:pPr>
            <w:r>
              <w:rPr>
                <w:position w:val="7"/>
                <w:sz w:val="20"/>
              </w:rPr>
              <w:t>L</w:t>
            </w:r>
            <w:r>
              <w:rPr>
                <w:sz w:val="11"/>
              </w:rPr>
              <w:t>YSmax</w:t>
            </w:r>
          </w:p>
        </w:tc>
        <w:tc>
          <w:tcPr>
            <w:tcW w:w="1708" w:type="dxa"/>
          </w:tcPr>
          <w:p>
            <w:pPr>
              <w:pStyle w:val="TableParagraph"/>
              <w:spacing w:before="95"/>
              <w:ind w:left="350" w:right="345"/>
              <w:jc w:val="center"/>
              <w:rPr>
                <w:sz w:val="11"/>
              </w:rPr>
            </w:pPr>
            <w:r>
              <w:rPr>
                <w:position w:val="7"/>
                <w:sz w:val="20"/>
              </w:rPr>
              <w:t>L</w:t>
            </w:r>
            <w:r>
              <w:rPr>
                <w:sz w:val="11"/>
              </w:rPr>
              <w:t>YImax</w:t>
            </w:r>
          </w:p>
        </w:tc>
        <w:tc>
          <w:tcPr>
            <w:tcW w:w="1648" w:type="dxa"/>
          </w:tcPr>
          <w:p>
            <w:pPr>
              <w:pStyle w:val="TableParagraph"/>
              <w:ind w:left="0"/>
              <w:rPr>
                <w:rFonts w:ascii="Times New Roman"/>
                <w:sz w:val="18"/>
              </w:rPr>
            </w:pPr>
          </w:p>
        </w:tc>
      </w:tr>
    </w:tbl>
    <w:p>
      <w:pPr>
        <w:pStyle w:val="BodyText"/>
        <w:spacing w:before="4"/>
        <w:rPr>
          <w:sz w:val="25"/>
        </w:rPr>
      </w:pPr>
    </w:p>
    <w:p>
      <w:pPr>
        <w:pStyle w:val="BodyText"/>
        <w:spacing w:line="292" w:lineRule="auto" w:before="1"/>
        <w:ind w:left="626" w:right="2952"/>
      </w:pPr>
      <w:r>
        <w:rPr/>
        <w:t>Internal temperature Main DC voltage External DC voltage Battery voltage</w:t>
      </w:r>
    </w:p>
    <w:p>
      <w:pPr>
        <w:pStyle w:val="BodyText"/>
        <w:spacing w:before="1"/>
        <w:rPr>
          <w:sz w:val="24"/>
        </w:rPr>
      </w:pPr>
    </w:p>
    <w:p>
      <w:pPr>
        <w:pStyle w:val="Heading3"/>
      </w:pPr>
      <w:r>
        <w:rPr/>
        <w:t>Frequency Analysis Values:</w:t>
      </w:r>
    </w:p>
    <w:p>
      <w:pPr>
        <w:pStyle w:val="BodyText"/>
        <w:spacing w:line="292" w:lineRule="auto" w:before="50"/>
        <w:ind w:left="626" w:right="1888"/>
      </w:pPr>
      <w:r>
        <w:rPr/>
        <w:t>X</w:t>
      </w:r>
      <w:r>
        <w:rPr>
          <w:spacing w:val="-13"/>
        </w:rPr>
        <w:t> </w:t>
      </w:r>
      <w:r>
        <w:rPr/>
        <w:t>=</w:t>
      </w:r>
      <w:r>
        <w:rPr>
          <w:spacing w:val="-13"/>
        </w:rPr>
        <w:t> </w:t>
      </w:r>
      <w:r>
        <w:rPr/>
        <w:t>frequency</w:t>
      </w:r>
      <w:r>
        <w:rPr>
          <w:spacing w:val="-13"/>
        </w:rPr>
        <w:t> </w:t>
      </w:r>
      <w:r>
        <w:rPr/>
        <w:t>weightings</w:t>
      </w:r>
      <w:r>
        <w:rPr>
          <w:spacing w:val="-13"/>
        </w:rPr>
        <w:t> </w:t>
      </w:r>
      <w:r>
        <w:rPr/>
        <w:t>A,</w:t>
      </w:r>
      <w:r>
        <w:rPr>
          <w:spacing w:val="-13"/>
        </w:rPr>
        <w:t> </w:t>
      </w:r>
      <w:r>
        <w:rPr/>
        <w:t>B,</w:t>
      </w:r>
      <w:r>
        <w:rPr>
          <w:spacing w:val="-13"/>
        </w:rPr>
        <w:t> </w:t>
      </w:r>
      <w:r>
        <w:rPr/>
        <w:t>C</w:t>
      </w:r>
      <w:r>
        <w:rPr>
          <w:spacing w:val="-13"/>
        </w:rPr>
        <w:t> </w:t>
      </w:r>
      <w:r>
        <w:rPr/>
        <w:t>or</w:t>
      </w:r>
      <w:r>
        <w:rPr>
          <w:spacing w:val="-13"/>
        </w:rPr>
        <w:t> </w:t>
      </w:r>
      <w:r>
        <w:rPr/>
        <w:t>Z Y = time weightings F or</w:t>
      </w:r>
      <w:r>
        <w:rPr>
          <w:spacing w:val="-35"/>
        </w:rPr>
        <w:t> </w:t>
      </w:r>
      <w:r>
        <w:rPr/>
        <w:t>S</w:t>
      </w:r>
    </w:p>
    <w:p>
      <w:pPr>
        <w:pStyle w:val="BodyText"/>
        <w:tabs>
          <w:tab w:pos="1346" w:val="left" w:leader="none"/>
          <w:tab w:pos="2066" w:val="left" w:leader="none"/>
        </w:tabs>
        <w:spacing w:line="229" w:lineRule="exact"/>
        <w:ind w:left="626"/>
      </w:pPr>
      <w:r>
        <w:rPr/>
        <w:t>LXS</w:t>
        <w:tab/>
        <w:t>LXF</w:t>
        <w:tab/>
        <w:t>LXeq</w:t>
      </w:r>
    </w:p>
    <w:p>
      <w:pPr>
        <w:pStyle w:val="BodyText"/>
        <w:spacing w:before="161"/>
        <w:ind w:left="255"/>
      </w:pPr>
      <w:r>
        <w:rPr/>
        <w:br w:type="column"/>
      </w:r>
      <w:r>
        <w:rPr>
          <w:color w:val="002856"/>
        </w:rPr>
        <w:t>MEASUREMENT DISPLAYS</w:t>
      </w:r>
    </w:p>
    <w:p>
      <w:pPr>
        <w:spacing w:line="292" w:lineRule="auto" w:before="50"/>
        <w:ind w:left="255" w:right="550" w:firstLine="0"/>
        <w:jc w:val="left"/>
        <w:rPr>
          <w:sz w:val="20"/>
        </w:rPr>
      </w:pPr>
      <w:r>
        <w:rPr>
          <w:b/>
          <w:sz w:val="20"/>
        </w:rPr>
        <w:t>Broadband: </w:t>
      </w:r>
      <w:r>
        <w:rPr>
          <w:sz w:val="20"/>
        </w:rPr>
        <w:t>Measured data are displayed as dB values, housekeeping data as numbers in relevant format </w:t>
      </w:r>
      <w:r>
        <w:rPr>
          <w:b/>
          <w:sz w:val="20"/>
        </w:rPr>
        <w:t>Frequency Analysis: </w:t>
      </w:r>
      <w:r>
        <w:rPr>
          <w:sz w:val="20"/>
        </w:rPr>
        <w:t>One or two spectra superimposed</w:t>
      </w:r>
    </w:p>
    <w:p>
      <w:pPr>
        <w:pStyle w:val="BodyText"/>
        <w:spacing w:line="228" w:lineRule="exact"/>
        <w:ind w:left="255"/>
      </w:pPr>
      <w:r>
        <w:rPr/>
        <w:t>+ A/B and C/Z broadband bars</w:t>
      </w:r>
    </w:p>
    <w:p>
      <w:pPr>
        <w:pStyle w:val="BodyText"/>
        <w:spacing w:before="50"/>
        <w:ind w:left="255"/>
      </w:pPr>
      <w:r>
        <w:rPr>
          <w:b/>
        </w:rPr>
        <w:t>Y-axis: </w:t>
      </w:r>
      <w:r>
        <w:rPr/>
        <w:t>Range: 5, 10, 20, 40, 60, 80, 100, 120, 140 or 160</w:t>
      </w:r>
    </w:p>
    <w:p>
      <w:pPr>
        <w:pStyle w:val="BodyText"/>
        <w:spacing w:line="302" w:lineRule="auto" w:before="50"/>
        <w:ind w:left="255" w:right="2444"/>
      </w:pPr>
      <w:r>
        <w:rPr/>
        <w:t>dB. Auto-zoom or auto-scale available </w:t>
      </w:r>
      <w:r>
        <w:rPr>
          <w:b/>
        </w:rPr>
        <w:t>Cursor: </w:t>
      </w:r>
      <w:r>
        <w:rPr/>
        <w:t>Readout of selected band </w:t>
      </w:r>
      <w:r>
        <w:rPr>
          <w:color w:val="002856"/>
        </w:rPr>
        <w:t>MEASUREMENT CONTROL</w:t>
      </w:r>
    </w:p>
    <w:p>
      <w:pPr>
        <w:spacing w:line="292" w:lineRule="auto" w:before="0"/>
        <w:ind w:left="255" w:right="1012" w:firstLine="0"/>
        <w:jc w:val="left"/>
        <w:rPr>
          <w:sz w:val="20"/>
        </w:rPr>
      </w:pPr>
      <w:r>
        <w:rPr>
          <w:b/>
          <w:w w:val="105"/>
          <w:sz w:val="20"/>
        </w:rPr>
        <w:t>Manual: </w:t>
      </w:r>
      <w:r>
        <w:rPr>
          <w:w w:val="105"/>
          <w:sz w:val="20"/>
        </w:rPr>
        <w:t>Manually controlled single measurement </w:t>
      </w:r>
      <w:r>
        <w:rPr>
          <w:b/>
          <w:w w:val="105"/>
          <w:sz w:val="20"/>
        </w:rPr>
        <w:t>Manual</w:t>
      </w:r>
      <w:r>
        <w:rPr>
          <w:b/>
          <w:spacing w:val="-32"/>
          <w:w w:val="105"/>
          <w:sz w:val="20"/>
        </w:rPr>
        <w:t> </w:t>
      </w:r>
      <w:r>
        <w:rPr>
          <w:b/>
          <w:w w:val="105"/>
          <w:sz w:val="20"/>
        </w:rPr>
        <w:t>Controls:</w:t>
      </w:r>
      <w:r>
        <w:rPr>
          <w:b/>
          <w:spacing w:val="-32"/>
          <w:w w:val="105"/>
          <w:sz w:val="20"/>
        </w:rPr>
        <w:t> </w:t>
      </w:r>
      <w:r>
        <w:rPr>
          <w:w w:val="105"/>
          <w:sz w:val="20"/>
        </w:rPr>
        <w:t>Reset,</w:t>
      </w:r>
      <w:r>
        <w:rPr>
          <w:spacing w:val="-32"/>
          <w:w w:val="105"/>
          <w:sz w:val="20"/>
        </w:rPr>
        <w:t> </w:t>
      </w:r>
      <w:r>
        <w:rPr>
          <w:w w:val="105"/>
          <w:sz w:val="20"/>
        </w:rPr>
        <w:t>Start,</w:t>
      </w:r>
      <w:r>
        <w:rPr>
          <w:spacing w:val="-32"/>
          <w:w w:val="105"/>
          <w:sz w:val="20"/>
        </w:rPr>
        <w:t> </w:t>
      </w:r>
      <w:r>
        <w:rPr>
          <w:w w:val="105"/>
          <w:sz w:val="20"/>
        </w:rPr>
        <w:t>Pause</w:t>
      </w:r>
      <w:r>
        <w:rPr>
          <w:spacing w:val="-32"/>
          <w:w w:val="105"/>
          <w:sz w:val="20"/>
        </w:rPr>
        <w:t> </w:t>
      </w:r>
      <w:r>
        <w:rPr>
          <w:w w:val="105"/>
          <w:sz w:val="20"/>
        </w:rPr>
        <w:t>and</w:t>
      </w:r>
      <w:r>
        <w:rPr>
          <w:spacing w:val="-32"/>
          <w:w w:val="105"/>
          <w:sz w:val="20"/>
        </w:rPr>
        <w:t> </w:t>
      </w:r>
      <w:r>
        <w:rPr>
          <w:w w:val="105"/>
          <w:sz w:val="20"/>
        </w:rPr>
        <w:t>Continue </w:t>
      </w:r>
      <w:r>
        <w:rPr>
          <w:b/>
          <w:w w:val="105"/>
          <w:sz w:val="20"/>
        </w:rPr>
        <w:t>Automatic:</w:t>
      </w:r>
      <w:r>
        <w:rPr>
          <w:b/>
          <w:spacing w:val="-20"/>
          <w:w w:val="105"/>
          <w:sz w:val="20"/>
        </w:rPr>
        <w:t> </w:t>
      </w:r>
      <w:r>
        <w:rPr>
          <w:w w:val="105"/>
          <w:sz w:val="20"/>
        </w:rPr>
        <w:t>Pre-set</w:t>
      </w:r>
      <w:r>
        <w:rPr>
          <w:spacing w:val="-20"/>
          <w:w w:val="105"/>
          <w:sz w:val="20"/>
        </w:rPr>
        <w:t> </w:t>
      </w:r>
      <w:r>
        <w:rPr>
          <w:w w:val="105"/>
          <w:sz w:val="20"/>
        </w:rPr>
        <w:t>measurement</w:t>
      </w:r>
      <w:r>
        <w:rPr>
          <w:spacing w:val="-20"/>
          <w:w w:val="105"/>
          <w:sz w:val="20"/>
        </w:rPr>
        <w:t> </w:t>
      </w:r>
      <w:r>
        <w:rPr>
          <w:w w:val="105"/>
          <w:sz w:val="20"/>
        </w:rPr>
        <w:t>time</w:t>
      </w:r>
      <w:r>
        <w:rPr>
          <w:spacing w:val="-20"/>
          <w:w w:val="105"/>
          <w:sz w:val="20"/>
        </w:rPr>
        <w:t> </w:t>
      </w:r>
      <w:r>
        <w:rPr>
          <w:w w:val="105"/>
          <w:sz w:val="20"/>
        </w:rPr>
        <w:t>from</w:t>
      </w:r>
      <w:r>
        <w:rPr>
          <w:spacing w:val="-20"/>
          <w:w w:val="105"/>
          <w:sz w:val="20"/>
        </w:rPr>
        <w:t> </w:t>
      </w:r>
      <w:r>
        <w:rPr>
          <w:w w:val="105"/>
          <w:sz w:val="20"/>
        </w:rPr>
        <w:t>1</w:t>
      </w:r>
      <w:r>
        <w:rPr>
          <w:spacing w:val="-20"/>
          <w:w w:val="105"/>
          <w:sz w:val="20"/>
        </w:rPr>
        <w:t> </w:t>
      </w:r>
      <w:r>
        <w:rPr>
          <w:w w:val="105"/>
          <w:sz w:val="20"/>
        </w:rPr>
        <w:t>s</w:t>
      </w:r>
      <w:r>
        <w:rPr>
          <w:spacing w:val="-20"/>
          <w:w w:val="105"/>
          <w:sz w:val="20"/>
        </w:rPr>
        <w:t> </w:t>
      </w:r>
      <w:r>
        <w:rPr>
          <w:w w:val="105"/>
          <w:sz w:val="20"/>
        </w:rPr>
        <w:t>to</w:t>
      </w:r>
      <w:r>
        <w:rPr>
          <w:spacing w:val="-20"/>
          <w:w w:val="105"/>
          <w:sz w:val="20"/>
        </w:rPr>
        <w:t> </w:t>
      </w:r>
      <w:r>
        <w:rPr>
          <w:w w:val="105"/>
          <w:sz w:val="20"/>
        </w:rPr>
        <w:t>24 hr in 1 s</w:t>
      </w:r>
      <w:r>
        <w:rPr>
          <w:spacing w:val="-29"/>
          <w:w w:val="105"/>
          <w:sz w:val="20"/>
        </w:rPr>
        <w:t> </w:t>
      </w:r>
      <w:r>
        <w:rPr>
          <w:w w:val="105"/>
          <w:sz w:val="20"/>
        </w:rPr>
        <w:t>steps</w:t>
      </w:r>
    </w:p>
    <w:p>
      <w:pPr>
        <w:pStyle w:val="BodyText"/>
        <w:spacing w:before="1"/>
        <w:rPr>
          <w:sz w:val="25"/>
        </w:rPr>
      </w:pPr>
    </w:p>
    <w:p>
      <w:pPr>
        <w:pStyle w:val="BodyText"/>
        <w:ind w:left="255"/>
      </w:pPr>
      <w:r>
        <w:rPr>
          <w:color w:val="002856"/>
        </w:rPr>
        <w:t>MEASUREMENT STATUS</w:t>
      </w:r>
    </w:p>
    <w:p>
      <w:pPr>
        <w:pStyle w:val="BodyText"/>
        <w:spacing w:line="292" w:lineRule="auto" w:before="50"/>
        <w:ind w:left="255" w:right="550"/>
      </w:pPr>
      <w:r>
        <w:rPr>
          <w:b/>
        </w:rPr>
        <w:t>On Screen: </w:t>
      </w:r>
      <w:r>
        <w:rPr/>
        <w:t>Information such as overload and running/ paused are displayed on screen as icons</w:t>
      </w:r>
    </w:p>
    <w:p>
      <w:pPr>
        <w:spacing w:line="248" w:lineRule="exact" w:before="0"/>
        <w:ind w:left="255" w:right="0" w:firstLine="0"/>
        <w:jc w:val="left"/>
        <w:rPr>
          <w:sz w:val="20"/>
        </w:rPr>
      </w:pPr>
      <w:r>
        <w:rPr>
          <w:rFonts w:ascii="Arial Black"/>
          <w:b/>
          <w:sz w:val="20"/>
        </w:rPr>
        <w:t>Traffic Lights: </w:t>
      </w:r>
      <w:r>
        <w:rPr>
          <w:sz w:val="20"/>
        </w:rPr>
        <w:t>Red, yellow and green LEDs show</w:t>
      </w:r>
    </w:p>
    <w:p>
      <w:pPr>
        <w:pStyle w:val="BodyText"/>
        <w:spacing w:before="30"/>
        <w:ind w:left="255"/>
      </w:pPr>
      <w:r>
        <w:rPr>
          <w:w w:val="105"/>
        </w:rPr>
        <w:t>measurement status and instantaneous overload</w:t>
      </w:r>
    </w:p>
    <w:p>
      <w:pPr>
        <w:pStyle w:val="BodyText"/>
        <w:spacing w:before="70"/>
        <w:ind w:left="255"/>
      </w:pPr>
      <w:r>
        <w:rPr>
          <w:color w:val="002856"/>
        </w:rPr>
        <w:t>DATA MANAGEMENT</w:t>
      </w:r>
    </w:p>
    <w:p>
      <w:pPr>
        <w:spacing w:line="292" w:lineRule="auto" w:before="50"/>
        <w:ind w:left="255" w:right="1012" w:firstLine="0"/>
        <w:jc w:val="left"/>
        <w:rPr>
          <w:sz w:val="20"/>
        </w:rPr>
      </w:pPr>
      <w:r>
        <w:rPr>
          <w:b/>
          <w:sz w:val="20"/>
        </w:rPr>
        <w:t>Project Template: </w:t>
      </w:r>
      <w:r>
        <w:rPr>
          <w:sz w:val="20"/>
        </w:rPr>
        <w:t>Defines the display and measurement setups</w:t>
      </w:r>
    </w:p>
    <w:p>
      <w:pPr>
        <w:pStyle w:val="BodyText"/>
        <w:rPr>
          <w:sz w:val="26"/>
        </w:rPr>
      </w:pPr>
    </w:p>
    <w:p>
      <w:pPr>
        <w:pStyle w:val="BodyText"/>
        <w:ind w:left="255"/>
      </w:pPr>
      <w:r>
        <w:rPr>
          <w:color w:val="002856"/>
        </w:rPr>
        <w:t>PREFERENCES</w:t>
      </w:r>
    </w:p>
    <w:p>
      <w:pPr>
        <w:pStyle w:val="BodyText"/>
        <w:spacing w:before="50"/>
        <w:ind w:left="255"/>
      </w:pPr>
      <w:r>
        <w:rPr/>
        <w:t>Date, Time and Number formats can be specified</w:t>
      </w:r>
    </w:p>
    <w:p>
      <w:pPr>
        <w:pStyle w:val="BodyText"/>
        <w:spacing w:before="5"/>
        <w:rPr>
          <w:sz w:val="30"/>
        </w:rPr>
      </w:pPr>
    </w:p>
    <w:p>
      <w:pPr>
        <w:pStyle w:val="BodyText"/>
        <w:ind w:left="255"/>
      </w:pPr>
      <w:r>
        <w:rPr>
          <w:color w:val="002856"/>
        </w:rPr>
        <w:t>LANGUAGE</w:t>
      </w:r>
    </w:p>
    <w:p>
      <w:pPr>
        <w:pStyle w:val="BodyText"/>
        <w:spacing w:line="292" w:lineRule="auto" w:before="50"/>
        <w:ind w:left="255" w:right="550"/>
      </w:pPr>
      <w:r>
        <w:rPr/>
        <w:t>User</w:t>
      </w:r>
      <w:r>
        <w:rPr>
          <w:spacing w:val="-18"/>
        </w:rPr>
        <w:t> </w:t>
      </w:r>
      <w:r>
        <w:rPr/>
        <w:t>Interface</w:t>
      </w:r>
      <w:r>
        <w:rPr>
          <w:spacing w:val="-18"/>
        </w:rPr>
        <w:t> </w:t>
      </w:r>
      <w:r>
        <w:rPr/>
        <w:t>in</w:t>
      </w:r>
      <w:r>
        <w:rPr>
          <w:spacing w:val="-18"/>
        </w:rPr>
        <w:t> </w:t>
      </w:r>
      <w:r>
        <w:rPr/>
        <w:t>Catalan,</w:t>
      </w:r>
      <w:r>
        <w:rPr>
          <w:spacing w:val="-18"/>
        </w:rPr>
        <w:t> </w:t>
      </w:r>
      <w:r>
        <w:rPr/>
        <w:t>Chinese,</w:t>
      </w:r>
      <w:r>
        <w:rPr>
          <w:spacing w:val="-18"/>
        </w:rPr>
        <w:t> </w:t>
      </w:r>
      <w:r>
        <w:rPr/>
        <w:t>Chinese</w:t>
      </w:r>
      <w:r>
        <w:rPr>
          <w:spacing w:val="-18"/>
        </w:rPr>
        <w:t> </w:t>
      </w:r>
      <w:r>
        <w:rPr/>
        <w:t>(Taiwan) Croatian, Czech, Danish, English, Flemish, French, German,</w:t>
      </w:r>
      <w:r>
        <w:rPr>
          <w:spacing w:val="-29"/>
        </w:rPr>
        <w:t> </w:t>
      </w:r>
      <w:r>
        <w:rPr/>
        <w:t>Hungarian,</w:t>
      </w:r>
      <w:r>
        <w:rPr>
          <w:spacing w:val="-29"/>
        </w:rPr>
        <w:t> </w:t>
      </w:r>
      <w:r>
        <w:rPr/>
        <w:t>Italian,</w:t>
      </w:r>
      <w:r>
        <w:rPr>
          <w:spacing w:val="-29"/>
        </w:rPr>
        <w:t> </w:t>
      </w:r>
      <w:r>
        <w:rPr/>
        <w:t>Japanese,</w:t>
      </w:r>
      <w:r>
        <w:rPr>
          <w:spacing w:val="-29"/>
        </w:rPr>
        <w:t> </w:t>
      </w:r>
      <w:r>
        <w:rPr/>
        <w:t>Korean,</w:t>
      </w:r>
      <w:r>
        <w:rPr>
          <w:spacing w:val="-29"/>
        </w:rPr>
        <w:t> </w:t>
      </w:r>
      <w:r>
        <w:rPr/>
        <w:t>Polish, Portuguese,</w:t>
      </w:r>
      <w:r>
        <w:rPr>
          <w:spacing w:val="-21"/>
        </w:rPr>
        <w:t> </w:t>
      </w:r>
      <w:r>
        <w:rPr/>
        <w:t>Romanian,</w:t>
      </w:r>
      <w:r>
        <w:rPr>
          <w:spacing w:val="-21"/>
        </w:rPr>
        <w:t> </w:t>
      </w:r>
      <w:r>
        <w:rPr/>
        <w:t>Serbian,</w:t>
      </w:r>
      <w:r>
        <w:rPr>
          <w:spacing w:val="-21"/>
        </w:rPr>
        <w:t> </w:t>
      </w:r>
      <w:r>
        <w:rPr/>
        <w:t>Slovenian,</w:t>
      </w:r>
      <w:r>
        <w:rPr>
          <w:spacing w:val="-21"/>
        </w:rPr>
        <w:t> </w:t>
      </w:r>
      <w:r>
        <w:rPr/>
        <w:t>Spanish, Swedish and</w:t>
      </w:r>
      <w:r>
        <w:rPr>
          <w:spacing w:val="-9"/>
        </w:rPr>
        <w:t> </w:t>
      </w:r>
      <w:r>
        <w:rPr/>
        <w:t>Turkish</w:t>
      </w:r>
    </w:p>
    <w:p>
      <w:pPr>
        <w:pStyle w:val="BodyText"/>
        <w:spacing w:before="10"/>
        <w:rPr>
          <w:sz w:val="25"/>
        </w:rPr>
      </w:pPr>
    </w:p>
    <w:p>
      <w:pPr>
        <w:pStyle w:val="BodyText"/>
        <w:ind w:left="255"/>
      </w:pPr>
      <w:r>
        <w:rPr>
          <w:color w:val="002856"/>
        </w:rPr>
        <w:t>HELP</w:t>
      </w:r>
    </w:p>
    <w:p>
      <w:pPr>
        <w:pStyle w:val="BodyText"/>
        <w:spacing w:line="292" w:lineRule="auto" w:before="50"/>
        <w:ind w:left="255" w:right="1021"/>
      </w:pPr>
      <w:r>
        <w:rPr/>
        <w:t>Concise context-sensitive help in English, French, German,</w:t>
      </w:r>
      <w:r>
        <w:rPr>
          <w:spacing w:val="-29"/>
        </w:rPr>
        <w:t> </w:t>
      </w:r>
      <w:r>
        <w:rPr/>
        <w:t>Italian,</w:t>
      </w:r>
      <w:r>
        <w:rPr>
          <w:spacing w:val="-29"/>
        </w:rPr>
        <w:t> </w:t>
      </w:r>
      <w:r>
        <w:rPr/>
        <w:t>Japanese,</w:t>
      </w:r>
      <w:r>
        <w:rPr>
          <w:spacing w:val="-29"/>
        </w:rPr>
        <w:t> </w:t>
      </w:r>
      <w:r>
        <w:rPr/>
        <w:t>Korean,</w:t>
      </w:r>
      <w:r>
        <w:rPr>
          <w:spacing w:val="-29"/>
        </w:rPr>
        <w:t> </w:t>
      </w:r>
      <w:r>
        <w:rPr/>
        <w:t>Polish,</w:t>
      </w:r>
      <w:r>
        <w:rPr>
          <w:spacing w:val="-29"/>
        </w:rPr>
        <w:t> </w:t>
      </w:r>
      <w:r>
        <w:rPr/>
        <w:t>Portuguese, Romanian, Serbian, Slovenian and</w:t>
      </w:r>
      <w:r>
        <w:rPr>
          <w:spacing w:val="-28"/>
        </w:rPr>
        <w:t> </w:t>
      </w:r>
      <w:r>
        <w:rPr/>
        <w:t>Spanish</w:t>
      </w:r>
    </w:p>
    <w:p>
      <w:pPr>
        <w:spacing w:after="0" w:line="292" w:lineRule="auto"/>
        <w:sectPr>
          <w:type w:val="continuous"/>
          <w:pgSz w:w="11910" w:h="16840"/>
          <w:pgMar w:top="1740" w:bottom="280" w:left="0" w:right="0"/>
          <w:cols w:num="2" w:equalWidth="0">
            <w:col w:w="5771" w:space="40"/>
            <w:col w:w="6099"/>
          </w:cols>
        </w:sectPr>
      </w:pPr>
    </w:p>
    <w:p>
      <w:pPr>
        <w:pStyle w:val="BodyText"/>
      </w:pPr>
    </w:p>
    <w:p>
      <w:pPr>
        <w:pStyle w:val="Heading2"/>
        <w:tabs>
          <w:tab w:pos="11278" w:val="left" w:leader="none"/>
        </w:tabs>
        <w:spacing w:before="256"/>
      </w:pPr>
      <w:r>
        <w:rPr>
          <w:color w:val="FFFFFF"/>
          <w:w w:val="91"/>
          <w:shd w:fill="002856" w:color="auto" w:val="clear"/>
        </w:rPr>
        <w:t> </w:t>
      </w:r>
      <w:r>
        <w:rPr>
          <w:color w:val="FFFFFF"/>
          <w:spacing w:val="-26"/>
          <w:shd w:fill="002856" w:color="auto" w:val="clear"/>
        </w:rPr>
        <w:t> </w:t>
      </w:r>
      <w:r>
        <w:rPr>
          <w:color w:val="FFFFFF"/>
          <w:w w:val="95"/>
          <w:shd w:fill="002856" w:color="auto" w:val="clear"/>
        </w:rPr>
        <w:t>ORDERING</w:t>
      </w:r>
      <w:r>
        <w:rPr>
          <w:color w:val="FFFFFF"/>
          <w:spacing w:val="13"/>
          <w:w w:val="95"/>
          <w:shd w:fill="002856" w:color="auto" w:val="clear"/>
        </w:rPr>
        <w:t> </w:t>
      </w:r>
      <w:r>
        <w:rPr>
          <w:color w:val="FFFFFF"/>
          <w:spacing w:val="-3"/>
          <w:w w:val="95"/>
          <w:shd w:fill="002856" w:color="auto" w:val="clear"/>
        </w:rPr>
        <w:t>INFORMATION</w:t>
      </w:r>
      <w:r>
        <w:rPr>
          <w:color w:val="FFFFFF"/>
          <w:spacing w:val="-3"/>
          <w:shd w:fill="002856" w:color="auto" w:val="clear"/>
        </w:rPr>
        <w:tab/>
      </w:r>
    </w:p>
    <w:p>
      <w:pPr>
        <w:pStyle w:val="BodyText"/>
        <w:spacing w:before="4"/>
        <w:rPr>
          <w:sz w:val="21"/>
        </w:rPr>
      </w:pPr>
    </w:p>
    <w:p>
      <w:pPr>
        <w:spacing w:after="0"/>
        <w:rPr>
          <w:sz w:val="21"/>
        </w:rPr>
        <w:sectPr>
          <w:headerReference w:type="default" r:id="rId24"/>
          <w:footerReference w:type="default" r:id="rId25"/>
          <w:pgSz w:w="11910" w:h="16840"/>
          <w:pgMar w:header="1167" w:footer="0" w:top="1740" w:bottom="0" w:left="0" w:right="0"/>
        </w:sectPr>
      </w:pPr>
    </w:p>
    <w:p>
      <w:pPr>
        <w:pStyle w:val="BodyText"/>
        <w:spacing w:line="271" w:lineRule="auto" w:before="100"/>
        <w:ind w:left="626" w:right="244"/>
      </w:pPr>
      <w:r>
        <w:rPr>
          <w:color w:val="002856"/>
          <w:w w:val="105"/>
        </w:rPr>
        <w:t>Type 3639-A-200 General-purpose Permanent Noise Monitoring Terminal</w:t>
      </w:r>
    </w:p>
    <w:p>
      <w:pPr>
        <w:pStyle w:val="BodyText"/>
        <w:spacing w:before="1"/>
        <w:ind w:left="626"/>
      </w:pPr>
      <w:r>
        <w:rPr/>
        <w:t>Includes the following accessories:</w:t>
      </w:r>
    </w:p>
    <w:p>
      <w:pPr>
        <w:pStyle w:val="ListParagraph"/>
        <w:numPr>
          <w:ilvl w:val="1"/>
          <w:numId w:val="7"/>
        </w:numPr>
        <w:tabs>
          <w:tab w:pos="1194" w:val="left" w:leader="none"/>
        </w:tabs>
        <w:spacing w:line="240" w:lineRule="auto" w:before="16" w:after="0"/>
        <w:ind w:left="1193" w:right="0" w:hanging="284"/>
        <w:jc w:val="left"/>
        <w:rPr>
          <w:sz w:val="20"/>
        </w:rPr>
      </w:pPr>
      <w:r>
        <w:rPr>
          <w:w w:val="105"/>
          <w:sz w:val="20"/>
        </w:rPr>
        <w:t>Type 4952: Outdoor</w:t>
      </w:r>
      <w:r>
        <w:rPr>
          <w:spacing w:val="-26"/>
          <w:w w:val="105"/>
          <w:sz w:val="20"/>
        </w:rPr>
        <w:t> </w:t>
      </w:r>
      <w:r>
        <w:rPr>
          <w:w w:val="105"/>
          <w:sz w:val="20"/>
        </w:rPr>
        <w:t>Microphone</w:t>
      </w:r>
    </w:p>
    <w:p>
      <w:pPr>
        <w:pStyle w:val="ListParagraph"/>
        <w:numPr>
          <w:ilvl w:val="1"/>
          <w:numId w:val="7"/>
        </w:numPr>
        <w:tabs>
          <w:tab w:pos="1194" w:val="left" w:leader="none"/>
        </w:tabs>
        <w:spacing w:line="271" w:lineRule="auto" w:before="15" w:after="0"/>
        <w:ind w:left="1193" w:right="47" w:hanging="284"/>
        <w:jc w:val="left"/>
        <w:rPr>
          <w:sz w:val="20"/>
        </w:rPr>
      </w:pPr>
      <w:r>
        <w:rPr>
          <w:sz w:val="20"/>
        </w:rPr>
        <w:t>Type</w:t>
      </w:r>
      <w:r>
        <w:rPr>
          <w:spacing w:val="-13"/>
          <w:sz w:val="20"/>
        </w:rPr>
        <w:t> </w:t>
      </w:r>
      <w:r>
        <w:rPr>
          <w:sz w:val="20"/>
        </w:rPr>
        <w:t>2250-N-D00:</w:t>
      </w:r>
      <w:r>
        <w:rPr>
          <w:spacing w:val="-13"/>
          <w:sz w:val="20"/>
        </w:rPr>
        <w:t> </w:t>
      </w:r>
      <w:r>
        <w:rPr>
          <w:sz w:val="20"/>
        </w:rPr>
        <w:t>Hand-held</w:t>
      </w:r>
      <w:r>
        <w:rPr>
          <w:spacing w:val="-13"/>
          <w:sz w:val="20"/>
        </w:rPr>
        <w:t> </w:t>
      </w:r>
      <w:r>
        <w:rPr>
          <w:sz w:val="20"/>
        </w:rPr>
        <w:t>Analyzer</w:t>
      </w:r>
      <w:r>
        <w:rPr>
          <w:spacing w:val="-13"/>
          <w:sz w:val="20"/>
        </w:rPr>
        <w:t> </w:t>
      </w:r>
      <w:r>
        <w:rPr>
          <w:sz w:val="20"/>
        </w:rPr>
        <w:t>Type</w:t>
      </w:r>
      <w:r>
        <w:rPr>
          <w:spacing w:val="-13"/>
          <w:sz w:val="20"/>
        </w:rPr>
        <w:t> </w:t>
      </w:r>
      <w:r>
        <w:rPr>
          <w:sz w:val="20"/>
        </w:rPr>
        <w:t>2250-L (G4) with Noise Monitoring Software BZ-7232 and selected accessories (no microphone or preamplifier)</w:t>
      </w:r>
    </w:p>
    <w:p>
      <w:pPr>
        <w:pStyle w:val="ListParagraph"/>
        <w:numPr>
          <w:ilvl w:val="1"/>
          <w:numId w:val="7"/>
        </w:numPr>
        <w:tabs>
          <w:tab w:pos="1194" w:val="left" w:leader="none"/>
        </w:tabs>
        <w:spacing w:line="229" w:lineRule="exact" w:before="0" w:after="0"/>
        <w:ind w:left="1193" w:right="0" w:hanging="284"/>
        <w:jc w:val="left"/>
        <w:rPr>
          <w:sz w:val="20"/>
        </w:rPr>
      </w:pPr>
      <w:r>
        <w:rPr>
          <w:sz w:val="20"/>
        </w:rPr>
        <w:t>UA-2126-A: NMT Unit for Hand-held</w:t>
      </w:r>
      <w:r>
        <w:rPr>
          <w:spacing w:val="-28"/>
          <w:sz w:val="20"/>
        </w:rPr>
        <w:t> </w:t>
      </w:r>
      <w:r>
        <w:rPr>
          <w:sz w:val="20"/>
        </w:rPr>
        <w:t>Analyzer</w:t>
      </w:r>
    </w:p>
    <w:p>
      <w:pPr>
        <w:pStyle w:val="ListParagraph"/>
        <w:numPr>
          <w:ilvl w:val="1"/>
          <w:numId w:val="7"/>
        </w:numPr>
        <w:tabs>
          <w:tab w:pos="1194" w:val="left" w:leader="none"/>
        </w:tabs>
        <w:spacing w:line="268" w:lineRule="auto" w:before="15" w:after="0"/>
        <w:ind w:left="1193" w:right="49" w:hanging="284"/>
        <w:jc w:val="left"/>
        <w:rPr>
          <w:sz w:val="20"/>
        </w:rPr>
      </w:pPr>
      <w:r>
        <w:rPr>
          <w:sz w:val="20"/>
        </w:rPr>
        <w:t>AO-0645-D-100: Microphone Extension Cable, 10m (33.3</w:t>
      </w:r>
      <w:r>
        <w:rPr>
          <w:spacing w:val="-5"/>
          <w:sz w:val="20"/>
        </w:rPr>
        <w:t> </w:t>
      </w:r>
      <w:r>
        <w:rPr>
          <w:sz w:val="20"/>
        </w:rPr>
        <w:t>ft)</w:t>
      </w:r>
    </w:p>
    <w:p>
      <w:pPr>
        <w:pStyle w:val="ListParagraph"/>
        <w:numPr>
          <w:ilvl w:val="1"/>
          <w:numId w:val="7"/>
        </w:numPr>
        <w:tabs>
          <w:tab w:pos="1194" w:val="left" w:leader="none"/>
        </w:tabs>
        <w:spacing w:line="233" w:lineRule="exact" w:before="0" w:after="0"/>
        <w:ind w:left="1193" w:right="0" w:hanging="284"/>
        <w:jc w:val="left"/>
        <w:rPr>
          <w:sz w:val="20"/>
        </w:rPr>
      </w:pPr>
      <w:r>
        <w:rPr>
          <w:sz w:val="20"/>
        </w:rPr>
        <w:t>QB-0065: 12 V DC</w:t>
      </w:r>
      <w:r>
        <w:rPr>
          <w:spacing w:val="-20"/>
          <w:sz w:val="20"/>
        </w:rPr>
        <w:t> </w:t>
      </w:r>
      <w:r>
        <w:rPr>
          <w:sz w:val="20"/>
        </w:rPr>
        <w:t>Battery</w:t>
      </w:r>
    </w:p>
    <w:p>
      <w:pPr>
        <w:pStyle w:val="ListParagraph"/>
        <w:numPr>
          <w:ilvl w:val="1"/>
          <w:numId w:val="7"/>
        </w:numPr>
        <w:tabs>
          <w:tab w:pos="1194" w:val="left" w:leader="none"/>
        </w:tabs>
        <w:spacing w:line="240" w:lineRule="auto" w:before="15" w:after="0"/>
        <w:ind w:left="1193" w:right="0" w:hanging="284"/>
        <w:jc w:val="left"/>
        <w:rPr>
          <w:sz w:val="20"/>
        </w:rPr>
      </w:pPr>
      <w:r>
        <w:rPr>
          <w:sz w:val="20"/>
        </w:rPr>
        <w:t>UL-1017: Secure Digital Memory</w:t>
      </w:r>
      <w:r>
        <w:rPr>
          <w:spacing w:val="-20"/>
          <w:sz w:val="20"/>
        </w:rPr>
        <w:t> </w:t>
      </w:r>
      <w:r>
        <w:rPr>
          <w:sz w:val="20"/>
        </w:rPr>
        <w:t>Card</w:t>
      </w:r>
    </w:p>
    <w:p>
      <w:pPr>
        <w:pStyle w:val="ListParagraph"/>
        <w:numPr>
          <w:ilvl w:val="1"/>
          <w:numId w:val="7"/>
        </w:numPr>
        <w:tabs>
          <w:tab w:pos="1194" w:val="left" w:leader="none"/>
        </w:tabs>
        <w:spacing w:line="240" w:lineRule="auto" w:before="15" w:after="0"/>
        <w:ind w:left="1193" w:right="0" w:hanging="284"/>
        <w:jc w:val="left"/>
        <w:rPr>
          <w:sz w:val="20"/>
        </w:rPr>
      </w:pPr>
      <w:r>
        <w:rPr>
          <w:sz w:val="20"/>
        </w:rPr>
        <w:t>Country-specific Mains and Aux. Mains</w:t>
      </w:r>
      <w:r>
        <w:rPr>
          <w:spacing w:val="-35"/>
          <w:sz w:val="20"/>
        </w:rPr>
        <w:t> </w:t>
      </w:r>
      <w:r>
        <w:rPr>
          <w:sz w:val="20"/>
        </w:rPr>
        <w:t>Cables</w:t>
      </w:r>
    </w:p>
    <w:p>
      <w:pPr>
        <w:pStyle w:val="BodyText"/>
        <w:spacing w:before="1"/>
        <w:rPr>
          <w:sz w:val="25"/>
        </w:rPr>
      </w:pPr>
    </w:p>
    <w:p>
      <w:pPr>
        <w:pStyle w:val="BodyText"/>
        <w:spacing w:line="271" w:lineRule="auto"/>
        <w:ind w:left="626" w:right="244"/>
      </w:pPr>
      <w:r>
        <w:rPr>
          <w:color w:val="002856"/>
          <w:w w:val="105"/>
        </w:rPr>
        <w:t>Type 3639-C-200 Specialist Permanent Noise Monitoring Terminal</w:t>
      </w:r>
    </w:p>
    <w:p>
      <w:pPr>
        <w:pStyle w:val="BodyText"/>
        <w:ind w:left="626"/>
      </w:pPr>
      <w:r>
        <w:rPr/>
        <w:t>Includes the following accessories:</w:t>
      </w:r>
    </w:p>
    <w:p>
      <w:pPr>
        <w:pStyle w:val="ListParagraph"/>
        <w:numPr>
          <w:ilvl w:val="1"/>
          <w:numId w:val="7"/>
        </w:numPr>
        <w:tabs>
          <w:tab w:pos="1194" w:val="left" w:leader="none"/>
        </w:tabs>
        <w:spacing w:line="240" w:lineRule="auto" w:before="17" w:after="0"/>
        <w:ind w:left="1193" w:right="0" w:hanging="284"/>
        <w:jc w:val="left"/>
        <w:rPr>
          <w:sz w:val="20"/>
        </w:rPr>
      </w:pPr>
      <w:r>
        <w:rPr>
          <w:sz w:val="20"/>
        </w:rPr>
        <w:t>Type 4184-A: Weatherproof</w:t>
      </w:r>
      <w:r>
        <w:rPr>
          <w:spacing w:val="-6"/>
          <w:sz w:val="20"/>
        </w:rPr>
        <w:t> </w:t>
      </w:r>
      <w:r>
        <w:rPr>
          <w:sz w:val="20"/>
        </w:rPr>
        <w:t>Microphone</w:t>
      </w:r>
    </w:p>
    <w:p>
      <w:pPr>
        <w:pStyle w:val="ListParagraph"/>
        <w:numPr>
          <w:ilvl w:val="1"/>
          <w:numId w:val="7"/>
        </w:numPr>
        <w:tabs>
          <w:tab w:pos="1194" w:val="left" w:leader="none"/>
        </w:tabs>
        <w:spacing w:line="271" w:lineRule="auto" w:before="15" w:after="0"/>
        <w:ind w:left="1193" w:right="47" w:hanging="284"/>
        <w:jc w:val="left"/>
        <w:rPr>
          <w:sz w:val="20"/>
        </w:rPr>
      </w:pPr>
      <w:r>
        <w:rPr>
          <w:sz w:val="20"/>
        </w:rPr>
        <w:t>Type</w:t>
      </w:r>
      <w:r>
        <w:rPr>
          <w:spacing w:val="-13"/>
          <w:sz w:val="20"/>
        </w:rPr>
        <w:t> </w:t>
      </w:r>
      <w:r>
        <w:rPr>
          <w:sz w:val="20"/>
        </w:rPr>
        <w:t>2250-N-D00:</w:t>
      </w:r>
      <w:r>
        <w:rPr>
          <w:spacing w:val="-13"/>
          <w:sz w:val="20"/>
        </w:rPr>
        <w:t> </w:t>
      </w:r>
      <w:r>
        <w:rPr>
          <w:sz w:val="20"/>
        </w:rPr>
        <w:t>Hand-held</w:t>
      </w:r>
      <w:r>
        <w:rPr>
          <w:spacing w:val="-13"/>
          <w:sz w:val="20"/>
        </w:rPr>
        <w:t> </w:t>
      </w:r>
      <w:r>
        <w:rPr>
          <w:sz w:val="20"/>
        </w:rPr>
        <w:t>Analyzer</w:t>
      </w:r>
      <w:r>
        <w:rPr>
          <w:spacing w:val="-13"/>
          <w:sz w:val="20"/>
        </w:rPr>
        <w:t> </w:t>
      </w:r>
      <w:r>
        <w:rPr>
          <w:sz w:val="20"/>
        </w:rPr>
        <w:t>Type</w:t>
      </w:r>
      <w:r>
        <w:rPr>
          <w:spacing w:val="-13"/>
          <w:sz w:val="20"/>
        </w:rPr>
        <w:t> </w:t>
      </w:r>
      <w:r>
        <w:rPr>
          <w:sz w:val="20"/>
        </w:rPr>
        <w:t>2250-L (G4) with Noise Monitoring Software BZ-7232 and selected accessories (no microphone or preamplifier)</w:t>
      </w:r>
    </w:p>
    <w:p>
      <w:pPr>
        <w:pStyle w:val="ListParagraph"/>
        <w:numPr>
          <w:ilvl w:val="1"/>
          <w:numId w:val="7"/>
        </w:numPr>
        <w:tabs>
          <w:tab w:pos="1194" w:val="left" w:leader="none"/>
        </w:tabs>
        <w:spacing w:line="229" w:lineRule="exact" w:before="0" w:after="0"/>
        <w:ind w:left="1193" w:right="0" w:hanging="284"/>
        <w:jc w:val="left"/>
        <w:rPr>
          <w:sz w:val="20"/>
        </w:rPr>
      </w:pPr>
      <w:r>
        <w:rPr>
          <w:sz w:val="20"/>
        </w:rPr>
        <w:t>UA-2126-A: NMT Unit for Hand-held</w:t>
      </w:r>
      <w:r>
        <w:rPr>
          <w:spacing w:val="-28"/>
          <w:sz w:val="20"/>
        </w:rPr>
        <w:t> </w:t>
      </w:r>
      <w:r>
        <w:rPr>
          <w:sz w:val="20"/>
        </w:rPr>
        <w:t>Analyzer</w:t>
      </w:r>
    </w:p>
    <w:p>
      <w:pPr>
        <w:pStyle w:val="ListParagraph"/>
        <w:numPr>
          <w:ilvl w:val="1"/>
          <w:numId w:val="7"/>
        </w:numPr>
        <w:tabs>
          <w:tab w:pos="1194" w:val="left" w:leader="none"/>
        </w:tabs>
        <w:spacing w:line="268" w:lineRule="auto" w:before="15" w:after="0"/>
        <w:ind w:left="1193" w:right="0" w:hanging="284"/>
        <w:jc w:val="left"/>
        <w:rPr>
          <w:sz w:val="20"/>
        </w:rPr>
      </w:pPr>
      <w:r>
        <w:rPr>
          <w:sz w:val="20"/>
        </w:rPr>
        <w:t>AO-0441-D-100: Microphone Extension Cable, 10</w:t>
      </w:r>
      <w:r>
        <w:rPr>
          <w:spacing w:val="-22"/>
          <w:sz w:val="20"/>
        </w:rPr>
        <w:t> </w:t>
      </w:r>
      <w:r>
        <w:rPr>
          <w:sz w:val="20"/>
        </w:rPr>
        <w:t>m (33.3</w:t>
      </w:r>
      <w:r>
        <w:rPr>
          <w:spacing w:val="-5"/>
          <w:sz w:val="20"/>
        </w:rPr>
        <w:t> </w:t>
      </w:r>
      <w:r>
        <w:rPr>
          <w:sz w:val="20"/>
        </w:rPr>
        <w:t>ft)</w:t>
      </w:r>
    </w:p>
    <w:p>
      <w:pPr>
        <w:pStyle w:val="ListParagraph"/>
        <w:numPr>
          <w:ilvl w:val="1"/>
          <w:numId w:val="7"/>
        </w:numPr>
        <w:tabs>
          <w:tab w:pos="1194" w:val="left" w:leader="none"/>
        </w:tabs>
        <w:spacing w:line="233" w:lineRule="exact" w:before="0" w:after="0"/>
        <w:ind w:left="1193" w:right="0" w:hanging="284"/>
        <w:jc w:val="left"/>
        <w:rPr>
          <w:sz w:val="20"/>
        </w:rPr>
      </w:pPr>
      <w:r>
        <w:rPr>
          <w:sz w:val="20"/>
        </w:rPr>
        <w:t>QB-0065: 12V DC</w:t>
      </w:r>
      <w:r>
        <w:rPr>
          <w:spacing w:val="-15"/>
          <w:sz w:val="20"/>
        </w:rPr>
        <w:t> </w:t>
      </w:r>
      <w:r>
        <w:rPr>
          <w:sz w:val="20"/>
        </w:rPr>
        <w:t>Battery</w:t>
      </w:r>
    </w:p>
    <w:p>
      <w:pPr>
        <w:pStyle w:val="ListParagraph"/>
        <w:numPr>
          <w:ilvl w:val="1"/>
          <w:numId w:val="7"/>
        </w:numPr>
        <w:tabs>
          <w:tab w:pos="1194" w:val="left" w:leader="none"/>
        </w:tabs>
        <w:spacing w:line="240" w:lineRule="auto" w:before="15" w:after="0"/>
        <w:ind w:left="1193" w:right="0" w:hanging="284"/>
        <w:jc w:val="left"/>
        <w:rPr>
          <w:sz w:val="20"/>
        </w:rPr>
      </w:pPr>
      <w:r>
        <w:rPr>
          <w:sz w:val="20"/>
        </w:rPr>
        <w:t>UL-1017: Secure Digital Memory</w:t>
      </w:r>
      <w:r>
        <w:rPr>
          <w:spacing w:val="-20"/>
          <w:sz w:val="20"/>
        </w:rPr>
        <w:t> </w:t>
      </w:r>
      <w:r>
        <w:rPr>
          <w:sz w:val="20"/>
        </w:rPr>
        <w:t>Card</w:t>
      </w:r>
    </w:p>
    <w:p>
      <w:pPr>
        <w:pStyle w:val="ListParagraph"/>
        <w:numPr>
          <w:ilvl w:val="1"/>
          <w:numId w:val="7"/>
        </w:numPr>
        <w:tabs>
          <w:tab w:pos="1194" w:val="left" w:leader="none"/>
        </w:tabs>
        <w:spacing w:line="240" w:lineRule="auto" w:before="15" w:after="0"/>
        <w:ind w:left="1193" w:right="0" w:hanging="284"/>
        <w:jc w:val="left"/>
        <w:rPr>
          <w:sz w:val="20"/>
        </w:rPr>
      </w:pPr>
      <w:r>
        <w:rPr>
          <w:sz w:val="20"/>
        </w:rPr>
        <w:t>Country-specific Mains and Aux. Mains</w:t>
      </w:r>
      <w:r>
        <w:rPr>
          <w:spacing w:val="-35"/>
          <w:sz w:val="20"/>
        </w:rPr>
        <w:t> </w:t>
      </w:r>
      <w:r>
        <w:rPr>
          <w:sz w:val="20"/>
        </w:rPr>
        <w:t>Cables</w:t>
      </w:r>
    </w:p>
    <w:p>
      <w:pPr>
        <w:pStyle w:val="BodyText"/>
        <w:spacing w:before="1"/>
        <w:rPr>
          <w:sz w:val="25"/>
        </w:rPr>
      </w:pPr>
    </w:p>
    <w:p>
      <w:pPr>
        <w:pStyle w:val="BodyText"/>
        <w:spacing w:line="271" w:lineRule="auto"/>
        <w:ind w:left="626" w:right="244"/>
      </w:pPr>
      <w:r>
        <w:rPr>
          <w:color w:val="002856"/>
          <w:w w:val="105"/>
        </w:rPr>
        <w:t>Type 3655-C General-purpose Portable Noise Monitoring Terminal</w:t>
      </w:r>
    </w:p>
    <w:p>
      <w:pPr>
        <w:pStyle w:val="BodyText"/>
        <w:ind w:left="626"/>
      </w:pPr>
      <w:r>
        <w:rPr/>
        <w:t>Includes the following accessories:</w:t>
      </w:r>
    </w:p>
    <w:p>
      <w:pPr>
        <w:pStyle w:val="ListParagraph"/>
        <w:numPr>
          <w:ilvl w:val="1"/>
          <w:numId w:val="7"/>
        </w:numPr>
        <w:tabs>
          <w:tab w:pos="1193" w:val="left" w:leader="none"/>
        </w:tabs>
        <w:spacing w:line="240" w:lineRule="auto" w:before="17" w:after="0"/>
        <w:ind w:left="1192" w:right="0" w:hanging="283"/>
        <w:jc w:val="left"/>
        <w:rPr>
          <w:sz w:val="20"/>
        </w:rPr>
      </w:pPr>
      <w:r>
        <w:rPr>
          <w:sz w:val="20"/>
        </w:rPr>
        <w:t>Type 4952-A: Outdoor</w:t>
      </w:r>
      <w:r>
        <w:rPr>
          <w:spacing w:val="-7"/>
          <w:sz w:val="20"/>
        </w:rPr>
        <w:t> </w:t>
      </w:r>
      <w:r>
        <w:rPr>
          <w:sz w:val="20"/>
        </w:rPr>
        <w:t>Microphone</w:t>
      </w:r>
    </w:p>
    <w:p>
      <w:pPr>
        <w:pStyle w:val="ListParagraph"/>
        <w:numPr>
          <w:ilvl w:val="1"/>
          <w:numId w:val="7"/>
        </w:numPr>
        <w:tabs>
          <w:tab w:pos="1193" w:val="left" w:leader="none"/>
        </w:tabs>
        <w:spacing w:line="271" w:lineRule="auto" w:before="15" w:after="0"/>
        <w:ind w:left="1192" w:right="47" w:hanging="283"/>
        <w:jc w:val="left"/>
        <w:rPr>
          <w:sz w:val="20"/>
        </w:rPr>
      </w:pPr>
      <w:r>
        <w:rPr>
          <w:sz w:val="20"/>
        </w:rPr>
        <w:t>Type</w:t>
      </w:r>
      <w:r>
        <w:rPr>
          <w:spacing w:val="-13"/>
          <w:sz w:val="20"/>
        </w:rPr>
        <w:t> </w:t>
      </w:r>
      <w:r>
        <w:rPr>
          <w:sz w:val="20"/>
        </w:rPr>
        <w:t>2250-N-D00:</w:t>
      </w:r>
      <w:r>
        <w:rPr>
          <w:spacing w:val="-13"/>
          <w:sz w:val="20"/>
        </w:rPr>
        <w:t> </w:t>
      </w:r>
      <w:r>
        <w:rPr>
          <w:sz w:val="20"/>
        </w:rPr>
        <w:t>Hand-held</w:t>
      </w:r>
      <w:r>
        <w:rPr>
          <w:spacing w:val="-13"/>
          <w:sz w:val="20"/>
        </w:rPr>
        <w:t> </w:t>
      </w:r>
      <w:r>
        <w:rPr>
          <w:sz w:val="20"/>
        </w:rPr>
        <w:t>Analyzer</w:t>
      </w:r>
      <w:r>
        <w:rPr>
          <w:spacing w:val="-13"/>
          <w:sz w:val="20"/>
        </w:rPr>
        <w:t> </w:t>
      </w:r>
      <w:r>
        <w:rPr>
          <w:sz w:val="20"/>
        </w:rPr>
        <w:t>Type</w:t>
      </w:r>
      <w:r>
        <w:rPr>
          <w:spacing w:val="-13"/>
          <w:sz w:val="20"/>
        </w:rPr>
        <w:t> </w:t>
      </w:r>
      <w:r>
        <w:rPr>
          <w:sz w:val="20"/>
        </w:rPr>
        <w:t>2250-L (G4) with Noise Monitoring Software BZ-7232 and selected accessories (no microphone or preamplifier)</w:t>
      </w:r>
    </w:p>
    <w:p>
      <w:pPr>
        <w:pStyle w:val="ListParagraph"/>
        <w:numPr>
          <w:ilvl w:val="1"/>
          <w:numId w:val="7"/>
        </w:numPr>
        <w:tabs>
          <w:tab w:pos="1193" w:val="left" w:leader="none"/>
        </w:tabs>
        <w:spacing w:line="229" w:lineRule="exact" w:before="0" w:after="0"/>
        <w:ind w:left="1192" w:right="0" w:hanging="283"/>
        <w:jc w:val="left"/>
        <w:rPr>
          <w:sz w:val="20"/>
        </w:rPr>
      </w:pPr>
      <w:r>
        <w:rPr>
          <w:sz w:val="20"/>
        </w:rPr>
        <w:t>Type 3535-A: All-weather</w:t>
      </w:r>
      <w:r>
        <w:rPr>
          <w:spacing w:val="-18"/>
          <w:sz w:val="20"/>
        </w:rPr>
        <w:t> </w:t>
      </w:r>
      <w:r>
        <w:rPr>
          <w:sz w:val="20"/>
        </w:rPr>
        <w:t>Case</w:t>
      </w:r>
    </w:p>
    <w:p>
      <w:pPr>
        <w:pStyle w:val="ListParagraph"/>
        <w:numPr>
          <w:ilvl w:val="1"/>
          <w:numId w:val="7"/>
        </w:numPr>
        <w:tabs>
          <w:tab w:pos="1193" w:val="left" w:leader="none"/>
        </w:tabs>
        <w:spacing w:line="268" w:lineRule="auto" w:before="15" w:after="0"/>
        <w:ind w:left="1192" w:right="112" w:hanging="283"/>
        <w:jc w:val="left"/>
        <w:rPr>
          <w:sz w:val="20"/>
        </w:rPr>
      </w:pPr>
      <w:r>
        <w:rPr>
          <w:sz w:val="20"/>
        </w:rPr>
        <w:t>AO-0645-D-030: Microphone Extension Cable, 3m (9.8</w:t>
      </w:r>
      <w:r>
        <w:rPr>
          <w:spacing w:val="-5"/>
          <w:sz w:val="20"/>
        </w:rPr>
        <w:t> </w:t>
      </w:r>
      <w:r>
        <w:rPr>
          <w:sz w:val="20"/>
        </w:rPr>
        <w:t>ft)</w:t>
      </w:r>
    </w:p>
    <w:p>
      <w:pPr>
        <w:pStyle w:val="ListParagraph"/>
        <w:numPr>
          <w:ilvl w:val="1"/>
          <w:numId w:val="7"/>
        </w:numPr>
        <w:tabs>
          <w:tab w:pos="1193" w:val="left" w:leader="none"/>
        </w:tabs>
        <w:spacing w:line="233" w:lineRule="exact" w:before="0" w:after="0"/>
        <w:ind w:left="1192" w:right="0" w:hanging="283"/>
        <w:jc w:val="left"/>
        <w:rPr>
          <w:sz w:val="20"/>
        </w:rPr>
      </w:pPr>
      <w:r>
        <w:rPr>
          <w:sz w:val="20"/>
        </w:rPr>
        <w:t>UA-0801:</w:t>
      </w:r>
      <w:r>
        <w:rPr>
          <w:spacing w:val="-5"/>
          <w:sz w:val="20"/>
        </w:rPr>
        <w:t> </w:t>
      </w:r>
      <w:r>
        <w:rPr>
          <w:sz w:val="20"/>
        </w:rPr>
        <w:t>Tripod</w:t>
      </w:r>
    </w:p>
    <w:p>
      <w:pPr>
        <w:pStyle w:val="BodyText"/>
        <w:spacing w:before="100"/>
        <w:ind w:left="197"/>
      </w:pPr>
      <w:r>
        <w:rPr/>
        <w:br w:type="column"/>
      </w:r>
      <w:r>
        <w:rPr>
          <w:color w:val="002856"/>
          <w:w w:val="105"/>
        </w:rPr>
        <w:t>Optional Accessories</w:t>
      </w:r>
    </w:p>
    <w:p>
      <w:pPr>
        <w:pStyle w:val="Heading3"/>
        <w:spacing w:before="30"/>
        <w:ind w:left="197"/>
        <w:rPr>
          <w:b w:val="0"/>
        </w:rPr>
      </w:pPr>
      <w:r>
        <w:rPr/>
        <w:t>Optional Accessories for Permanent Noise Monitoring</w:t>
      </w:r>
      <w:r>
        <w:rPr>
          <w:b w:val="0"/>
        </w:rPr>
        <w:t>:</w:t>
      </w:r>
    </w:p>
    <w:p>
      <w:pPr>
        <w:pStyle w:val="BodyText"/>
        <w:spacing w:before="3"/>
        <w:rPr>
          <w:sz w:val="3"/>
        </w:rPr>
      </w:pPr>
    </w:p>
    <w:tbl>
      <w:tblPr>
        <w:tblW w:w="0" w:type="auto"/>
        <w:jc w:val="left"/>
        <w:tblInd w:w="2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05"/>
        <w:gridCol w:w="3321"/>
      </w:tblGrid>
      <w:tr>
        <w:trPr>
          <w:trHeight w:val="300" w:hRule="atLeast"/>
        </w:trPr>
        <w:tc>
          <w:tcPr>
            <w:tcW w:w="1705" w:type="dxa"/>
          </w:tcPr>
          <w:p>
            <w:pPr>
              <w:pStyle w:val="TableParagraph"/>
              <w:spacing w:before="46"/>
              <w:rPr>
                <w:sz w:val="18"/>
              </w:rPr>
            </w:pPr>
            <w:r>
              <w:rPr>
                <w:sz w:val="18"/>
              </w:rPr>
              <w:t>Type 4231</w:t>
            </w:r>
          </w:p>
        </w:tc>
        <w:tc>
          <w:tcPr>
            <w:tcW w:w="3321" w:type="dxa"/>
          </w:tcPr>
          <w:p>
            <w:pPr>
              <w:pStyle w:val="TableParagraph"/>
              <w:spacing w:before="46"/>
              <w:rPr>
                <w:sz w:val="18"/>
              </w:rPr>
            </w:pPr>
            <w:r>
              <w:rPr>
                <w:sz w:val="18"/>
              </w:rPr>
              <w:t>Sound Calibrator</w:t>
            </w:r>
          </w:p>
        </w:tc>
      </w:tr>
      <w:tr>
        <w:trPr>
          <w:trHeight w:val="292" w:hRule="atLeast"/>
        </w:trPr>
        <w:tc>
          <w:tcPr>
            <w:tcW w:w="1705" w:type="dxa"/>
          </w:tcPr>
          <w:p>
            <w:pPr>
              <w:pStyle w:val="TableParagraph"/>
              <w:spacing w:before="46"/>
              <w:rPr>
                <w:sz w:val="18"/>
              </w:rPr>
            </w:pPr>
            <w:r>
              <w:rPr>
                <w:sz w:val="18"/>
              </w:rPr>
              <w:t>Type 4228</w:t>
            </w:r>
          </w:p>
        </w:tc>
        <w:tc>
          <w:tcPr>
            <w:tcW w:w="3321" w:type="dxa"/>
          </w:tcPr>
          <w:p>
            <w:pPr>
              <w:pStyle w:val="TableParagraph"/>
              <w:spacing w:before="46"/>
              <w:rPr>
                <w:sz w:val="18"/>
              </w:rPr>
            </w:pPr>
            <w:r>
              <w:rPr>
                <w:sz w:val="18"/>
              </w:rPr>
              <w:t>Pistonphone</w:t>
            </w:r>
          </w:p>
        </w:tc>
      </w:tr>
      <w:tr>
        <w:trPr>
          <w:trHeight w:val="292" w:hRule="atLeast"/>
        </w:trPr>
        <w:tc>
          <w:tcPr>
            <w:tcW w:w="1705" w:type="dxa"/>
          </w:tcPr>
          <w:p>
            <w:pPr>
              <w:pStyle w:val="TableParagraph"/>
              <w:spacing w:before="46"/>
              <w:rPr>
                <w:sz w:val="18"/>
              </w:rPr>
            </w:pPr>
            <w:r>
              <w:rPr>
                <w:sz w:val="18"/>
              </w:rPr>
              <w:t>QB-0065</w:t>
            </w:r>
          </w:p>
        </w:tc>
        <w:tc>
          <w:tcPr>
            <w:tcW w:w="3321" w:type="dxa"/>
          </w:tcPr>
          <w:p>
            <w:pPr>
              <w:pStyle w:val="TableParagraph"/>
              <w:spacing w:before="46"/>
              <w:ind w:left="79"/>
              <w:rPr>
                <w:sz w:val="18"/>
              </w:rPr>
            </w:pPr>
            <w:r>
              <w:rPr>
                <w:sz w:val="18"/>
              </w:rPr>
              <w:t>Battery</w:t>
            </w:r>
          </w:p>
        </w:tc>
      </w:tr>
      <w:tr>
        <w:trPr>
          <w:trHeight w:val="292" w:hRule="atLeast"/>
        </w:trPr>
        <w:tc>
          <w:tcPr>
            <w:tcW w:w="1705" w:type="dxa"/>
          </w:tcPr>
          <w:p>
            <w:pPr>
              <w:pStyle w:val="TableParagraph"/>
              <w:spacing w:before="46"/>
              <w:rPr>
                <w:sz w:val="18"/>
              </w:rPr>
            </w:pPr>
            <w:r>
              <w:rPr>
                <w:sz w:val="18"/>
              </w:rPr>
              <w:t>ZG-0453</w:t>
            </w:r>
          </w:p>
        </w:tc>
        <w:tc>
          <w:tcPr>
            <w:tcW w:w="3321" w:type="dxa"/>
          </w:tcPr>
          <w:p>
            <w:pPr>
              <w:pStyle w:val="TableParagraph"/>
              <w:spacing w:before="46"/>
              <w:ind w:left="79"/>
              <w:rPr>
                <w:sz w:val="18"/>
              </w:rPr>
            </w:pPr>
            <w:r>
              <w:rPr>
                <w:sz w:val="18"/>
              </w:rPr>
              <w:t>Battery Charger for QB-0065</w:t>
            </w:r>
          </w:p>
        </w:tc>
      </w:tr>
      <w:tr>
        <w:trPr>
          <w:trHeight w:val="492" w:hRule="atLeast"/>
        </w:trPr>
        <w:tc>
          <w:tcPr>
            <w:tcW w:w="1705" w:type="dxa"/>
          </w:tcPr>
          <w:p>
            <w:pPr>
              <w:pStyle w:val="TableParagraph"/>
              <w:spacing w:before="46"/>
              <w:rPr>
                <w:sz w:val="18"/>
              </w:rPr>
            </w:pPr>
            <w:r>
              <w:rPr>
                <w:sz w:val="18"/>
              </w:rPr>
              <w:t>UA-2141</w:t>
            </w:r>
          </w:p>
        </w:tc>
        <w:tc>
          <w:tcPr>
            <w:tcW w:w="3321" w:type="dxa"/>
          </w:tcPr>
          <w:p>
            <w:pPr>
              <w:pStyle w:val="TableParagraph"/>
              <w:spacing w:line="232" w:lineRule="auto" w:before="51"/>
              <w:ind w:left="79"/>
              <w:rPr>
                <w:sz w:val="18"/>
              </w:rPr>
            </w:pPr>
            <w:r>
              <w:rPr>
                <w:sz w:val="18"/>
              </w:rPr>
              <w:t>Battery Box for Permanent Noise Monitoring Terminals</w:t>
            </w:r>
          </w:p>
        </w:tc>
      </w:tr>
      <w:tr>
        <w:trPr>
          <w:trHeight w:val="492" w:hRule="atLeast"/>
        </w:trPr>
        <w:tc>
          <w:tcPr>
            <w:tcW w:w="1705" w:type="dxa"/>
          </w:tcPr>
          <w:p>
            <w:pPr>
              <w:pStyle w:val="TableParagraph"/>
              <w:spacing w:before="46"/>
              <w:rPr>
                <w:sz w:val="18"/>
              </w:rPr>
            </w:pPr>
            <w:r>
              <w:rPr>
                <w:sz w:val="18"/>
              </w:rPr>
              <w:t>WQ-3129</w:t>
            </w:r>
          </w:p>
        </w:tc>
        <w:tc>
          <w:tcPr>
            <w:tcW w:w="3321" w:type="dxa"/>
          </w:tcPr>
          <w:p>
            <w:pPr>
              <w:pStyle w:val="TableParagraph"/>
              <w:spacing w:line="232" w:lineRule="auto" w:before="51"/>
              <w:ind w:left="79" w:right="96"/>
              <w:rPr>
                <w:sz w:val="18"/>
              </w:rPr>
            </w:pPr>
            <w:r>
              <w:rPr>
                <w:sz w:val="18"/>
              </w:rPr>
              <w:t>DIGI Wireless Cellular Router WAN 3G HSPA</w:t>
            </w:r>
          </w:p>
        </w:tc>
      </w:tr>
      <w:tr>
        <w:trPr>
          <w:trHeight w:val="292" w:hRule="atLeast"/>
        </w:trPr>
        <w:tc>
          <w:tcPr>
            <w:tcW w:w="1705" w:type="dxa"/>
          </w:tcPr>
          <w:p>
            <w:pPr>
              <w:pStyle w:val="TableParagraph"/>
              <w:spacing w:before="46"/>
              <w:rPr>
                <w:sz w:val="18"/>
              </w:rPr>
            </w:pPr>
            <w:r>
              <w:rPr>
                <w:sz w:val="18"/>
              </w:rPr>
              <w:t>AO-1449-D-005</w:t>
            </w:r>
          </w:p>
        </w:tc>
        <w:tc>
          <w:tcPr>
            <w:tcW w:w="3321" w:type="dxa"/>
          </w:tcPr>
          <w:p>
            <w:pPr>
              <w:pStyle w:val="TableParagraph"/>
              <w:spacing w:before="46"/>
              <w:ind w:left="79"/>
              <w:rPr>
                <w:sz w:val="18"/>
              </w:rPr>
            </w:pPr>
            <w:r>
              <w:rPr>
                <w:sz w:val="18"/>
              </w:rPr>
              <w:t>LAN Cable, 0.5 m (1.6 ft)</w:t>
            </w:r>
          </w:p>
        </w:tc>
      </w:tr>
      <w:tr>
        <w:trPr>
          <w:trHeight w:val="292" w:hRule="atLeast"/>
        </w:trPr>
        <w:tc>
          <w:tcPr>
            <w:tcW w:w="1705" w:type="dxa"/>
          </w:tcPr>
          <w:p>
            <w:pPr>
              <w:pStyle w:val="TableParagraph"/>
              <w:spacing w:before="46"/>
              <w:rPr>
                <w:sz w:val="18"/>
              </w:rPr>
            </w:pPr>
            <w:r>
              <w:rPr>
                <w:sz w:val="18"/>
              </w:rPr>
              <w:t>AO-1450</w:t>
            </w:r>
          </w:p>
        </w:tc>
        <w:tc>
          <w:tcPr>
            <w:tcW w:w="3321" w:type="dxa"/>
          </w:tcPr>
          <w:p>
            <w:pPr>
              <w:pStyle w:val="TableParagraph"/>
              <w:spacing w:before="46"/>
              <w:ind w:left="79"/>
              <w:rPr>
                <w:sz w:val="18"/>
              </w:rPr>
            </w:pPr>
            <w:r>
              <w:rPr>
                <w:sz w:val="18"/>
              </w:rPr>
              <w:t>LAN Cable, 2 m (6.6 ft)</w:t>
            </w:r>
          </w:p>
        </w:tc>
      </w:tr>
      <w:tr>
        <w:trPr>
          <w:trHeight w:val="292" w:hRule="atLeast"/>
        </w:trPr>
        <w:tc>
          <w:tcPr>
            <w:tcW w:w="1705" w:type="dxa"/>
          </w:tcPr>
          <w:p>
            <w:pPr>
              <w:pStyle w:val="TableParagraph"/>
              <w:spacing w:before="46"/>
              <w:rPr>
                <w:sz w:val="18"/>
              </w:rPr>
            </w:pPr>
            <w:r>
              <w:rPr>
                <w:sz w:val="18"/>
              </w:rPr>
              <w:t>UA-1695</w:t>
            </w:r>
          </w:p>
        </w:tc>
        <w:tc>
          <w:tcPr>
            <w:tcW w:w="3321" w:type="dxa"/>
          </w:tcPr>
          <w:p>
            <w:pPr>
              <w:pStyle w:val="TableParagraph"/>
              <w:spacing w:before="46"/>
              <w:ind w:left="79"/>
              <w:rPr>
                <w:sz w:val="18"/>
              </w:rPr>
            </w:pPr>
            <w:r>
              <w:rPr>
                <w:w w:val="105"/>
                <w:sz w:val="18"/>
              </w:rPr>
              <w:t>Mounting Kit for Antenna</w:t>
            </w:r>
          </w:p>
        </w:tc>
      </w:tr>
      <w:tr>
        <w:trPr>
          <w:trHeight w:val="292" w:hRule="atLeast"/>
        </w:trPr>
        <w:tc>
          <w:tcPr>
            <w:tcW w:w="1705" w:type="dxa"/>
          </w:tcPr>
          <w:p>
            <w:pPr>
              <w:pStyle w:val="TableParagraph"/>
              <w:spacing w:before="46"/>
              <w:rPr>
                <w:sz w:val="18"/>
              </w:rPr>
            </w:pPr>
            <w:r>
              <w:rPr>
                <w:sz w:val="18"/>
              </w:rPr>
              <w:t>DB-4126</w:t>
            </w:r>
          </w:p>
        </w:tc>
        <w:tc>
          <w:tcPr>
            <w:tcW w:w="3321" w:type="dxa"/>
          </w:tcPr>
          <w:p>
            <w:pPr>
              <w:pStyle w:val="TableParagraph"/>
              <w:spacing w:before="46"/>
              <w:ind w:left="79"/>
              <w:rPr>
                <w:sz w:val="18"/>
              </w:rPr>
            </w:pPr>
            <w:r>
              <w:rPr>
                <w:w w:val="105"/>
                <w:sz w:val="18"/>
              </w:rPr>
              <w:t>Mounting Plate for Antenna</w:t>
            </w:r>
          </w:p>
        </w:tc>
      </w:tr>
      <w:tr>
        <w:trPr>
          <w:trHeight w:val="292" w:hRule="atLeast"/>
        </w:trPr>
        <w:tc>
          <w:tcPr>
            <w:tcW w:w="1705" w:type="dxa"/>
          </w:tcPr>
          <w:p>
            <w:pPr>
              <w:pStyle w:val="TableParagraph"/>
              <w:spacing w:before="46"/>
              <w:rPr>
                <w:sz w:val="18"/>
              </w:rPr>
            </w:pPr>
            <w:r>
              <w:rPr>
                <w:sz w:val="18"/>
              </w:rPr>
              <w:t>ZH-0697</w:t>
            </w:r>
          </w:p>
        </w:tc>
        <w:tc>
          <w:tcPr>
            <w:tcW w:w="3321" w:type="dxa"/>
          </w:tcPr>
          <w:p>
            <w:pPr>
              <w:pStyle w:val="TableParagraph"/>
              <w:spacing w:before="46"/>
              <w:ind w:left="79"/>
              <w:rPr>
                <w:sz w:val="18"/>
              </w:rPr>
            </w:pPr>
            <w:r>
              <w:rPr>
                <w:sz w:val="18"/>
              </w:rPr>
              <w:t>NMT DC Power Guard</w:t>
            </w:r>
          </w:p>
        </w:tc>
      </w:tr>
      <w:tr>
        <w:trPr>
          <w:trHeight w:val="292" w:hRule="atLeast"/>
        </w:trPr>
        <w:tc>
          <w:tcPr>
            <w:tcW w:w="1705" w:type="dxa"/>
          </w:tcPr>
          <w:p>
            <w:pPr>
              <w:pStyle w:val="TableParagraph"/>
              <w:spacing w:before="46"/>
              <w:rPr>
                <w:sz w:val="18"/>
              </w:rPr>
            </w:pPr>
            <w:r>
              <w:rPr>
                <w:sz w:val="18"/>
              </w:rPr>
              <w:t>ZZ-0249</w:t>
            </w:r>
          </w:p>
        </w:tc>
        <w:tc>
          <w:tcPr>
            <w:tcW w:w="3321" w:type="dxa"/>
          </w:tcPr>
          <w:p>
            <w:pPr>
              <w:pStyle w:val="TableParagraph"/>
              <w:spacing w:before="46"/>
              <w:ind w:left="79"/>
              <w:rPr>
                <w:sz w:val="18"/>
              </w:rPr>
            </w:pPr>
            <w:r>
              <w:rPr>
                <w:sz w:val="18"/>
              </w:rPr>
              <w:t>GPS Receiver</w:t>
            </w:r>
          </w:p>
        </w:tc>
      </w:tr>
      <w:tr>
        <w:trPr>
          <w:trHeight w:val="309" w:hRule="atLeast"/>
        </w:trPr>
        <w:tc>
          <w:tcPr>
            <w:tcW w:w="1705" w:type="dxa"/>
          </w:tcPr>
          <w:p>
            <w:pPr>
              <w:pStyle w:val="TableParagraph"/>
              <w:spacing w:before="46"/>
              <w:rPr>
                <w:sz w:val="18"/>
              </w:rPr>
            </w:pPr>
            <w:r>
              <w:rPr>
                <w:w w:val="105"/>
                <w:sz w:val="18"/>
              </w:rPr>
              <w:t>MM-0256</w:t>
            </w:r>
          </w:p>
        </w:tc>
        <w:tc>
          <w:tcPr>
            <w:tcW w:w="3321" w:type="dxa"/>
          </w:tcPr>
          <w:p>
            <w:pPr>
              <w:pStyle w:val="TableParagraph"/>
              <w:spacing w:before="46"/>
              <w:ind w:left="79"/>
              <w:rPr>
                <w:sz w:val="18"/>
              </w:rPr>
            </w:pPr>
            <w:r>
              <w:rPr>
                <w:sz w:val="18"/>
              </w:rPr>
              <w:t>Weather Station (6-parameter)</w:t>
            </w:r>
          </w:p>
        </w:tc>
      </w:tr>
      <w:tr>
        <w:trPr>
          <w:trHeight w:val="372" w:hRule="atLeast"/>
        </w:trPr>
        <w:tc>
          <w:tcPr>
            <w:tcW w:w="1705" w:type="dxa"/>
          </w:tcPr>
          <w:p>
            <w:pPr>
              <w:pStyle w:val="TableParagraph"/>
              <w:spacing w:before="46"/>
              <w:rPr>
                <w:sz w:val="18"/>
              </w:rPr>
            </w:pPr>
            <w:r>
              <w:rPr>
                <w:w w:val="105"/>
                <w:sz w:val="18"/>
              </w:rPr>
              <w:t>MM-0316</w:t>
            </w:r>
          </w:p>
        </w:tc>
        <w:tc>
          <w:tcPr>
            <w:tcW w:w="3321" w:type="dxa"/>
          </w:tcPr>
          <w:p>
            <w:pPr>
              <w:pStyle w:val="TableParagraph"/>
              <w:spacing w:before="46"/>
              <w:ind w:left="79"/>
              <w:rPr>
                <w:sz w:val="18"/>
              </w:rPr>
            </w:pPr>
            <w:r>
              <w:rPr>
                <w:sz w:val="18"/>
              </w:rPr>
              <w:t>Weather Station (2-parameter)</w:t>
            </w:r>
          </w:p>
        </w:tc>
      </w:tr>
      <w:tr>
        <w:trPr>
          <w:trHeight w:val="335" w:hRule="atLeast"/>
        </w:trPr>
        <w:tc>
          <w:tcPr>
            <w:tcW w:w="1705" w:type="dxa"/>
          </w:tcPr>
          <w:p>
            <w:pPr>
              <w:pStyle w:val="TableParagraph"/>
              <w:spacing w:before="46"/>
              <w:rPr>
                <w:sz w:val="18"/>
              </w:rPr>
            </w:pPr>
            <w:r>
              <w:rPr>
                <w:sz w:val="18"/>
              </w:rPr>
              <w:t>UA-0587</w:t>
            </w:r>
          </w:p>
        </w:tc>
        <w:tc>
          <w:tcPr>
            <w:tcW w:w="3321" w:type="dxa"/>
          </w:tcPr>
          <w:p>
            <w:pPr>
              <w:pStyle w:val="TableParagraph"/>
              <w:spacing w:before="46"/>
              <w:ind w:left="79"/>
              <w:rPr>
                <w:sz w:val="18"/>
              </w:rPr>
            </w:pPr>
            <w:r>
              <w:rPr>
                <w:w w:val="105"/>
                <w:sz w:val="18"/>
              </w:rPr>
              <w:t>Tripod (for microphone)</w:t>
            </w:r>
          </w:p>
        </w:tc>
      </w:tr>
      <w:tr>
        <w:trPr>
          <w:trHeight w:val="354" w:hRule="atLeast"/>
        </w:trPr>
        <w:tc>
          <w:tcPr>
            <w:tcW w:w="1705" w:type="dxa"/>
          </w:tcPr>
          <w:p>
            <w:pPr>
              <w:pStyle w:val="TableParagraph"/>
              <w:spacing w:before="46"/>
              <w:rPr>
                <w:sz w:val="18"/>
              </w:rPr>
            </w:pPr>
            <w:r>
              <w:rPr>
                <w:sz w:val="18"/>
              </w:rPr>
              <w:t>UA-1690</w:t>
            </w:r>
          </w:p>
        </w:tc>
        <w:tc>
          <w:tcPr>
            <w:tcW w:w="3321" w:type="dxa"/>
          </w:tcPr>
          <w:p>
            <w:pPr>
              <w:pStyle w:val="TableParagraph"/>
              <w:spacing w:before="46"/>
              <w:ind w:left="79"/>
              <w:rPr>
                <w:sz w:val="18"/>
              </w:rPr>
            </w:pPr>
            <w:r>
              <w:rPr>
                <w:sz w:val="18"/>
              </w:rPr>
              <w:t>Tripod (for NMT)</w:t>
            </w:r>
          </w:p>
        </w:tc>
      </w:tr>
      <w:tr>
        <w:trPr>
          <w:trHeight w:val="335" w:hRule="atLeast"/>
        </w:trPr>
        <w:tc>
          <w:tcPr>
            <w:tcW w:w="1705" w:type="dxa"/>
          </w:tcPr>
          <w:p>
            <w:pPr>
              <w:pStyle w:val="TableParagraph"/>
              <w:spacing w:before="46"/>
              <w:rPr>
                <w:sz w:val="18"/>
              </w:rPr>
            </w:pPr>
            <w:r>
              <w:rPr>
                <w:sz w:val="18"/>
              </w:rPr>
              <w:t>DB-4024</w:t>
            </w:r>
          </w:p>
        </w:tc>
        <w:tc>
          <w:tcPr>
            <w:tcW w:w="3321" w:type="dxa"/>
          </w:tcPr>
          <w:p>
            <w:pPr>
              <w:pStyle w:val="TableParagraph"/>
              <w:spacing w:before="46"/>
              <w:ind w:left="79"/>
              <w:rPr>
                <w:sz w:val="18"/>
              </w:rPr>
            </w:pPr>
            <w:r>
              <w:rPr>
                <w:w w:val="105"/>
                <w:sz w:val="18"/>
              </w:rPr>
              <w:t>Tripod Adaptor</w:t>
            </w:r>
          </w:p>
        </w:tc>
      </w:tr>
      <w:tr>
        <w:trPr>
          <w:trHeight w:val="594" w:hRule="atLeast"/>
        </w:trPr>
        <w:tc>
          <w:tcPr>
            <w:tcW w:w="1705" w:type="dxa"/>
          </w:tcPr>
          <w:p>
            <w:pPr>
              <w:pStyle w:val="TableParagraph"/>
              <w:spacing w:before="46"/>
              <w:rPr>
                <w:sz w:val="18"/>
              </w:rPr>
            </w:pPr>
            <w:r>
              <w:rPr>
                <w:sz w:val="18"/>
              </w:rPr>
              <w:t>BZ-7222-UPG</w:t>
            </w:r>
          </w:p>
        </w:tc>
        <w:tc>
          <w:tcPr>
            <w:tcW w:w="3321" w:type="dxa"/>
          </w:tcPr>
          <w:p>
            <w:pPr>
              <w:pStyle w:val="TableParagraph"/>
              <w:spacing w:line="232" w:lineRule="auto" w:before="51"/>
              <w:ind w:left="79" w:right="96"/>
              <w:rPr>
                <w:sz w:val="18"/>
              </w:rPr>
            </w:pPr>
            <w:r>
              <w:rPr>
                <w:sz w:val="18"/>
              </w:rPr>
              <w:t>Upgrade Software for 2250 NMT to 2250 SLM</w:t>
            </w:r>
          </w:p>
        </w:tc>
      </w:tr>
    </w:tbl>
    <w:p>
      <w:pPr>
        <w:pStyle w:val="BodyText"/>
        <w:spacing w:before="5"/>
        <w:rPr>
          <w:sz w:val="38"/>
        </w:rPr>
      </w:pPr>
    </w:p>
    <w:p>
      <w:pPr>
        <w:spacing w:line="249" w:lineRule="auto" w:before="0"/>
        <w:ind w:left="198" w:right="118" w:firstLine="0"/>
        <w:jc w:val="left"/>
        <w:rPr>
          <w:b/>
          <w:sz w:val="20"/>
        </w:rPr>
      </w:pPr>
      <w:r>
        <w:rPr>
          <w:b/>
          <w:sz w:val="20"/>
        </w:rPr>
        <w:t>Optional Accessories for Portable Noise Monitoring Terminal Type 3655-C:</w:t>
      </w:r>
    </w:p>
    <w:p>
      <w:pPr>
        <w:tabs>
          <w:tab w:pos="1638" w:val="left" w:leader="none"/>
        </w:tabs>
        <w:spacing w:line="295" w:lineRule="auto" w:before="30"/>
        <w:ind w:left="198" w:right="3128" w:firstLine="0"/>
        <w:jc w:val="left"/>
        <w:rPr>
          <w:sz w:val="17"/>
        </w:rPr>
      </w:pPr>
      <w:r>
        <w:rPr>
          <w:sz w:val="17"/>
        </w:rPr>
        <w:t>Type</w:t>
      </w:r>
      <w:r>
        <w:rPr>
          <w:spacing w:val="-11"/>
          <w:sz w:val="17"/>
        </w:rPr>
        <w:t> </w:t>
      </w:r>
      <w:r>
        <w:rPr>
          <w:sz w:val="17"/>
        </w:rPr>
        <w:t>3535-A</w:t>
        <w:tab/>
        <w:t>All-weather</w:t>
      </w:r>
      <w:r>
        <w:rPr>
          <w:spacing w:val="-29"/>
          <w:sz w:val="17"/>
        </w:rPr>
        <w:t> </w:t>
      </w:r>
      <w:r>
        <w:rPr>
          <w:sz w:val="17"/>
        </w:rPr>
        <w:t>Case QB-0073</w:t>
        <w:tab/>
        <w:t>Battery</w:t>
      </w:r>
    </w:p>
    <w:p>
      <w:pPr>
        <w:tabs>
          <w:tab w:pos="1638" w:val="left" w:leader="none"/>
        </w:tabs>
        <w:spacing w:line="195" w:lineRule="exact" w:before="0"/>
        <w:ind w:left="198" w:right="0" w:firstLine="0"/>
        <w:jc w:val="left"/>
        <w:rPr>
          <w:sz w:val="17"/>
        </w:rPr>
      </w:pPr>
      <w:r>
        <w:rPr>
          <w:sz w:val="17"/>
        </w:rPr>
        <w:t>ZG-0857</w:t>
        <w:tab/>
        <w:t>Charger including mains</w:t>
      </w:r>
      <w:r>
        <w:rPr>
          <w:spacing w:val="-12"/>
          <w:sz w:val="17"/>
        </w:rPr>
        <w:t> </w:t>
      </w:r>
      <w:r>
        <w:rPr>
          <w:sz w:val="17"/>
        </w:rPr>
        <w:t>cable</w:t>
      </w:r>
    </w:p>
    <w:p>
      <w:pPr>
        <w:pStyle w:val="BodyText"/>
        <w:spacing w:before="9"/>
        <w:rPr>
          <w:sz w:val="24"/>
        </w:rPr>
      </w:pPr>
    </w:p>
    <w:p>
      <w:pPr>
        <w:spacing w:before="0"/>
        <w:ind w:left="198" w:right="0" w:firstLine="0"/>
        <w:jc w:val="left"/>
        <w:rPr>
          <w:b/>
          <w:sz w:val="17"/>
        </w:rPr>
      </w:pPr>
      <w:r>
        <w:rPr>
          <w:b/>
          <w:sz w:val="17"/>
        </w:rPr>
        <w:t>Calibration:</w:t>
      </w:r>
    </w:p>
    <w:p>
      <w:pPr>
        <w:tabs>
          <w:tab w:pos="1638" w:val="left" w:leader="none"/>
        </w:tabs>
        <w:spacing w:before="44"/>
        <w:ind w:left="198" w:right="0" w:firstLine="0"/>
        <w:jc w:val="left"/>
        <w:rPr>
          <w:sz w:val="17"/>
        </w:rPr>
      </w:pPr>
      <w:r>
        <w:rPr>
          <w:sz w:val="17"/>
        </w:rPr>
        <w:t>3639--CAF</w:t>
        <w:tab/>
        <w:t>3639-A, -B or -C Accredited</w:t>
      </w:r>
      <w:r>
        <w:rPr>
          <w:spacing w:val="-20"/>
          <w:sz w:val="17"/>
        </w:rPr>
        <w:t> </w:t>
      </w:r>
      <w:r>
        <w:rPr>
          <w:sz w:val="17"/>
        </w:rPr>
        <w:t>Calibration</w:t>
      </w:r>
    </w:p>
    <w:p>
      <w:pPr>
        <w:spacing w:before="45"/>
        <w:ind w:left="1638" w:right="0" w:firstLine="0"/>
        <w:jc w:val="left"/>
        <w:rPr>
          <w:sz w:val="17"/>
        </w:rPr>
      </w:pPr>
      <w:r>
        <w:rPr>
          <w:sz w:val="17"/>
        </w:rPr>
        <w:t>IEC 61672-3 2006 class 1</w:t>
      </w:r>
    </w:p>
    <w:p>
      <w:pPr>
        <w:tabs>
          <w:tab w:pos="1638" w:val="left" w:leader="none"/>
        </w:tabs>
        <w:spacing w:before="45"/>
        <w:ind w:left="198" w:right="0" w:firstLine="0"/>
        <w:jc w:val="left"/>
        <w:rPr>
          <w:sz w:val="17"/>
        </w:rPr>
      </w:pPr>
      <w:r>
        <w:rPr>
          <w:sz w:val="17"/>
        </w:rPr>
        <w:t>3639--CAI</w:t>
        <w:tab/>
        <w:t>3639-A, -B or -C Accredited</w:t>
      </w:r>
      <w:r>
        <w:rPr>
          <w:spacing w:val="-19"/>
          <w:sz w:val="17"/>
        </w:rPr>
        <w:t> </w:t>
      </w:r>
      <w:r>
        <w:rPr>
          <w:sz w:val="17"/>
        </w:rPr>
        <w:t>Initial</w:t>
      </w:r>
    </w:p>
    <w:p>
      <w:pPr>
        <w:tabs>
          <w:tab w:pos="1638" w:val="left" w:leader="none"/>
        </w:tabs>
        <w:spacing w:line="295" w:lineRule="auto" w:before="44"/>
        <w:ind w:left="198" w:right="1487" w:firstLine="1440"/>
        <w:jc w:val="left"/>
        <w:rPr>
          <w:sz w:val="17"/>
        </w:rPr>
      </w:pPr>
      <w:r>
        <w:rPr>
          <w:sz w:val="17"/>
        </w:rPr>
        <w:t>Calibration IEC 61672-3 2006 class 1 3639--CTF</w:t>
        <w:tab/>
        <w:t>3639 Traceable Calibration</w:t>
      </w:r>
      <w:r>
        <w:rPr>
          <w:spacing w:val="18"/>
          <w:sz w:val="17"/>
        </w:rPr>
        <w:t> </w:t>
      </w:r>
      <w:r>
        <w:rPr>
          <w:sz w:val="17"/>
        </w:rPr>
        <w:t>performed</w:t>
      </w:r>
    </w:p>
    <w:p>
      <w:pPr>
        <w:spacing w:line="295" w:lineRule="auto" w:before="0"/>
        <w:ind w:left="1638" w:right="1239" w:firstLine="0"/>
        <w:jc w:val="left"/>
        <w:rPr>
          <w:sz w:val="17"/>
        </w:rPr>
      </w:pPr>
      <w:r>
        <w:rPr>
          <w:sz w:val="17"/>
        </w:rPr>
        <w:t>at Factory 3639--CVN Conformance test of NMT terminal with reports</w:t>
      </w:r>
    </w:p>
    <w:p>
      <w:pPr>
        <w:spacing w:after="0" w:line="295" w:lineRule="auto"/>
        <w:jc w:val="left"/>
        <w:rPr>
          <w:sz w:val="17"/>
        </w:rPr>
        <w:sectPr>
          <w:type w:val="continuous"/>
          <w:pgSz w:w="11910" w:h="16840"/>
          <w:pgMar w:top="1740" w:bottom="280" w:left="0" w:right="0"/>
          <w:cols w:num="2" w:equalWidth="0">
            <w:col w:w="5828" w:space="40"/>
            <w:col w:w="6042"/>
          </w:cols>
        </w:sectPr>
      </w:pPr>
    </w:p>
    <w:p>
      <w:pPr>
        <w:spacing w:line="249" w:lineRule="auto" w:before="85"/>
        <w:ind w:left="626" w:right="883" w:firstLine="0"/>
        <w:jc w:val="left"/>
        <w:rPr>
          <w:sz w:val="16"/>
        </w:rPr>
      </w:pPr>
      <w:r>
        <w:rPr/>
        <w:pict>
          <v:shape style="position:absolute;margin-left:34.299801pt;margin-top:91.186409pt;width:528.75pt;height:12.5pt;mso-position-horizontal-relative:page;mso-position-vertical-relative:paragraph;z-index:-35128" type="#_x0000_t202" filled="false" stroked="false">
            <v:textbox inset="0,0,0,0">
              <w:txbxContent>
                <w:p>
                  <w:pPr>
                    <w:pStyle w:val="BodyText"/>
                    <w:tabs>
                      <w:tab w:pos="10574" w:val="right" w:leader="none"/>
                    </w:tabs>
                    <w:spacing w:line="246" w:lineRule="exact"/>
                  </w:pPr>
                  <w:r>
                    <w:rPr>
                      <w:color w:val="FFFFFF"/>
                      <w:position w:val="2"/>
                    </w:rPr>
                    <w:t>PRODUCT </w:t>
                  </w:r>
                  <w:r>
                    <w:rPr>
                      <w:color w:val="FFFFFF"/>
                      <w:spacing w:val="-4"/>
                      <w:position w:val="2"/>
                    </w:rPr>
                    <w:t>INFORMATION   </w:t>
                  </w:r>
                  <w:r>
                    <w:rPr>
                      <w:position w:val="2"/>
                    </w:rPr>
                    <w:t>NOISE</w:t>
                  </w:r>
                  <w:r>
                    <w:rPr>
                      <w:spacing w:val="-41"/>
                      <w:position w:val="2"/>
                    </w:rPr>
                    <w:t> </w:t>
                  </w:r>
                  <w:r>
                    <w:rPr>
                      <w:spacing w:val="-3"/>
                      <w:position w:val="2"/>
                    </w:rPr>
                    <w:t>MONITORING</w:t>
                  </w:r>
                  <w:r>
                    <w:rPr>
                      <w:spacing w:val="-17"/>
                      <w:position w:val="2"/>
                    </w:rPr>
                    <w:t> </w:t>
                  </w:r>
                  <w:r>
                    <w:rPr>
                      <w:position w:val="2"/>
                    </w:rPr>
                    <w:t>TERMINALS</w:t>
                  </w:r>
                  <w:r>
                    <w:rPr/>
                    <w:tab/>
                    <w:t>16</w:t>
                  </w:r>
                </w:p>
              </w:txbxContent>
            </v:textbox>
            <w10:wrap type="none"/>
          </v:shape>
        </w:pict>
      </w:r>
      <w:r>
        <w:rPr/>
        <w:pict>
          <v:group style="position:absolute;margin-left:0pt;margin-top:42.956612pt;width:595.3pt;height:93pt;mso-position-horizontal-relative:page;mso-position-vertical-relative:paragraph;z-index:1504" coordorigin="0,859" coordsize="11906,1860">
            <v:rect style="position:absolute;left:0;top:859;width:11906;height:1860" filled="true" fillcolor="#002c55" stroked="false">
              <v:fill type="solid"/>
            </v:rect>
            <v:shape style="position:absolute;left:0;top:859;width:11906;height:1860" type="#_x0000_t202" filled="false" stroked="false">
              <v:textbox inset="0,0,0,0">
                <w:txbxContent>
                  <w:p>
                    <w:pPr>
                      <w:spacing w:line="240" w:lineRule="auto" w:before="5"/>
                      <w:rPr>
                        <w:sz w:val="27"/>
                      </w:rPr>
                    </w:pPr>
                  </w:p>
                  <w:p>
                    <w:pPr>
                      <w:spacing w:before="0"/>
                      <w:ind w:left="616" w:right="0" w:firstLine="0"/>
                      <w:jc w:val="left"/>
                      <w:rPr>
                        <w:b/>
                        <w:sz w:val="18"/>
                      </w:rPr>
                    </w:pPr>
                    <w:r>
                      <w:rPr>
                        <w:b/>
                        <w:color w:val="FFFFFF"/>
                        <w:w w:val="105"/>
                        <w:sz w:val="18"/>
                      </w:rPr>
                      <w:t>EMS Bruel &amp; Kjaer</w:t>
                    </w:r>
                  </w:p>
                  <w:p>
                    <w:pPr>
                      <w:spacing w:line="268" w:lineRule="auto" w:before="10"/>
                      <w:ind w:left="616" w:right="2020" w:firstLine="0"/>
                      <w:jc w:val="left"/>
                      <w:rPr>
                        <w:sz w:val="14"/>
                      </w:rPr>
                    </w:pPr>
                    <w:r>
                      <w:rPr>
                        <w:b/>
                        <w:color w:val="FFFFFF"/>
                        <w:sz w:val="14"/>
                      </w:rPr>
                      <w:t>Melbourne · Level 12, 432 St Kilda Road · Melbourne · Victoria · Australia · Tel: +61 3 9508 4900 · emsbk.com · </w:t>
                    </w:r>
                    <w:hyperlink r:id="rId26">
                      <w:r>
                        <w:rPr>
                          <w:b/>
                          <w:color w:val="FFFFFF"/>
                          <w:sz w:val="14"/>
                        </w:rPr>
                        <w:t>info@emsbk.com</w:t>
                      </w:r>
                    </w:hyperlink>
                    <w:r>
                      <w:rPr>
                        <w:b/>
                        <w:color w:val="FFFFFF"/>
                        <w:sz w:val="14"/>
                      </w:rPr>
                      <w:t> Sacramento </w:t>
                    </w:r>
                    <w:r>
                      <w:rPr>
                        <w:color w:val="FFFFFF"/>
                        <w:sz w:val="14"/>
                      </w:rPr>
                      <w:t>· 2330 East Bidwell, Suite 210 · Folsom · CA 95630 · USA · Tel: +1 916 265 7700</w:t>
                    </w:r>
                  </w:p>
                  <w:p>
                    <w:pPr>
                      <w:spacing w:line="268" w:lineRule="auto" w:before="0"/>
                      <w:ind w:left="616" w:right="5675" w:firstLine="0"/>
                      <w:jc w:val="left"/>
                      <w:rPr>
                        <w:sz w:val="14"/>
                      </w:rPr>
                    </w:pPr>
                    <w:r>
                      <w:rPr>
                        <w:b/>
                        <w:color w:val="FFFFFF"/>
                        <w:sz w:val="14"/>
                      </w:rPr>
                      <w:t>Denmark · </w:t>
                    </w:r>
                    <w:r>
                      <w:rPr>
                        <w:color w:val="FFFFFF"/>
                        <w:sz w:val="14"/>
                      </w:rPr>
                      <w:t>Skodsborgvej 307 · DK-2850 · Nærum · Denmark · Tel: +45 8877 4560 </w:t>
                    </w:r>
                    <w:r>
                      <w:rPr>
                        <w:b/>
                        <w:color w:val="FFFFFF"/>
                        <w:sz w:val="14"/>
                      </w:rPr>
                      <w:t>Taiwan</w:t>
                    </w:r>
                    <w:r>
                      <w:rPr>
                        <w:b/>
                        <w:color w:val="FFFFFF"/>
                        <w:spacing w:val="-4"/>
                        <w:sz w:val="14"/>
                      </w:rPr>
                      <w:t> </w:t>
                    </w:r>
                    <w:r>
                      <w:rPr>
                        <w:b/>
                        <w:color w:val="FFFFFF"/>
                        <w:sz w:val="14"/>
                      </w:rPr>
                      <w:t>·</w:t>
                    </w:r>
                    <w:r>
                      <w:rPr>
                        <w:b/>
                        <w:color w:val="FFFFFF"/>
                        <w:spacing w:val="-4"/>
                        <w:sz w:val="14"/>
                      </w:rPr>
                      <w:t> </w:t>
                    </w:r>
                    <w:r>
                      <w:rPr>
                        <w:color w:val="FFFFFF"/>
                        <w:sz w:val="14"/>
                      </w:rPr>
                      <w:t>13FL-1,#128,</w:t>
                    </w:r>
                    <w:r>
                      <w:rPr>
                        <w:color w:val="FFFFFF"/>
                        <w:spacing w:val="-4"/>
                        <w:sz w:val="14"/>
                      </w:rPr>
                      <w:t> </w:t>
                    </w:r>
                    <w:r>
                      <w:rPr>
                        <w:color w:val="FFFFFF"/>
                        <w:sz w:val="14"/>
                      </w:rPr>
                      <w:t>sec.3</w:t>
                    </w:r>
                    <w:r>
                      <w:rPr>
                        <w:color w:val="FFFFFF"/>
                        <w:spacing w:val="-4"/>
                        <w:sz w:val="14"/>
                      </w:rPr>
                      <w:t> </w:t>
                    </w:r>
                    <w:r>
                      <w:rPr>
                        <w:color w:val="FFFFFF"/>
                        <w:sz w:val="14"/>
                      </w:rPr>
                      <w:t>·</w:t>
                    </w:r>
                    <w:r>
                      <w:rPr>
                        <w:color w:val="FFFFFF"/>
                        <w:spacing w:val="-4"/>
                        <w:sz w:val="14"/>
                      </w:rPr>
                      <w:t> </w:t>
                    </w:r>
                    <w:r>
                      <w:rPr>
                        <w:color w:val="FFFFFF"/>
                        <w:sz w:val="14"/>
                      </w:rPr>
                      <w:t>Min</w:t>
                    </w:r>
                    <w:r>
                      <w:rPr>
                        <w:color w:val="FFFFFF"/>
                        <w:spacing w:val="-4"/>
                        <w:sz w:val="14"/>
                      </w:rPr>
                      <w:t> </w:t>
                    </w:r>
                    <w:r>
                      <w:rPr>
                        <w:color w:val="FFFFFF"/>
                        <w:sz w:val="14"/>
                      </w:rPr>
                      <w:t>Shen</w:t>
                    </w:r>
                    <w:r>
                      <w:rPr>
                        <w:color w:val="FFFFFF"/>
                        <w:spacing w:val="-4"/>
                        <w:sz w:val="14"/>
                      </w:rPr>
                      <w:t> </w:t>
                    </w:r>
                    <w:r>
                      <w:rPr>
                        <w:color w:val="FFFFFF"/>
                        <w:sz w:val="14"/>
                      </w:rPr>
                      <w:t>E.</w:t>
                    </w:r>
                    <w:r>
                      <w:rPr>
                        <w:color w:val="FFFFFF"/>
                        <w:spacing w:val="-4"/>
                        <w:sz w:val="14"/>
                      </w:rPr>
                      <w:t> </w:t>
                    </w:r>
                    <w:r>
                      <w:rPr>
                        <w:color w:val="FFFFFF"/>
                        <w:sz w:val="14"/>
                      </w:rPr>
                      <w:t>Road</w:t>
                    </w:r>
                    <w:r>
                      <w:rPr>
                        <w:color w:val="FFFFFF"/>
                        <w:spacing w:val="-4"/>
                        <w:sz w:val="14"/>
                      </w:rPr>
                      <w:t> </w:t>
                    </w:r>
                    <w:r>
                      <w:rPr>
                        <w:color w:val="FFFFFF"/>
                        <w:sz w:val="14"/>
                      </w:rPr>
                      <w:t>·</w:t>
                    </w:r>
                    <w:r>
                      <w:rPr>
                        <w:color w:val="FFFFFF"/>
                        <w:spacing w:val="-4"/>
                        <w:sz w:val="14"/>
                      </w:rPr>
                      <w:t> </w:t>
                    </w:r>
                    <w:r>
                      <w:rPr>
                        <w:color w:val="FFFFFF"/>
                        <w:sz w:val="14"/>
                      </w:rPr>
                      <w:t>Taipei</w:t>
                    </w:r>
                    <w:r>
                      <w:rPr>
                        <w:color w:val="FFFFFF"/>
                        <w:spacing w:val="-4"/>
                        <w:sz w:val="14"/>
                      </w:rPr>
                      <w:t> </w:t>
                    </w:r>
                    <w:r>
                      <w:rPr>
                        <w:color w:val="FFFFFF"/>
                        <w:sz w:val="14"/>
                      </w:rPr>
                      <w:t>·</w:t>
                    </w:r>
                    <w:r>
                      <w:rPr>
                        <w:color w:val="FFFFFF"/>
                        <w:spacing w:val="-4"/>
                        <w:sz w:val="14"/>
                      </w:rPr>
                      <w:t> </w:t>
                    </w:r>
                    <w:r>
                      <w:rPr>
                        <w:color w:val="FFFFFF"/>
                        <w:sz w:val="14"/>
                      </w:rPr>
                      <w:t>Taiwan</w:t>
                    </w:r>
                    <w:r>
                      <w:rPr>
                        <w:color w:val="FFFFFF"/>
                        <w:spacing w:val="-4"/>
                        <w:sz w:val="14"/>
                      </w:rPr>
                      <w:t> </w:t>
                    </w:r>
                    <w:r>
                      <w:rPr>
                        <w:color w:val="FFFFFF"/>
                        <w:sz w:val="14"/>
                      </w:rPr>
                      <w:t>·</w:t>
                    </w:r>
                    <w:r>
                      <w:rPr>
                        <w:color w:val="FFFFFF"/>
                        <w:spacing w:val="-4"/>
                        <w:sz w:val="14"/>
                      </w:rPr>
                      <w:t> </w:t>
                    </w:r>
                    <w:r>
                      <w:rPr>
                        <w:color w:val="FFFFFF"/>
                        <w:sz w:val="14"/>
                      </w:rPr>
                      <w:t>Tel:</w:t>
                    </w:r>
                    <w:r>
                      <w:rPr>
                        <w:color w:val="FFFFFF"/>
                        <w:spacing w:val="-4"/>
                        <w:sz w:val="14"/>
                      </w:rPr>
                      <w:t> </w:t>
                    </w:r>
                    <w:r>
                      <w:rPr>
                        <w:color w:val="FFFFFF"/>
                        <w:sz w:val="14"/>
                      </w:rPr>
                      <w:t>+886</w:t>
                    </w:r>
                    <w:r>
                      <w:rPr>
                        <w:color w:val="FFFFFF"/>
                        <w:spacing w:val="-4"/>
                        <w:sz w:val="14"/>
                      </w:rPr>
                      <w:t> </w:t>
                    </w:r>
                    <w:r>
                      <w:rPr>
                        <w:color w:val="FFFFFF"/>
                        <w:sz w:val="14"/>
                      </w:rPr>
                      <w:t>2</w:t>
                    </w:r>
                    <w:r>
                      <w:rPr>
                        <w:color w:val="FFFFFF"/>
                        <w:spacing w:val="-4"/>
                        <w:sz w:val="14"/>
                      </w:rPr>
                      <w:t> </w:t>
                    </w:r>
                    <w:r>
                      <w:rPr>
                        <w:color w:val="FFFFFF"/>
                        <w:sz w:val="14"/>
                      </w:rPr>
                      <w:t>25462988 </w:t>
                    </w:r>
                    <w:r>
                      <w:rPr>
                        <w:b/>
                        <w:color w:val="FFFFFF"/>
                        <w:sz w:val="14"/>
                      </w:rPr>
                      <w:t>Madrid</w:t>
                    </w:r>
                    <w:r>
                      <w:rPr>
                        <w:b/>
                        <w:color w:val="FFFFFF"/>
                        <w:spacing w:val="-2"/>
                        <w:sz w:val="14"/>
                      </w:rPr>
                      <w:t> </w:t>
                    </w:r>
                    <w:r>
                      <w:rPr>
                        <w:color w:val="FFFFFF"/>
                        <w:sz w:val="14"/>
                      </w:rPr>
                      <w:t>·</w:t>
                    </w:r>
                    <w:r>
                      <w:rPr>
                        <w:color w:val="FFFFFF"/>
                        <w:spacing w:val="-2"/>
                        <w:sz w:val="14"/>
                      </w:rPr>
                      <w:t> </w:t>
                    </w:r>
                    <w:r>
                      <w:rPr>
                        <w:color w:val="FFFFFF"/>
                        <w:sz w:val="14"/>
                      </w:rPr>
                      <w:t>C/</w:t>
                    </w:r>
                    <w:r>
                      <w:rPr>
                        <w:color w:val="FFFFFF"/>
                        <w:spacing w:val="-2"/>
                        <w:sz w:val="14"/>
                      </w:rPr>
                      <w:t> </w:t>
                    </w:r>
                    <w:r>
                      <w:rPr>
                        <w:color w:val="FFFFFF"/>
                        <w:sz w:val="14"/>
                      </w:rPr>
                      <w:t>Teide</w:t>
                    </w:r>
                    <w:r>
                      <w:rPr>
                        <w:color w:val="FFFFFF"/>
                        <w:spacing w:val="-2"/>
                        <w:sz w:val="14"/>
                      </w:rPr>
                      <w:t> </w:t>
                    </w:r>
                    <w:r>
                      <w:rPr>
                        <w:color w:val="FFFFFF"/>
                        <w:sz w:val="14"/>
                      </w:rPr>
                      <w:t>5</w:t>
                    </w:r>
                    <w:r>
                      <w:rPr>
                        <w:color w:val="FFFFFF"/>
                        <w:spacing w:val="-2"/>
                        <w:sz w:val="14"/>
                      </w:rPr>
                      <w:t> </w:t>
                    </w:r>
                    <w:r>
                      <w:rPr>
                        <w:color w:val="FFFFFF"/>
                        <w:sz w:val="14"/>
                      </w:rPr>
                      <w:t>·</w:t>
                    </w:r>
                    <w:r>
                      <w:rPr>
                        <w:color w:val="FFFFFF"/>
                        <w:spacing w:val="-2"/>
                        <w:sz w:val="14"/>
                      </w:rPr>
                      <w:t> </w:t>
                    </w:r>
                    <w:r>
                      <w:rPr>
                        <w:color w:val="FFFFFF"/>
                        <w:sz w:val="14"/>
                      </w:rPr>
                      <w:t>28703</w:t>
                    </w:r>
                    <w:r>
                      <w:rPr>
                        <w:color w:val="FFFFFF"/>
                        <w:spacing w:val="-2"/>
                        <w:sz w:val="14"/>
                      </w:rPr>
                      <w:t> </w:t>
                    </w:r>
                    <w:r>
                      <w:rPr>
                        <w:color w:val="FFFFFF"/>
                        <w:sz w:val="14"/>
                      </w:rPr>
                      <w:t>San</w:t>
                    </w:r>
                    <w:r>
                      <w:rPr>
                        <w:color w:val="FFFFFF"/>
                        <w:spacing w:val="-2"/>
                        <w:sz w:val="14"/>
                      </w:rPr>
                      <w:t> </w:t>
                    </w:r>
                    <w:r>
                      <w:rPr>
                        <w:color w:val="FFFFFF"/>
                        <w:sz w:val="14"/>
                      </w:rPr>
                      <w:t>Sebastián</w:t>
                    </w:r>
                    <w:r>
                      <w:rPr>
                        <w:color w:val="FFFFFF"/>
                        <w:spacing w:val="-2"/>
                        <w:sz w:val="14"/>
                      </w:rPr>
                      <w:t> </w:t>
                    </w:r>
                    <w:r>
                      <w:rPr>
                        <w:color w:val="FFFFFF"/>
                        <w:sz w:val="14"/>
                      </w:rPr>
                      <w:t>de</w:t>
                    </w:r>
                    <w:r>
                      <w:rPr>
                        <w:color w:val="FFFFFF"/>
                        <w:spacing w:val="-2"/>
                        <w:sz w:val="14"/>
                      </w:rPr>
                      <w:t> </w:t>
                    </w:r>
                    <w:r>
                      <w:rPr>
                        <w:color w:val="FFFFFF"/>
                        <w:sz w:val="14"/>
                      </w:rPr>
                      <w:t>los</w:t>
                    </w:r>
                    <w:r>
                      <w:rPr>
                        <w:color w:val="FFFFFF"/>
                        <w:spacing w:val="-2"/>
                        <w:sz w:val="14"/>
                      </w:rPr>
                      <w:t> </w:t>
                    </w:r>
                    <w:r>
                      <w:rPr>
                        <w:color w:val="FFFFFF"/>
                        <w:sz w:val="14"/>
                      </w:rPr>
                      <w:t>Reyes</w:t>
                    </w:r>
                    <w:r>
                      <w:rPr>
                        <w:color w:val="FFFFFF"/>
                        <w:spacing w:val="-2"/>
                        <w:sz w:val="14"/>
                      </w:rPr>
                      <w:t> </w:t>
                    </w:r>
                    <w:r>
                      <w:rPr>
                        <w:color w:val="FFFFFF"/>
                        <w:sz w:val="14"/>
                      </w:rPr>
                      <w:t>·</w:t>
                    </w:r>
                    <w:r>
                      <w:rPr>
                        <w:color w:val="FFFFFF"/>
                        <w:spacing w:val="-2"/>
                        <w:sz w:val="14"/>
                      </w:rPr>
                      <w:t> </w:t>
                    </w:r>
                    <w:r>
                      <w:rPr>
                        <w:color w:val="FFFFFF"/>
                        <w:sz w:val="14"/>
                      </w:rPr>
                      <w:t>Spain</w:t>
                    </w:r>
                    <w:r>
                      <w:rPr>
                        <w:color w:val="FFFFFF"/>
                        <w:spacing w:val="-2"/>
                        <w:sz w:val="14"/>
                      </w:rPr>
                      <w:t> </w:t>
                    </w:r>
                    <w:r>
                      <w:rPr>
                        <w:color w:val="FFFFFF"/>
                        <w:sz w:val="14"/>
                      </w:rPr>
                      <w:t>·</w:t>
                    </w:r>
                    <w:r>
                      <w:rPr>
                        <w:color w:val="FFFFFF"/>
                        <w:spacing w:val="-2"/>
                        <w:sz w:val="14"/>
                      </w:rPr>
                      <w:t> </w:t>
                    </w:r>
                    <w:r>
                      <w:rPr>
                        <w:color w:val="FFFFFF"/>
                        <w:sz w:val="14"/>
                      </w:rPr>
                      <w:t>Tel:</w:t>
                    </w:r>
                    <w:r>
                      <w:rPr>
                        <w:color w:val="FFFFFF"/>
                        <w:spacing w:val="-2"/>
                        <w:sz w:val="14"/>
                      </w:rPr>
                      <w:t> </w:t>
                    </w:r>
                    <w:r>
                      <w:rPr>
                        <w:color w:val="FFFFFF"/>
                        <w:sz w:val="14"/>
                      </w:rPr>
                      <w:t>+34</w:t>
                    </w:r>
                    <w:r>
                      <w:rPr>
                        <w:color w:val="FFFFFF"/>
                        <w:spacing w:val="-2"/>
                        <w:sz w:val="14"/>
                      </w:rPr>
                      <w:t> </w:t>
                    </w:r>
                    <w:r>
                      <w:rPr>
                        <w:color w:val="FFFFFF"/>
                        <w:sz w:val="14"/>
                      </w:rPr>
                      <w:t>91</w:t>
                    </w:r>
                    <w:r>
                      <w:rPr>
                        <w:color w:val="FFFFFF"/>
                        <w:spacing w:val="-2"/>
                        <w:sz w:val="14"/>
                      </w:rPr>
                      <w:t> </w:t>
                    </w:r>
                    <w:r>
                      <w:rPr>
                        <w:color w:val="FFFFFF"/>
                        <w:sz w:val="14"/>
                      </w:rPr>
                      <w:t>659</w:t>
                    </w:r>
                    <w:r>
                      <w:rPr>
                        <w:color w:val="FFFFFF"/>
                        <w:spacing w:val="-2"/>
                        <w:sz w:val="14"/>
                      </w:rPr>
                      <w:t> </w:t>
                    </w:r>
                    <w:r>
                      <w:rPr>
                        <w:color w:val="FFFFFF"/>
                        <w:sz w:val="14"/>
                      </w:rPr>
                      <w:t>08</w:t>
                    </w:r>
                    <w:r>
                      <w:rPr>
                        <w:color w:val="FFFFFF"/>
                        <w:spacing w:val="-2"/>
                        <w:sz w:val="14"/>
                      </w:rPr>
                      <w:t> </w:t>
                    </w:r>
                    <w:r>
                      <w:rPr>
                        <w:color w:val="FFFFFF"/>
                        <w:sz w:val="14"/>
                      </w:rPr>
                      <w:t>20</w:t>
                    </w:r>
                  </w:p>
                </w:txbxContent>
              </v:textbox>
              <w10:wrap type="none"/>
            </v:shape>
            <w10:wrap type="none"/>
          </v:group>
        </w:pict>
      </w:r>
      <w:r>
        <w:rPr>
          <w:w w:val="105"/>
          <w:sz w:val="16"/>
        </w:rPr>
        <w:t>Although reasonable care has been taken to ensure the information in this document is accurate, nothing herein can be construed to imply representation</w:t>
      </w:r>
      <w:r>
        <w:rPr>
          <w:spacing w:val="-16"/>
          <w:w w:val="105"/>
          <w:sz w:val="16"/>
        </w:rPr>
        <w:t> </w:t>
      </w:r>
      <w:r>
        <w:rPr>
          <w:w w:val="105"/>
          <w:sz w:val="16"/>
        </w:rPr>
        <w:t>or</w:t>
      </w:r>
      <w:r>
        <w:rPr>
          <w:spacing w:val="-16"/>
          <w:w w:val="105"/>
          <w:sz w:val="16"/>
        </w:rPr>
        <w:t> </w:t>
      </w:r>
      <w:r>
        <w:rPr>
          <w:w w:val="105"/>
          <w:sz w:val="16"/>
        </w:rPr>
        <w:t>warranty</w:t>
      </w:r>
      <w:r>
        <w:rPr>
          <w:spacing w:val="-16"/>
          <w:w w:val="105"/>
          <w:sz w:val="16"/>
        </w:rPr>
        <w:t> </w:t>
      </w:r>
      <w:r>
        <w:rPr>
          <w:w w:val="105"/>
          <w:sz w:val="16"/>
        </w:rPr>
        <w:t>as</w:t>
      </w:r>
      <w:r>
        <w:rPr>
          <w:spacing w:val="-16"/>
          <w:w w:val="105"/>
          <w:sz w:val="16"/>
        </w:rPr>
        <w:t> </w:t>
      </w:r>
      <w:r>
        <w:rPr>
          <w:w w:val="105"/>
          <w:sz w:val="16"/>
        </w:rPr>
        <w:t>to</w:t>
      </w:r>
      <w:r>
        <w:rPr>
          <w:spacing w:val="-16"/>
          <w:w w:val="105"/>
          <w:sz w:val="16"/>
        </w:rPr>
        <w:t> </w:t>
      </w:r>
      <w:r>
        <w:rPr>
          <w:w w:val="105"/>
          <w:sz w:val="16"/>
        </w:rPr>
        <w:t>its</w:t>
      </w:r>
      <w:r>
        <w:rPr>
          <w:spacing w:val="-16"/>
          <w:w w:val="105"/>
          <w:sz w:val="16"/>
        </w:rPr>
        <w:t> </w:t>
      </w:r>
      <w:r>
        <w:rPr>
          <w:w w:val="105"/>
          <w:sz w:val="16"/>
        </w:rPr>
        <w:t>accuracy,</w:t>
      </w:r>
      <w:r>
        <w:rPr>
          <w:spacing w:val="-16"/>
          <w:w w:val="105"/>
          <w:sz w:val="16"/>
        </w:rPr>
        <w:t> </w:t>
      </w:r>
      <w:r>
        <w:rPr>
          <w:w w:val="105"/>
          <w:sz w:val="16"/>
        </w:rPr>
        <w:t>currency</w:t>
      </w:r>
      <w:r>
        <w:rPr>
          <w:spacing w:val="-16"/>
          <w:w w:val="105"/>
          <w:sz w:val="16"/>
        </w:rPr>
        <w:t> </w:t>
      </w:r>
      <w:r>
        <w:rPr>
          <w:w w:val="105"/>
          <w:sz w:val="16"/>
        </w:rPr>
        <w:t>or</w:t>
      </w:r>
      <w:r>
        <w:rPr>
          <w:spacing w:val="-16"/>
          <w:w w:val="105"/>
          <w:sz w:val="16"/>
        </w:rPr>
        <w:t> </w:t>
      </w:r>
      <w:r>
        <w:rPr>
          <w:w w:val="105"/>
          <w:sz w:val="16"/>
        </w:rPr>
        <w:t>completeness,</w:t>
      </w:r>
      <w:r>
        <w:rPr>
          <w:spacing w:val="-16"/>
          <w:w w:val="105"/>
          <w:sz w:val="16"/>
        </w:rPr>
        <w:t> </w:t>
      </w:r>
      <w:r>
        <w:rPr>
          <w:w w:val="105"/>
          <w:sz w:val="16"/>
        </w:rPr>
        <w:t>nor</w:t>
      </w:r>
      <w:r>
        <w:rPr>
          <w:spacing w:val="-16"/>
          <w:w w:val="105"/>
          <w:sz w:val="16"/>
        </w:rPr>
        <w:t> </w:t>
      </w:r>
      <w:r>
        <w:rPr>
          <w:w w:val="105"/>
          <w:sz w:val="16"/>
        </w:rPr>
        <w:t>is</w:t>
      </w:r>
      <w:r>
        <w:rPr>
          <w:spacing w:val="-16"/>
          <w:w w:val="105"/>
          <w:sz w:val="16"/>
        </w:rPr>
        <w:t> </w:t>
      </w:r>
      <w:r>
        <w:rPr>
          <w:w w:val="105"/>
          <w:sz w:val="16"/>
        </w:rPr>
        <w:t>it</w:t>
      </w:r>
      <w:r>
        <w:rPr>
          <w:spacing w:val="-16"/>
          <w:w w:val="105"/>
          <w:sz w:val="16"/>
        </w:rPr>
        <w:t> </w:t>
      </w:r>
      <w:r>
        <w:rPr>
          <w:w w:val="105"/>
          <w:sz w:val="16"/>
        </w:rPr>
        <w:t>intended</w:t>
      </w:r>
      <w:r>
        <w:rPr>
          <w:spacing w:val="-16"/>
          <w:w w:val="105"/>
          <w:sz w:val="16"/>
        </w:rPr>
        <w:t> </w:t>
      </w:r>
      <w:r>
        <w:rPr>
          <w:w w:val="105"/>
          <w:sz w:val="16"/>
        </w:rPr>
        <w:t>to</w:t>
      </w:r>
      <w:r>
        <w:rPr>
          <w:spacing w:val="-16"/>
          <w:w w:val="105"/>
          <w:sz w:val="16"/>
        </w:rPr>
        <w:t> </w:t>
      </w:r>
      <w:r>
        <w:rPr>
          <w:w w:val="105"/>
          <w:sz w:val="16"/>
        </w:rPr>
        <w:t>form</w:t>
      </w:r>
      <w:r>
        <w:rPr>
          <w:spacing w:val="-16"/>
          <w:w w:val="105"/>
          <w:sz w:val="16"/>
        </w:rPr>
        <w:t> </w:t>
      </w:r>
      <w:r>
        <w:rPr>
          <w:w w:val="105"/>
          <w:sz w:val="16"/>
        </w:rPr>
        <w:t>the</w:t>
      </w:r>
      <w:r>
        <w:rPr>
          <w:spacing w:val="-16"/>
          <w:w w:val="105"/>
          <w:sz w:val="16"/>
        </w:rPr>
        <w:t> </w:t>
      </w:r>
      <w:r>
        <w:rPr>
          <w:w w:val="105"/>
          <w:sz w:val="16"/>
        </w:rPr>
        <w:t>basis</w:t>
      </w:r>
      <w:r>
        <w:rPr>
          <w:spacing w:val="-16"/>
          <w:w w:val="105"/>
          <w:sz w:val="16"/>
        </w:rPr>
        <w:t> </w:t>
      </w:r>
      <w:r>
        <w:rPr>
          <w:w w:val="105"/>
          <w:sz w:val="16"/>
        </w:rPr>
        <w:t>of</w:t>
      </w:r>
      <w:r>
        <w:rPr>
          <w:spacing w:val="-16"/>
          <w:w w:val="105"/>
          <w:sz w:val="16"/>
        </w:rPr>
        <w:t> </w:t>
      </w:r>
      <w:r>
        <w:rPr>
          <w:w w:val="105"/>
          <w:sz w:val="16"/>
        </w:rPr>
        <w:t>any</w:t>
      </w:r>
      <w:r>
        <w:rPr>
          <w:spacing w:val="-16"/>
          <w:w w:val="105"/>
          <w:sz w:val="16"/>
        </w:rPr>
        <w:t> </w:t>
      </w:r>
      <w:r>
        <w:rPr>
          <w:w w:val="105"/>
          <w:sz w:val="16"/>
        </w:rPr>
        <w:t>contract.</w:t>
      </w:r>
      <w:r>
        <w:rPr>
          <w:spacing w:val="-16"/>
          <w:w w:val="105"/>
          <w:sz w:val="16"/>
        </w:rPr>
        <w:t> </w:t>
      </w:r>
      <w:r>
        <w:rPr>
          <w:w w:val="105"/>
          <w:sz w:val="16"/>
        </w:rPr>
        <w:t>Content</w:t>
      </w:r>
      <w:r>
        <w:rPr>
          <w:spacing w:val="-16"/>
          <w:w w:val="105"/>
          <w:sz w:val="16"/>
        </w:rPr>
        <w:t> </w:t>
      </w:r>
      <w:r>
        <w:rPr>
          <w:w w:val="105"/>
          <w:sz w:val="16"/>
        </w:rPr>
        <w:t>is</w:t>
      </w:r>
      <w:r>
        <w:rPr>
          <w:spacing w:val="-16"/>
          <w:w w:val="105"/>
          <w:sz w:val="16"/>
        </w:rPr>
        <w:t> </w:t>
      </w:r>
      <w:r>
        <w:rPr>
          <w:w w:val="105"/>
          <w:sz w:val="16"/>
        </w:rPr>
        <w:t>subject</w:t>
      </w:r>
      <w:r>
        <w:rPr>
          <w:spacing w:val="-16"/>
          <w:w w:val="105"/>
          <w:sz w:val="16"/>
        </w:rPr>
        <w:t> </w:t>
      </w:r>
      <w:r>
        <w:rPr>
          <w:w w:val="105"/>
          <w:sz w:val="16"/>
        </w:rPr>
        <w:t>to change</w:t>
      </w:r>
      <w:r>
        <w:rPr>
          <w:spacing w:val="-7"/>
          <w:w w:val="105"/>
          <w:sz w:val="16"/>
        </w:rPr>
        <w:t> </w:t>
      </w:r>
      <w:r>
        <w:rPr>
          <w:w w:val="105"/>
          <w:sz w:val="16"/>
        </w:rPr>
        <w:t>without</w:t>
      </w:r>
      <w:r>
        <w:rPr>
          <w:spacing w:val="-7"/>
          <w:w w:val="105"/>
          <w:sz w:val="16"/>
        </w:rPr>
        <w:t> </w:t>
      </w:r>
      <w:r>
        <w:rPr>
          <w:w w:val="105"/>
          <w:sz w:val="16"/>
        </w:rPr>
        <w:t>notice</w:t>
      </w:r>
      <w:r>
        <w:rPr>
          <w:spacing w:val="-7"/>
          <w:w w:val="105"/>
          <w:sz w:val="16"/>
        </w:rPr>
        <w:t> </w:t>
      </w:r>
      <w:r>
        <w:rPr>
          <w:w w:val="105"/>
          <w:sz w:val="16"/>
        </w:rPr>
        <w:t>–</w:t>
      </w:r>
      <w:r>
        <w:rPr>
          <w:spacing w:val="-7"/>
          <w:w w:val="105"/>
          <w:sz w:val="16"/>
        </w:rPr>
        <w:t> </w:t>
      </w:r>
      <w:r>
        <w:rPr>
          <w:w w:val="105"/>
          <w:sz w:val="16"/>
        </w:rPr>
        <w:t>contact</w:t>
      </w:r>
      <w:r>
        <w:rPr>
          <w:spacing w:val="-7"/>
          <w:w w:val="105"/>
          <w:sz w:val="16"/>
        </w:rPr>
        <w:t> </w:t>
      </w:r>
      <w:r>
        <w:rPr>
          <w:w w:val="105"/>
          <w:sz w:val="16"/>
        </w:rPr>
        <w:t>EMS</w:t>
      </w:r>
      <w:r>
        <w:rPr>
          <w:spacing w:val="-7"/>
          <w:w w:val="105"/>
          <w:sz w:val="16"/>
        </w:rPr>
        <w:t> </w:t>
      </w:r>
      <w:r>
        <w:rPr>
          <w:w w:val="105"/>
          <w:sz w:val="16"/>
        </w:rPr>
        <w:t>Brüel</w:t>
      </w:r>
      <w:r>
        <w:rPr>
          <w:spacing w:val="-7"/>
          <w:w w:val="105"/>
          <w:sz w:val="16"/>
        </w:rPr>
        <w:t> </w:t>
      </w:r>
      <w:r>
        <w:rPr>
          <w:w w:val="105"/>
          <w:sz w:val="16"/>
        </w:rPr>
        <w:t>&amp;</w:t>
      </w:r>
      <w:r>
        <w:rPr>
          <w:spacing w:val="-7"/>
          <w:w w:val="105"/>
          <w:sz w:val="16"/>
        </w:rPr>
        <w:t> </w:t>
      </w:r>
      <w:r>
        <w:rPr>
          <w:w w:val="105"/>
          <w:sz w:val="16"/>
        </w:rPr>
        <w:t>Kjær</w:t>
      </w:r>
      <w:r>
        <w:rPr>
          <w:spacing w:val="-7"/>
          <w:w w:val="105"/>
          <w:sz w:val="16"/>
        </w:rPr>
        <w:t> </w:t>
      </w:r>
      <w:r>
        <w:rPr>
          <w:w w:val="105"/>
          <w:sz w:val="16"/>
        </w:rPr>
        <w:t>for</w:t>
      </w:r>
      <w:r>
        <w:rPr>
          <w:spacing w:val="-7"/>
          <w:w w:val="105"/>
          <w:sz w:val="16"/>
        </w:rPr>
        <w:t> </w:t>
      </w:r>
      <w:r>
        <w:rPr>
          <w:w w:val="105"/>
          <w:sz w:val="16"/>
        </w:rPr>
        <w:t>the</w:t>
      </w:r>
      <w:r>
        <w:rPr>
          <w:spacing w:val="-7"/>
          <w:w w:val="105"/>
          <w:sz w:val="16"/>
        </w:rPr>
        <w:t> </w:t>
      </w:r>
      <w:r>
        <w:rPr>
          <w:w w:val="105"/>
          <w:sz w:val="16"/>
        </w:rPr>
        <w:t>latest</w:t>
      </w:r>
      <w:r>
        <w:rPr>
          <w:spacing w:val="-7"/>
          <w:w w:val="105"/>
          <w:sz w:val="16"/>
        </w:rPr>
        <w:t> </w:t>
      </w:r>
      <w:r>
        <w:rPr>
          <w:w w:val="105"/>
          <w:sz w:val="16"/>
        </w:rPr>
        <w:t>version</w:t>
      </w:r>
      <w:r>
        <w:rPr>
          <w:spacing w:val="-7"/>
          <w:w w:val="105"/>
          <w:sz w:val="16"/>
        </w:rPr>
        <w:t> </w:t>
      </w:r>
      <w:r>
        <w:rPr>
          <w:w w:val="105"/>
          <w:sz w:val="16"/>
        </w:rPr>
        <w:t>of</w:t>
      </w:r>
      <w:r>
        <w:rPr>
          <w:spacing w:val="-7"/>
          <w:w w:val="105"/>
          <w:sz w:val="16"/>
        </w:rPr>
        <w:t> </w:t>
      </w:r>
      <w:r>
        <w:rPr>
          <w:w w:val="105"/>
          <w:sz w:val="16"/>
        </w:rPr>
        <w:t>this</w:t>
      </w:r>
      <w:r>
        <w:rPr>
          <w:spacing w:val="-7"/>
          <w:w w:val="105"/>
          <w:sz w:val="16"/>
        </w:rPr>
        <w:t> </w:t>
      </w:r>
      <w:r>
        <w:rPr>
          <w:w w:val="105"/>
          <w:sz w:val="16"/>
        </w:rPr>
        <w:t>document</w:t>
      </w:r>
    </w:p>
    <w:sectPr>
      <w:type w:val="continuous"/>
      <w:pgSz w:w="11910" w:h="16840"/>
      <w:pgMar w:top="17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alatino Linotype">
    <w:altName w:val="Palatino Linotype"/>
    <w:charset w:val="0"/>
    <w:family w:val="roman"/>
    <w:pitch w:val="variable"/>
  </w:font>
  <w:font w:name="Arial">
    <w:altName w:val="Arial"/>
    <w:charset w:val="0"/>
    <w:family w:val="swiss"/>
    <w:pitch w:val="variable"/>
  </w:font>
  <w:font w:name="Symbol">
    <w:altName w:val="Symbol"/>
    <w:charset w:val="2"/>
    <w:family w:val="roman"/>
    <w:pitch w:val="variable"/>
  </w:font>
  <w:font w:name="Trebuchet MS">
    <w:altName w:val="Trebuchet MS"/>
    <w:charset w:val="0"/>
    <w:family w:val="swiss"/>
    <w:pitch w:val="variable"/>
  </w:font>
  <w:font w:name="Copperplate Gothic Bold">
    <w:altName w:val="Copperplate Gothic Bold"/>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55.109802pt;margin-top:779.753784pt;width:10.050pt;height:13.75pt;mso-position-horizontal-relative:page;mso-position-vertical-relative:page;z-index:-35512" type="#_x0000_t202" filled="false" stroked="false">
          <v:textbox inset="0,0,0,0">
            <w:txbxContent>
              <w:p>
                <w:pPr>
                  <w:pStyle w:val="BodyText"/>
                  <w:spacing w:before="20"/>
                  <w:ind w:left="53"/>
                </w:pPr>
                <w:r>
                  <w:rPr/>
                  <w:fldChar w:fldCharType="begin"/>
                </w:r>
                <w:r>
                  <w:rPr>
                    <w:w w:val="96"/>
                  </w:rPr>
                  <w:instrText> PAGE </w:instrText>
                </w:r>
                <w:r>
                  <w:rPr/>
                  <w:fldChar w:fldCharType="separate"/>
                </w:r>
                <w:r>
                  <w:rPr/>
                  <w:t>7</w:t>
                </w:r>
                <w:r>
                  <w:rPr/>
                  <w:fldChar w:fldCharType="end"/>
                </w:r>
              </w:p>
            </w:txbxContent>
          </v:textbox>
          <w10:wrap type="none"/>
        </v:shape>
      </w:pict>
    </w:r>
    <w:r>
      <w:rPr/>
      <w:pict>
        <v:shape style="position:absolute;margin-left:30.746813pt;margin-top:794.395996pt;width:190.35pt;height:13.6pt;mso-position-horizontal-relative:page;mso-position-vertical-relative:page;z-index:-35488" type="#_x0000_t202" filled="false" stroked="false">
          <v:textbox inset="0,0,0,0">
            <w:txbxContent>
              <w:p>
                <w:pPr>
                  <w:pStyle w:val="BodyText"/>
                  <w:tabs>
                    <w:tab w:pos="2503" w:val="left" w:leader="none"/>
                  </w:tabs>
                  <w:spacing w:before="1"/>
                  <w:ind w:left="20"/>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29"/>
                    <w:shd w:fill="002856" w:color="auto" w:val="clear"/>
                  </w:rPr>
                  <w:t> </w:t>
                </w:r>
                <w:r>
                  <w:rPr>
                    <w:rFonts w:ascii="宋体" w:eastAsia="宋体" w:hint="eastAsia"/>
                    <w:color w:val="FFFFFF"/>
                    <w:shd w:fill="002856" w:color="auto" w:val="clear"/>
                  </w:rPr>
                  <w:t>产</w:t>
                </w:r>
                <w:r>
                  <w:rPr>
                    <w:rFonts w:ascii="宋体" w:eastAsia="宋体" w:hint="eastAsia"/>
                    <w:color w:val="FFFFFF"/>
                    <w:spacing w:val="-3"/>
                    <w:shd w:fill="002856" w:color="auto" w:val="clear"/>
                  </w:rPr>
                  <w:t>品</w:t>
                </w:r>
                <w:r>
                  <w:rPr>
                    <w:rFonts w:ascii="宋体" w:eastAsia="宋体" w:hint="eastAsia"/>
                    <w:color w:val="FFFFFF"/>
                    <w:shd w:fill="002856" w:color="auto" w:val="clear"/>
                  </w:rPr>
                  <w:t>信息</w:t>
                  <w:tab/>
                </w:r>
                <w:r>
                  <w:rPr>
                    <w:rFonts w:ascii="宋体" w:eastAsia="宋体" w:hint="eastAsia"/>
                  </w:rPr>
                  <w:t>噪声监测终端</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746813pt;margin-top:794.395996pt;width:190.35pt;height:13.6pt;mso-position-horizontal-relative:page;mso-position-vertical-relative:page;z-index:-35464" type="#_x0000_t202" filled="false" stroked="false">
          <v:textbox inset="0,0,0,0">
            <w:txbxContent>
              <w:p>
                <w:pPr>
                  <w:pStyle w:val="BodyText"/>
                  <w:tabs>
                    <w:tab w:pos="2503" w:val="left" w:leader="none"/>
                  </w:tabs>
                  <w:spacing w:before="1"/>
                  <w:ind w:left="20"/>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29"/>
                    <w:shd w:fill="002856" w:color="auto" w:val="clear"/>
                  </w:rPr>
                  <w:t> </w:t>
                </w:r>
                <w:r>
                  <w:rPr>
                    <w:rFonts w:ascii="宋体" w:eastAsia="宋体" w:hint="eastAsia"/>
                    <w:color w:val="FFFFFF"/>
                    <w:shd w:fill="002856" w:color="auto" w:val="clear"/>
                  </w:rPr>
                  <w:t>产</w:t>
                </w:r>
                <w:r>
                  <w:rPr>
                    <w:rFonts w:ascii="宋体" w:eastAsia="宋体" w:hint="eastAsia"/>
                    <w:color w:val="FFFFFF"/>
                    <w:spacing w:val="-3"/>
                    <w:shd w:fill="002856" w:color="auto" w:val="clear"/>
                  </w:rPr>
                  <w:t>品</w:t>
                </w:r>
                <w:r>
                  <w:rPr>
                    <w:rFonts w:ascii="宋体" w:eastAsia="宋体" w:hint="eastAsia"/>
                    <w:color w:val="FFFFFF"/>
                    <w:shd w:fill="002856" w:color="auto" w:val="clear"/>
                  </w:rPr>
                  <w:t>信息</w:t>
                  <w:tab/>
                </w:r>
                <w:r>
                  <w:rPr>
                    <w:rFonts w:ascii="宋体" w:eastAsia="宋体" w:hint="eastAsia"/>
                  </w:rPr>
                  <w:t>噪声监</w:t>
                </w:r>
                <w:r>
                  <w:rPr>
                    <w:rFonts w:ascii="宋体" w:eastAsia="宋体" w:hint="eastAsia"/>
                    <w:spacing w:val="-3"/>
                  </w:rPr>
                  <w:t>测</w:t>
                </w:r>
                <w:r>
                  <w:rPr>
                    <w:rFonts w:ascii="宋体" w:eastAsia="宋体" w:hint="eastAsia"/>
                  </w:rPr>
                  <w:t>终端</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0.839783pt;margin-top:779.753784pt;width:14.2pt;height:13.75pt;mso-position-horizontal-relative:page;mso-position-vertical-relative:page;z-index:-35440" type="#_x0000_t202" filled="false" stroked="false">
          <v:textbox inset="0,0,0,0">
            <w:txbxContent>
              <w:p>
                <w:pPr>
                  <w:pStyle w:val="BodyText"/>
                  <w:spacing w:before="20"/>
                  <w:ind w:left="76"/>
                </w:pPr>
                <w:r>
                  <w:rPr/>
                  <w:fldChar w:fldCharType="begin"/>
                </w:r>
                <w:r>
                  <w:rPr>
                    <w:w w:val="85"/>
                  </w:rPr>
                  <w:instrText> PAGE </w:instrText>
                </w:r>
                <w:r>
                  <w:rPr/>
                  <w:fldChar w:fldCharType="separate"/>
                </w:r>
                <w:r>
                  <w:rPr/>
                  <w:t>11</w:t>
                </w:r>
                <w:r>
                  <w:rPr/>
                  <w:fldChar w:fldCharType="end"/>
                </w:r>
              </w:p>
            </w:txbxContent>
          </v:textbox>
          <w10:wrap type="none"/>
        </v:shape>
      </w:pict>
    </w:r>
    <w:r>
      <w:rPr/>
      <w:pict>
        <v:shape style="position:absolute;margin-left:30.746813pt;margin-top:794.395996pt;width:190.35pt;height:13.6pt;mso-position-horizontal-relative:page;mso-position-vertical-relative:page;z-index:-35416" type="#_x0000_t202" filled="false" stroked="false">
          <v:textbox inset="0,0,0,0">
            <w:txbxContent>
              <w:p>
                <w:pPr>
                  <w:pStyle w:val="BodyText"/>
                  <w:tabs>
                    <w:tab w:pos="2503" w:val="left" w:leader="none"/>
                  </w:tabs>
                  <w:spacing w:before="1"/>
                  <w:ind w:left="20"/>
                  <w:rPr>
                    <w:rFonts w:ascii="宋体" w:eastAsia="宋体" w:hint="eastAsia"/>
                  </w:rPr>
                </w:pPr>
                <w:r>
                  <w:rPr>
                    <w:rFonts w:ascii="Times New Roman" w:eastAsia="Times New Roman"/>
                    <w:color w:val="FFFFFF"/>
                    <w:shd w:fill="002856" w:color="auto" w:val="clear"/>
                  </w:rPr>
                  <w:t> </w:t>
                </w:r>
                <w:r>
                  <w:rPr>
                    <w:rFonts w:ascii="Times New Roman" w:eastAsia="Times New Roman"/>
                    <w:color w:val="FFFFFF"/>
                    <w:spacing w:val="-29"/>
                    <w:shd w:fill="002856" w:color="auto" w:val="clear"/>
                  </w:rPr>
                  <w:t> </w:t>
                </w:r>
                <w:r>
                  <w:rPr>
                    <w:rFonts w:ascii="宋体" w:eastAsia="宋体" w:hint="eastAsia"/>
                    <w:color w:val="FFFFFF"/>
                    <w:shd w:fill="002856" w:color="auto" w:val="clear"/>
                  </w:rPr>
                  <w:t>产</w:t>
                </w:r>
                <w:r>
                  <w:rPr>
                    <w:rFonts w:ascii="宋体" w:eastAsia="宋体" w:hint="eastAsia"/>
                    <w:color w:val="FFFFFF"/>
                    <w:spacing w:val="-3"/>
                    <w:shd w:fill="002856" w:color="auto" w:val="clear"/>
                  </w:rPr>
                  <w:t>品</w:t>
                </w:r>
                <w:r>
                  <w:rPr>
                    <w:rFonts w:ascii="宋体" w:eastAsia="宋体" w:hint="eastAsia"/>
                    <w:color w:val="FFFFFF"/>
                    <w:shd w:fill="002856" w:color="auto" w:val="clear"/>
                  </w:rPr>
                  <w:t>信息</w:t>
                  <w:tab/>
                </w:r>
                <w:r>
                  <w:rPr>
                    <w:rFonts w:ascii="宋体" w:eastAsia="宋体" w:hint="eastAsia"/>
                  </w:rPr>
                  <w:t>噪声监测终端</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85574pt;margin-top:58.330795pt;width:29.35pt;height:29.35pt;mso-position-horizontal-relative:page;mso-position-vertical-relative:page;z-index:-35560" coordorigin="734,1167" coordsize="587,587" path="m1036,1167l1027,1167,949,1177,879,1207,820,1253,774,1312,744,1382,734,1460,744,1538,774,1608,820,1667,879,1713,949,1743,1027,1753,1100,1744,1168,1717,1227,1674,1259,1636,1071,1636,990,1630,926,1606,886,1563,872,1504,892,1427,943,1328,996,1246,1037,1189,1053,1169,1053,1168,1044,1167,1036,1167xm1274,1617l1235,1622,1187,1627,1132,1632,1071,1636,1259,1636,1274,1617xm986,1321l942,1379,920,1417,913,1450,913,1496,929,1549,968,1584,1020,1603,1078,1609,1119,1608,1159,1603,1200,1596,1208,1594,1099,1594,1064,1586,1026,1566,989,1540,959,1496,953,1426,986,1321xm1239,1587l1151,1594,1099,1594,1208,1594,1239,1587xm1134,1187l1116,1203,1095,1222,1073,1244,1051,1268,1017,1314,994,1363,983,1409,984,1447,1001,1483,1034,1521,1087,1551,1159,1562,1199,1559,1239,1553,1276,1545,1310,1535,1320,1463,1312,1393,1289,1327,1250,1269,1198,1221,1134,1187xe" filled="true" fillcolor="#173a68" stroked="false">
          <v:path arrowok="t"/>
          <v:fill type="solid"/>
          <w10:wrap type="none"/>
        </v:shape>
      </w:pict>
    </w:r>
    <w:r>
      <w:rPr/>
      <w:drawing>
        <wp:anchor distT="0" distB="0" distL="0" distR="0" allowOverlap="1" layoutInCell="1" locked="0" behindDoc="1" simplePos="0" relativeHeight="268399919">
          <wp:simplePos x="0" y="0"/>
          <wp:positionH relativeFrom="page">
            <wp:posOffset>902717</wp:posOffset>
          </wp:positionH>
          <wp:positionV relativeFrom="page">
            <wp:posOffset>803435</wp:posOffset>
          </wp:positionV>
          <wp:extent cx="1397471" cy="22715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397471" cy="22715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685574pt;margin-top:58.330795pt;width:29.35pt;height:29.35pt;mso-position-horizontal-relative:page;mso-position-vertical-relative:page;z-index:-35392" coordorigin="734,1167" coordsize="587,587" path="m1036,1167l1027,1167,949,1177,879,1207,820,1253,774,1312,744,1382,734,1460,744,1538,774,1608,820,1667,879,1713,949,1743,1027,1753,1100,1744,1168,1717,1227,1674,1259,1636,1071,1636,990,1630,926,1606,886,1563,872,1504,892,1427,943,1328,996,1246,1037,1189,1053,1169,1053,1168,1044,1167,1036,1167xm1274,1617l1235,1622,1187,1627,1132,1632,1071,1636,1259,1636,1274,1617xm986,1321l942,1379,920,1417,913,1450,913,1496,929,1549,968,1584,1020,1603,1078,1609,1119,1608,1159,1603,1200,1596,1208,1594,1099,1594,1064,1586,1026,1566,989,1540,959,1496,953,1426,986,1321xm1239,1587l1151,1594,1099,1594,1208,1594,1239,1587xm1134,1187l1116,1203,1095,1222,1073,1244,1051,1268,1017,1314,994,1363,983,1409,984,1447,1001,1483,1034,1521,1087,1551,1159,1562,1199,1559,1239,1553,1276,1545,1310,1535,1320,1463,1312,1393,1289,1327,1250,1269,1198,1221,1134,1187xe" filled="true" fillcolor="#173a68" stroked="false">
          <v:path arrowok="t"/>
          <v:fill type="solid"/>
          <w10:wrap type="none"/>
        </v:shape>
      </w:pict>
    </w:r>
    <w:r>
      <w:rPr/>
      <w:drawing>
        <wp:anchor distT="0" distB="0" distL="0" distR="0" allowOverlap="1" layoutInCell="1" locked="0" behindDoc="1" simplePos="0" relativeHeight="268400087">
          <wp:simplePos x="0" y="0"/>
          <wp:positionH relativeFrom="page">
            <wp:posOffset>902717</wp:posOffset>
          </wp:positionH>
          <wp:positionV relativeFrom="page">
            <wp:posOffset>803435</wp:posOffset>
          </wp:positionV>
          <wp:extent cx="1397471" cy="227152"/>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1397471" cy="22715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626" w:hanging="130"/>
      </w:pPr>
      <w:rPr>
        <w:rFonts w:hint="default" w:ascii="Arial" w:hAnsi="Arial" w:eastAsia="Arial" w:cs="Arial"/>
        <w:w w:val="141"/>
        <w:sz w:val="16"/>
        <w:szCs w:val="16"/>
        <w:lang w:val="en-us" w:eastAsia="en-us" w:bidi="en-us"/>
      </w:rPr>
    </w:lvl>
    <w:lvl w:ilvl="1">
      <w:start w:val="0"/>
      <w:numFmt w:val="bullet"/>
      <w:lvlText w:val=""/>
      <w:lvlJc w:val="left"/>
      <w:pPr>
        <w:ind w:left="1193" w:hanging="284"/>
      </w:pPr>
      <w:rPr>
        <w:rFonts w:hint="default" w:ascii="Symbol" w:hAnsi="Symbol" w:eastAsia="Symbol" w:cs="Symbol"/>
        <w:color w:val="002856"/>
        <w:w w:val="100"/>
        <w:sz w:val="20"/>
        <w:szCs w:val="20"/>
        <w:lang w:val="en-us" w:eastAsia="en-us" w:bidi="en-us"/>
      </w:rPr>
    </w:lvl>
    <w:lvl w:ilvl="2">
      <w:start w:val="0"/>
      <w:numFmt w:val="bullet"/>
      <w:lvlText w:val="•"/>
      <w:lvlJc w:val="left"/>
      <w:pPr>
        <w:ind w:left="1714" w:hanging="284"/>
      </w:pPr>
      <w:rPr>
        <w:rFonts w:hint="default"/>
        <w:lang w:val="en-us" w:eastAsia="en-us" w:bidi="en-us"/>
      </w:rPr>
    </w:lvl>
    <w:lvl w:ilvl="3">
      <w:start w:val="0"/>
      <w:numFmt w:val="bullet"/>
      <w:lvlText w:val="•"/>
      <w:lvlJc w:val="left"/>
      <w:pPr>
        <w:ind w:left="2228" w:hanging="284"/>
      </w:pPr>
      <w:rPr>
        <w:rFonts w:hint="default"/>
        <w:lang w:val="en-us" w:eastAsia="en-us" w:bidi="en-us"/>
      </w:rPr>
    </w:lvl>
    <w:lvl w:ilvl="4">
      <w:start w:val="0"/>
      <w:numFmt w:val="bullet"/>
      <w:lvlText w:val="•"/>
      <w:lvlJc w:val="left"/>
      <w:pPr>
        <w:ind w:left="2742" w:hanging="284"/>
      </w:pPr>
      <w:rPr>
        <w:rFonts w:hint="default"/>
        <w:lang w:val="en-us" w:eastAsia="en-us" w:bidi="en-us"/>
      </w:rPr>
    </w:lvl>
    <w:lvl w:ilvl="5">
      <w:start w:val="0"/>
      <w:numFmt w:val="bullet"/>
      <w:lvlText w:val="•"/>
      <w:lvlJc w:val="left"/>
      <w:pPr>
        <w:ind w:left="3256" w:hanging="284"/>
      </w:pPr>
      <w:rPr>
        <w:rFonts w:hint="default"/>
        <w:lang w:val="en-us" w:eastAsia="en-us" w:bidi="en-us"/>
      </w:rPr>
    </w:lvl>
    <w:lvl w:ilvl="6">
      <w:start w:val="0"/>
      <w:numFmt w:val="bullet"/>
      <w:lvlText w:val="•"/>
      <w:lvlJc w:val="left"/>
      <w:pPr>
        <w:ind w:left="3771" w:hanging="284"/>
      </w:pPr>
      <w:rPr>
        <w:rFonts w:hint="default"/>
        <w:lang w:val="en-us" w:eastAsia="en-us" w:bidi="en-us"/>
      </w:rPr>
    </w:lvl>
    <w:lvl w:ilvl="7">
      <w:start w:val="0"/>
      <w:numFmt w:val="bullet"/>
      <w:lvlText w:val="•"/>
      <w:lvlJc w:val="left"/>
      <w:pPr>
        <w:ind w:left="4285" w:hanging="284"/>
      </w:pPr>
      <w:rPr>
        <w:rFonts w:hint="default"/>
        <w:lang w:val="en-us" w:eastAsia="en-us" w:bidi="en-us"/>
      </w:rPr>
    </w:lvl>
    <w:lvl w:ilvl="8">
      <w:start w:val="0"/>
      <w:numFmt w:val="bullet"/>
      <w:lvlText w:val="•"/>
      <w:lvlJc w:val="left"/>
      <w:pPr>
        <w:ind w:left="4799" w:hanging="284"/>
      </w:pPr>
      <w:rPr>
        <w:rFonts w:hint="default"/>
        <w:lang w:val="en-us" w:eastAsia="en-us" w:bidi="en-us"/>
      </w:rPr>
    </w:lvl>
  </w:abstractNum>
  <w:abstractNum w:abstractNumId="5">
    <w:multiLevelType w:val="hybridMultilevel"/>
    <w:lvl w:ilvl="0">
      <w:start w:val="0"/>
      <w:numFmt w:val="bullet"/>
      <w:lvlText w:val=""/>
      <w:lvlJc w:val="left"/>
      <w:pPr>
        <w:ind w:left="838" w:hanging="284"/>
      </w:pPr>
      <w:rPr>
        <w:rFonts w:hint="default" w:ascii="Symbol" w:hAnsi="Symbol" w:eastAsia="Symbol" w:cs="Symbol"/>
        <w:color w:val="002856"/>
        <w:w w:val="100"/>
        <w:sz w:val="20"/>
        <w:szCs w:val="20"/>
        <w:lang w:val="en-us" w:eastAsia="en-us" w:bidi="en-us"/>
      </w:rPr>
    </w:lvl>
    <w:lvl w:ilvl="1">
      <w:start w:val="0"/>
      <w:numFmt w:val="bullet"/>
      <w:lvlText w:val=""/>
      <w:lvlJc w:val="left"/>
      <w:pPr>
        <w:ind w:left="1193" w:hanging="284"/>
      </w:pPr>
      <w:rPr>
        <w:rFonts w:hint="default" w:ascii="Symbol" w:hAnsi="Symbol" w:eastAsia="Symbol" w:cs="Symbol"/>
        <w:color w:val="002856"/>
        <w:w w:val="100"/>
        <w:sz w:val="20"/>
        <w:szCs w:val="20"/>
        <w:lang w:val="en-us" w:eastAsia="en-us" w:bidi="en-us"/>
      </w:rPr>
    </w:lvl>
    <w:lvl w:ilvl="2">
      <w:start w:val="0"/>
      <w:numFmt w:val="bullet"/>
      <w:lvlText w:val="•"/>
      <w:lvlJc w:val="left"/>
      <w:pPr>
        <w:ind w:left="1071" w:hanging="284"/>
      </w:pPr>
      <w:rPr>
        <w:rFonts w:hint="default"/>
        <w:lang w:val="en-us" w:eastAsia="en-us" w:bidi="en-us"/>
      </w:rPr>
    </w:lvl>
    <w:lvl w:ilvl="3">
      <w:start w:val="0"/>
      <w:numFmt w:val="bullet"/>
      <w:lvlText w:val="•"/>
      <w:lvlJc w:val="left"/>
      <w:pPr>
        <w:ind w:left="943" w:hanging="284"/>
      </w:pPr>
      <w:rPr>
        <w:rFonts w:hint="default"/>
        <w:lang w:val="en-us" w:eastAsia="en-us" w:bidi="en-us"/>
      </w:rPr>
    </w:lvl>
    <w:lvl w:ilvl="4">
      <w:start w:val="0"/>
      <w:numFmt w:val="bullet"/>
      <w:lvlText w:val="•"/>
      <w:lvlJc w:val="left"/>
      <w:pPr>
        <w:ind w:left="815" w:hanging="284"/>
      </w:pPr>
      <w:rPr>
        <w:rFonts w:hint="default"/>
        <w:lang w:val="en-us" w:eastAsia="en-us" w:bidi="en-us"/>
      </w:rPr>
    </w:lvl>
    <w:lvl w:ilvl="5">
      <w:start w:val="0"/>
      <w:numFmt w:val="bullet"/>
      <w:lvlText w:val="•"/>
      <w:lvlJc w:val="left"/>
      <w:pPr>
        <w:ind w:left="687" w:hanging="284"/>
      </w:pPr>
      <w:rPr>
        <w:rFonts w:hint="default"/>
        <w:lang w:val="en-us" w:eastAsia="en-us" w:bidi="en-us"/>
      </w:rPr>
    </w:lvl>
    <w:lvl w:ilvl="6">
      <w:start w:val="0"/>
      <w:numFmt w:val="bullet"/>
      <w:lvlText w:val="•"/>
      <w:lvlJc w:val="left"/>
      <w:pPr>
        <w:ind w:left="558" w:hanging="284"/>
      </w:pPr>
      <w:rPr>
        <w:rFonts w:hint="default"/>
        <w:lang w:val="en-us" w:eastAsia="en-us" w:bidi="en-us"/>
      </w:rPr>
    </w:lvl>
    <w:lvl w:ilvl="7">
      <w:start w:val="0"/>
      <w:numFmt w:val="bullet"/>
      <w:lvlText w:val="•"/>
      <w:lvlJc w:val="left"/>
      <w:pPr>
        <w:ind w:left="430" w:hanging="284"/>
      </w:pPr>
      <w:rPr>
        <w:rFonts w:hint="default"/>
        <w:lang w:val="en-us" w:eastAsia="en-us" w:bidi="en-us"/>
      </w:rPr>
    </w:lvl>
    <w:lvl w:ilvl="8">
      <w:start w:val="0"/>
      <w:numFmt w:val="bullet"/>
      <w:lvlText w:val="•"/>
      <w:lvlJc w:val="left"/>
      <w:pPr>
        <w:ind w:left="302" w:hanging="284"/>
      </w:pPr>
      <w:rPr>
        <w:rFonts w:hint="default"/>
        <w:lang w:val="en-us" w:eastAsia="en-us" w:bidi="en-us"/>
      </w:rPr>
    </w:lvl>
  </w:abstractNum>
  <w:abstractNum w:abstractNumId="4">
    <w:multiLevelType w:val="hybridMultilevel"/>
    <w:lvl w:ilvl="0">
      <w:start w:val="132"/>
      <w:numFmt w:val="decimal"/>
      <w:lvlText w:val="%1"/>
      <w:lvlJc w:val="left"/>
      <w:pPr>
        <w:ind w:left="923" w:hanging="551"/>
        <w:jc w:val="left"/>
      </w:pPr>
      <w:rPr>
        <w:rFonts w:hint="default"/>
        <w:lang w:val="en-us" w:eastAsia="en-us" w:bidi="en-us"/>
      </w:rPr>
    </w:lvl>
    <w:lvl w:ilvl="1">
      <w:start w:val="7"/>
      <w:numFmt w:val="decimal"/>
      <w:lvlText w:val="%1.%2"/>
      <w:lvlJc w:val="left"/>
      <w:pPr>
        <w:ind w:left="923" w:hanging="551"/>
        <w:jc w:val="left"/>
      </w:pPr>
      <w:rPr>
        <w:rFonts w:hint="default" w:ascii="宋体" w:hAnsi="宋体" w:eastAsia="宋体" w:cs="宋体"/>
        <w:w w:val="83"/>
        <w:sz w:val="24"/>
        <w:szCs w:val="24"/>
        <w:lang w:val="en-us" w:eastAsia="en-us" w:bidi="en-us"/>
      </w:rPr>
    </w:lvl>
    <w:lvl w:ilvl="2">
      <w:start w:val="0"/>
      <w:numFmt w:val="bullet"/>
      <w:lvlText w:val=""/>
      <w:lvlJc w:val="left"/>
      <w:pPr>
        <w:ind w:left="1146" w:hanging="320"/>
      </w:pPr>
      <w:rPr>
        <w:rFonts w:hint="default"/>
        <w:w w:val="100"/>
        <w:lang w:val="en-us" w:eastAsia="en-us" w:bidi="en-us"/>
      </w:rPr>
    </w:lvl>
    <w:lvl w:ilvl="3">
      <w:start w:val="0"/>
      <w:numFmt w:val="bullet"/>
      <w:lvlText w:val="•"/>
      <w:lvlJc w:val="left"/>
      <w:pPr>
        <w:ind w:left="3140" w:hanging="320"/>
      </w:pPr>
      <w:rPr>
        <w:rFonts w:hint="default"/>
        <w:lang w:val="en-us" w:eastAsia="en-us" w:bidi="en-us"/>
      </w:rPr>
    </w:lvl>
    <w:lvl w:ilvl="4">
      <w:start w:val="0"/>
      <w:numFmt w:val="bullet"/>
      <w:lvlText w:val="•"/>
      <w:lvlJc w:val="left"/>
      <w:pPr>
        <w:ind w:left="2681" w:hanging="320"/>
      </w:pPr>
      <w:rPr>
        <w:rFonts w:hint="default"/>
        <w:lang w:val="en-us" w:eastAsia="en-us" w:bidi="en-us"/>
      </w:rPr>
    </w:lvl>
    <w:lvl w:ilvl="5">
      <w:start w:val="0"/>
      <w:numFmt w:val="bullet"/>
      <w:lvlText w:val="•"/>
      <w:lvlJc w:val="left"/>
      <w:pPr>
        <w:ind w:left="2222" w:hanging="320"/>
      </w:pPr>
      <w:rPr>
        <w:rFonts w:hint="default"/>
        <w:lang w:val="en-us" w:eastAsia="en-us" w:bidi="en-us"/>
      </w:rPr>
    </w:lvl>
    <w:lvl w:ilvl="6">
      <w:start w:val="0"/>
      <w:numFmt w:val="bullet"/>
      <w:lvlText w:val="•"/>
      <w:lvlJc w:val="left"/>
      <w:pPr>
        <w:ind w:left="1762" w:hanging="320"/>
      </w:pPr>
      <w:rPr>
        <w:rFonts w:hint="default"/>
        <w:lang w:val="en-us" w:eastAsia="en-us" w:bidi="en-us"/>
      </w:rPr>
    </w:lvl>
    <w:lvl w:ilvl="7">
      <w:start w:val="0"/>
      <w:numFmt w:val="bullet"/>
      <w:lvlText w:val="•"/>
      <w:lvlJc w:val="left"/>
      <w:pPr>
        <w:ind w:left="1303" w:hanging="320"/>
      </w:pPr>
      <w:rPr>
        <w:rFonts w:hint="default"/>
        <w:lang w:val="en-us" w:eastAsia="en-us" w:bidi="en-us"/>
      </w:rPr>
    </w:lvl>
    <w:lvl w:ilvl="8">
      <w:start w:val="0"/>
      <w:numFmt w:val="bullet"/>
      <w:lvlText w:val="•"/>
      <w:lvlJc w:val="left"/>
      <w:pPr>
        <w:ind w:left="844" w:hanging="320"/>
      </w:pPr>
      <w:rPr>
        <w:rFonts w:hint="default"/>
        <w:lang w:val="en-us" w:eastAsia="en-us" w:bidi="en-us"/>
      </w:rPr>
    </w:lvl>
  </w:abstractNum>
  <w:abstractNum w:abstractNumId="3">
    <w:multiLevelType w:val="hybridMultilevel"/>
    <w:lvl w:ilvl="0">
      <w:start w:val="0"/>
      <w:numFmt w:val="bullet"/>
      <w:lvlText w:val="*"/>
      <w:lvlJc w:val="left"/>
      <w:pPr>
        <w:ind w:left="727" w:hanging="101"/>
      </w:pPr>
      <w:rPr>
        <w:rFonts w:hint="default" w:ascii="宋体" w:hAnsi="宋体" w:eastAsia="宋体" w:cs="宋体"/>
        <w:w w:val="84"/>
        <w:sz w:val="16"/>
        <w:szCs w:val="16"/>
        <w:lang w:val="en-us" w:eastAsia="en-us" w:bidi="en-us"/>
      </w:rPr>
    </w:lvl>
    <w:lvl w:ilvl="1">
      <w:start w:val="0"/>
      <w:numFmt w:val="bullet"/>
      <w:lvlText w:val=""/>
      <w:lvlJc w:val="left"/>
      <w:pPr>
        <w:ind w:left="1488" w:hanging="320"/>
      </w:pPr>
      <w:rPr>
        <w:rFonts w:hint="default" w:ascii="Symbol" w:hAnsi="Symbol" w:eastAsia="Symbol" w:cs="Symbol"/>
        <w:w w:val="100"/>
        <w:sz w:val="24"/>
        <w:szCs w:val="24"/>
        <w:lang w:val="en-us" w:eastAsia="en-us" w:bidi="en-us"/>
      </w:rPr>
    </w:lvl>
    <w:lvl w:ilvl="2">
      <w:start w:val="0"/>
      <w:numFmt w:val="bullet"/>
      <w:lvlText w:val="•"/>
      <w:lvlJc w:val="left"/>
      <w:pPr>
        <w:ind w:left="1933" w:hanging="320"/>
      </w:pPr>
      <w:rPr>
        <w:rFonts w:hint="default"/>
        <w:lang w:val="en-us" w:eastAsia="en-us" w:bidi="en-us"/>
      </w:rPr>
    </w:lvl>
    <w:lvl w:ilvl="3">
      <w:start w:val="0"/>
      <w:numFmt w:val="bullet"/>
      <w:lvlText w:val="•"/>
      <w:lvlJc w:val="left"/>
      <w:pPr>
        <w:ind w:left="2386" w:hanging="320"/>
      </w:pPr>
      <w:rPr>
        <w:rFonts w:hint="default"/>
        <w:lang w:val="en-us" w:eastAsia="en-us" w:bidi="en-us"/>
      </w:rPr>
    </w:lvl>
    <w:lvl w:ilvl="4">
      <w:start w:val="0"/>
      <w:numFmt w:val="bullet"/>
      <w:lvlText w:val="•"/>
      <w:lvlJc w:val="left"/>
      <w:pPr>
        <w:ind w:left="2839" w:hanging="320"/>
      </w:pPr>
      <w:rPr>
        <w:rFonts w:hint="default"/>
        <w:lang w:val="en-us" w:eastAsia="en-us" w:bidi="en-us"/>
      </w:rPr>
    </w:lvl>
    <w:lvl w:ilvl="5">
      <w:start w:val="0"/>
      <w:numFmt w:val="bullet"/>
      <w:lvlText w:val="•"/>
      <w:lvlJc w:val="left"/>
      <w:pPr>
        <w:ind w:left="3292" w:hanging="320"/>
      </w:pPr>
      <w:rPr>
        <w:rFonts w:hint="default"/>
        <w:lang w:val="en-us" w:eastAsia="en-us" w:bidi="en-us"/>
      </w:rPr>
    </w:lvl>
    <w:lvl w:ilvl="6">
      <w:start w:val="0"/>
      <w:numFmt w:val="bullet"/>
      <w:lvlText w:val="•"/>
      <w:lvlJc w:val="left"/>
      <w:pPr>
        <w:ind w:left="3746" w:hanging="320"/>
      </w:pPr>
      <w:rPr>
        <w:rFonts w:hint="default"/>
        <w:lang w:val="en-us" w:eastAsia="en-us" w:bidi="en-us"/>
      </w:rPr>
    </w:lvl>
    <w:lvl w:ilvl="7">
      <w:start w:val="0"/>
      <w:numFmt w:val="bullet"/>
      <w:lvlText w:val="•"/>
      <w:lvlJc w:val="left"/>
      <w:pPr>
        <w:ind w:left="4199" w:hanging="320"/>
      </w:pPr>
      <w:rPr>
        <w:rFonts w:hint="default"/>
        <w:lang w:val="en-us" w:eastAsia="en-us" w:bidi="en-us"/>
      </w:rPr>
    </w:lvl>
    <w:lvl w:ilvl="8">
      <w:start w:val="0"/>
      <w:numFmt w:val="bullet"/>
      <w:lvlText w:val="•"/>
      <w:lvlJc w:val="left"/>
      <w:pPr>
        <w:ind w:left="4652" w:hanging="320"/>
      </w:pPr>
      <w:rPr>
        <w:rFonts w:hint="default"/>
        <w:lang w:val="en-us" w:eastAsia="en-us" w:bidi="en-us"/>
      </w:rPr>
    </w:lvl>
  </w:abstractNum>
  <w:abstractNum w:abstractNumId="2">
    <w:multiLevelType w:val="hybridMultilevel"/>
    <w:lvl w:ilvl="0">
      <w:start w:val="0"/>
      <w:numFmt w:val="bullet"/>
      <w:lvlText w:val="·"/>
      <w:lvlJc w:val="left"/>
      <w:pPr>
        <w:ind w:left="466" w:hanging="720"/>
      </w:pPr>
      <w:rPr>
        <w:rFonts w:hint="default" w:ascii="宋体" w:hAnsi="宋体" w:eastAsia="宋体" w:cs="宋体"/>
        <w:w w:val="96"/>
        <w:sz w:val="24"/>
        <w:szCs w:val="24"/>
        <w:lang w:val="en-us" w:eastAsia="en-us" w:bidi="en-us"/>
      </w:rPr>
    </w:lvl>
    <w:lvl w:ilvl="1">
      <w:start w:val="0"/>
      <w:numFmt w:val="bullet"/>
      <w:lvlText w:val="*"/>
      <w:lvlJc w:val="left"/>
      <w:pPr>
        <w:ind w:left="756" w:hanging="130"/>
      </w:pPr>
      <w:rPr>
        <w:rFonts w:hint="default" w:ascii="Arial" w:hAnsi="Arial" w:eastAsia="Arial" w:cs="Arial"/>
        <w:w w:val="141"/>
        <w:sz w:val="16"/>
        <w:szCs w:val="16"/>
        <w:lang w:val="en-us" w:eastAsia="en-us" w:bidi="en-us"/>
      </w:rPr>
    </w:lvl>
    <w:lvl w:ilvl="2">
      <w:start w:val="0"/>
      <w:numFmt w:val="bullet"/>
      <w:lvlText w:val="•"/>
      <w:lvlJc w:val="left"/>
      <w:pPr>
        <w:ind w:left="1382" w:hanging="130"/>
      </w:pPr>
      <w:rPr>
        <w:rFonts w:hint="default"/>
        <w:lang w:val="en-us" w:eastAsia="en-us" w:bidi="en-us"/>
      </w:rPr>
    </w:lvl>
    <w:lvl w:ilvl="3">
      <w:start w:val="0"/>
      <w:numFmt w:val="bullet"/>
      <w:lvlText w:val="•"/>
      <w:lvlJc w:val="left"/>
      <w:pPr>
        <w:ind w:left="2005" w:hanging="130"/>
      </w:pPr>
      <w:rPr>
        <w:rFonts w:hint="default"/>
        <w:lang w:val="en-us" w:eastAsia="en-us" w:bidi="en-us"/>
      </w:rPr>
    </w:lvl>
    <w:lvl w:ilvl="4">
      <w:start w:val="0"/>
      <w:numFmt w:val="bullet"/>
      <w:lvlText w:val="•"/>
      <w:lvlJc w:val="left"/>
      <w:pPr>
        <w:ind w:left="2628" w:hanging="130"/>
      </w:pPr>
      <w:rPr>
        <w:rFonts w:hint="default"/>
        <w:lang w:val="en-us" w:eastAsia="en-us" w:bidi="en-us"/>
      </w:rPr>
    </w:lvl>
    <w:lvl w:ilvl="5">
      <w:start w:val="0"/>
      <w:numFmt w:val="bullet"/>
      <w:lvlText w:val="•"/>
      <w:lvlJc w:val="left"/>
      <w:pPr>
        <w:ind w:left="3251" w:hanging="130"/>
      </w:pPr>
      <w:rPr>
        <w:rFonts w:hint="default"/>
        <w:lang w:val="en-us" w:eastAsia="en-us" w:bidi="en-us"/>
      </w:rPr>
    </w:lvl>
    <w:lvl w:ilvl="6">
      <w:start w:val="0"/>
      <w:numFmt w:val="bullet"/>
      <w:lvlText w:val="•"/>
      <w:lvlJc w:val="left"/>
      <w:pPr>
        <w:ind w:left="3874" w:hanging="130"/>
      </w:pPr>
      <w:rPr>
        <w:rFonts w:hint="default"/>
        <w:lang w:val="en-us" w:eastAsia="en-us" w:bidi="en-us"/>
      </w:rPr>
    </w:lvl>
    <w:lvl w:ilvl="7">
      <w:start w:val="0"/>
      <w:numFmt w:val="bullet"/>
      <w:lvlText w:val="•"/>
      <w:lvlJc w:val="left"/>
      <w:pPr>
        <w:ind w:left="4497" w:hanging="130"/>
      </w:pPr>
      <w:rPr>
        <w:rFonts w:hint="default"/>
        <w:lang w:val="en-us" w:eastAsia="en-us" w:bidi="en-us"/>
      </w:rPr>
    </w:lvl>
    <w:lvl w:ilvl="8">
      <w:start w:val="0"/>
      <w:numFmt w:val="bullet"/>
      <w:lvlText w:val="•"/>
      <w:lvlJc w:val="left"/>
      <w:pPr>
        <w:ind w:left="5119" w:hanging="130"/>
      </w:pPr>
      <w:rPr>
        <w:rFonts w:hint="default"/>
        <w:lang w:val="en-us" w:eastAsia="en-us" w:bidi="en-us"/>
      </w:rPr>
    </w:lvl>
  </w:abstractNum>
  <w:abstractNum w:abstractNumId="1">
    <w:multiLevelType w:val="hybridMultilevel"/>
    <w:lvl w:ilvl="0">
      <w:start w:val="0"/>
      <w:numFmt w:val="bullet"/>
      <w:lvlText w:val=""/>
      <w:lvlJc w:val="left"/>
      <w:pPr>
        <w:ind w:left="832" w:hanging="341"/>
      </w:pPr>
      <w:rPr>
        <w:rFonts w:hint="default" w:ascii="Symbol" w:hAnsi="Symbol" w:eastAsia="Symbol" w:cs="Symbol"/>
        <w:color w:val="002856"/>
        <w:w w:val="100"/>
        <w:sz w:val="24"/>
        <w:szCs w:val="24"/>
        <w:lang w:val="en-us" w:eastAsia="en-us" w:bidi="en-us"/>
      </w:rPr>
    </w:lvl>
    <w:lvl w:ilvl="1">
      <w:start w:val="0"/>
      <w:numFmt w:val="bullet"/>
      <w:lvlText w:val=""/>
      <w:lvlJc w:val="left"/>
      <w:pPr>
        <w:ind w:left="1168" w:hanging="320"/>
      </w:pPr>
      <w:rPr>
        <w:rFonts w:hint="default"/>
        <w:w w:val="100"/>
        <w:lang w:val="en-us" w:eastAsia="en-us" w:bidi="en-us"/>
      </w:rPr>
    </w:lvl>
    <w:lvl w:ilvl="2">
      <w:start w:val="0"/>
      <w:numFmt w:val="bullet"/>
      <w:lvlText w:val="•"/>
      <w:lvlJc w:val="left"/>
      <w:pPr>
        <w:ind w:left="1703" w:hanging="320"/>
      </w:pPr>
      <w:rPr>
        <w:rFonts w:hint="default"/>
        <w:lang w:val="en-us" w:eastAsia="en-us" w:bidi="en-us"/>
      </w:rPr>
    </w:lvl>
    <w:lvl w:ilvl="3">
      <w:start w:val="0"/>
      <w:numFmt w:val="bullet"/>
      <w:lvlText w:val="•"/>
      <w:lvlJc w:val="left"/>
      <w:pPr>
        <w:ind w:left="2246" w:hanging="320"/>
      </w:pPr>
      <w:rPr>
        <w:rFonts w:hint="default"/>
        <w:lang w:val="en-us" w:eastAsia="en-us" w:bidi="en-us"/>
      </w:rPr>
    </w:lvl>
    <w:lvl w:ilvl="4">
      <w:start w:val="0"/>
      <w:numFmt w:val="bullet"/>
      <w:lvlText w:val="•"/>
      <w:lvlJc w:val="left"/>
      <w:pPr>
        <w:ind w:left="2789" w:hanging="320"/>
      </w:pPr>
      <w:rPr>
        <w:rFonts w:hint="default"/>
        <w:lang w:val="en-us" w:eastAsia="en-us" w:bidi="en-us"/>
      </w:rPr>
    </w:lvl>
    <w:lvl w:ilvl="5">
      <w:start w:val="0"/>
      <w:numFmt w:val="bullet"/>
      <w:lvlText w:val="•"/>
      <w:lvlJc w:val="left"/>
      <w:pPr>
        <w:ind w:left="3333" w:hanging="320"/>
      </w:pPr>
      <w:rPr>
        <w:rFonts w:hint="default"/>
        <w:lang w:val="en-us" w:eastAsia="en-us" w:bidi="en-us"/>
      </w:rPr>
    </w:lvl>
    <w:lvl w:ilvl="6">
      <w:start w:val="0"/>
      <w:numFmt w:val="bullet"/>
      <w:lvlText w:val="•"/>
      <w:lvlJc w:val="left"/>
      <w:pPr>
        <w:ind w:left="3876" w:hanging="320"/>
      </w:pPr>
      <w:rPr>
        <w:rFonts w:hint="default"/>
        <w:lang w:val="en-us" w:eastAsia="en-us" w:bidi="en-us"/>
      </w:rPr>
    </w:lvl>
    <w:lvl w:ilvl="7">
      <w:start w:val="0"/>
      <w:numFmt w:val="bullet"/>
      <w:lvlText w:val="•"/>
      <w:lvlJc w:val="left"/>
      <w:pPr>
        <w:ind w:left="4419" w:hanging="320"/>
      </w:pPr>
      <w:rPr>
        <w:rFonts w:hint="default"/>
        <w:lang w:val="en-us" w:eastAsia="en-us" w:bidi="en-us"/>
      </w:rPr>
    </w:lvl>
    <w:lvl w:ilvl="8">
      <w:start w:val="0"/>
      <w:numFmt w:val="bullet"/>
      <w:lvlText w:val="•"/>
      <w:lvlJc w:val="left"/>
      <w:pPr>
        <w:ind w:left="4963" w:hanging="320"/>
      </w:pPr>
      <w:rPr>
        <w:rFonts w:hint="default"/>
        <w:lang w:val="en-us" w:eastAsia="en-us" w:bidi="en-us"/>
      </w:rPr>
    </w:lvl>
  </w:abstractNum>
  <w:abstractNum w:abstractNumId="0">
    <w:multiLevelType w:val="hybridMultilevel"/>
    <w:lvl w:ilvl="0">
      <w:start w:val="0"/>
      <w:numFmt w:val="bullet"/>
      <w:lvlText w:val=""/>
      <w:lvlJc w:val="left"/>
      <w:pPr>
        <w:ind w:left="1237" w:hanging="341"/>
      </w:pPr>
      <w:rPr>
        <w:rFonts w:hint="default" w:ascii="Symbol" w:hAnsi="Symbol" w:eastAsia="Symbol" w:cs="Symbol"/>
        <w:color w:val="002856"/>
        <w:w w:val="100"/>
        <w:sz w:val="24"/>
        <w:szCs w:val="24"/>
        <w:lang w:val="en-us" w:eastAsia="en-us" w:bidi="en-us"/>
      </w:rPr>
    </w:lvl>
    <w:lvl w:ilvl="1">
      <w:start w:val="0"/>
      <w:numFmt w:val="bullet"/>
      <w:lvlText w:val="•"/>
      <w:lvlJc w:val="left"/>
      <w:pPr>
        <w:ind w:left="1697" w:hanging="341"/>
      </w:pPr>
      <w:rPr>
        <w:rFonts w:hint="default"/>
        <w:lang w:val="en-us" w:eastAsia="en-us" w:bidi="en-us"/>
      </w:rPr>
    </w:lvl>
    <w:lvl w:ilvl="2">
      <w:start w:val="0"/>
      <w:numFmt w:val="bullet"/>
      <w:lvlText w:val="•"/>
      <w:lvlJc w:val="left"/>
      <w:pPr>
        <w:ind w:left="2155" w:hanging="341"/>
      </w:pPr>
      <w:rPr>
        <w:rFonts w:hint="default"/>
        <w:lang w:val="en-us" w:eastAsia="en-us" w:bidi="en-us"/>
      </w:rPr>
    </w:lvl>
    <w:lvl w:ilvl="3">
      <w:start w:val="0"/>
      <w:numFmt w:val="bullet"/>
      <w:lvlText w:val="•"/>
      <w:lvlJc w:val="left"/>
      <w:pPr>
        <w:ind w:left="2612" w:hanging="341"/>
      </w:pPr>
      <w:rPr>
        <w:rFonts w:hint="default"/>
        <w:lang w:val="en-us" w:eastAsia="en-us" w:bidi="en-us"/>
      </w:rPr>
    </w:lvl>
    <w:lvl w:ilvl="4">
      <w:start w:val="0"/>
      <w:numFmt w:val="bullet"/>
      <w:lvlText w:val="•"/>
      <w:lvlJc w:val="left"/>
      <w:pPr>
        <w:ind w:left="3070" w:hanging="341"/>
      </w:pPr>
      <w:rPr>
        <w:rFonts w:hint="default"/>
        <w:lang w:val="en-us" w:eastAsia="en-us" w:bidi="en-us"/>
      </w:rPr>
    </w:lvl>
    <w:lvl w:ilvl="5">
      <w:start w:val="0"/>
      <w:numFmt w:val="bullet"/>
      <w:lvlText w:val="•"/>
      <w:lvlJc w:val="left"/>
      <w:pPr>
        <w:ind w:left="3527" w:hanging="341"/>
      </w:pPr>
      <w:rPr>
        <w:rFonts w:hint="default"/>
        <w:lang w:val="en-us" w:eastAsia="en-us" w:bidi="en-us"/>
      </w:rPr>
    </w:lvl>
    <w:lvl w:ilvl="6">
      <w:start w:val="0"/>
      <w:numFmt w:val="bullet"/>
      <w:lvlText w:val="•"/>
      <w:lvlJc w:val="left"/>
      <w:pPr>
        <w:ind w:left="3985" w:hanging="341"/>
      </w:pPr>
      <w:rPr>
        <w:rFonts w:hint="default"/>
        <w:lang w:val="en-us" w:eastAsia="en-us" w:bidi="en-us"/>
      </w:rPr>
    </w:lvl>
    <w:lvl w:ilvl="7">
      <w:start w:val="0"/>
      <w:numFmt w:val="bullet"/>
      <w:lvlText w:val="•"/>
      <w:lvlJc w:val="left"/>
      <w:pPr>
        <w:ind w:left="4443" w:hanging="341"/>
      </w:pPr>
      <w:rPr>
        <w:rFonts w:hint="default"/>
        <w:lang w:val="en-us" w:eastAsia="en-us" w:bidi="en-us"/>
      </w:rPr>
    </w:lvl>
    <w:lvl w:ilvl="8">
      <w:start w:val="0"/>
      <w:numFmt w:val="bullet"/>
      <w:lvlText w:val="•"/>
      <w:lvlJc w:val="left"/>
      <w:pPr>
        <w:ind w:left="4900" w:hanging="341"/>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ind w:left="626"/>
      <w:outlineLvl w:val="1"/>
    </w:pPr>
    <w:rPr>
      <w:rFonts w:ascii="宋体" w:hAnsi="宋体" w:eastAsia="宋体" w:cs="宋体"/>
      <w:sz w:val="30"/>
      <w:szCs w:val="30"/>
      <w:lang w:val="en-us" w:eastAsia="en-us" w:bidi="en-us"/>
    </w:rPr>
  </w:style>
  <w:style w:styleId="Heading2" w:type="paragraph">
    <w:name w:val="Heading 2"/>
    <w:basedOn w:val="Normal"/>
    <w:uiPriority w:val="1"/>
    <w:qFormat/>
    <w:pPr>
      <w:spacing w:before="76"/>
      <w:ind w:left="626"/>
      <w:outlineLvl w:val="2"/>
    </w:pPr>
    <w:rPr>
      <w:rFonts w:ascii="Arial" w:hAnsi="Arial" w:eastAsia="Arial" w:cs="Arial"/>
      <w:sz w:val="26"/>
      <w:szCs w:val="26"/>
      <w:lang w:val="en-us" w:eastAsia="en-us" w:bidi="en-us"/>
    </w:rPr>
  </w:style>
  <w:style w:styleId="Heading3" w:type="paragraph">
    <w:name w:val="Heading 3"/>
    <w:basedOn w:val="Normal"/>
    <w:uiPriority w:val="1"/>
    <w:qFormat/>
    <w:pPr>
      <w:ind w:left="626"/>
      <w:outlineLvl w:val="3"/>
    </w:pPr>
    <w:rPr>
      <w:rFonts w:ascii="Arial" w:hAnsi="Arial" w:eastAsia="Arial" w:cs="Arial"/>
      <w:b/>
      <w:bCs/>
      <w:sz w:val="20"/>
      <w:szCs w:val="20"/>
      <w:lang w:val="en-us" w:eastAsia="en-us" w:bidi="en-us"/>
    </w:rPr>
  </w:style>
  <w:style w:styleId="ListParagraph" w:type="paragraph">
    <w:name w:val="List Paragraph"/>
    <w:basedOn w:val="Normal"/>
    <w:uiPriority w:val="1"/>
    <w:qFormat/>
    <w:pPr>
      <w:ind w:left="1193" w:hanging="284"/>
    </w:pPr>
    <w:rPr>
      <w:rFonts w:ascii="Arial" w:hAnsi="Arial" w:eastAsia="Arial" w:cs="Arial"/>
      <w:lang w:val="en-us" w:eastAsia="en-us" w:bidi="en-us"/>
    </w:rPr>
  </w:style>
  <w:style w:styleId="TableParagraph" w:type="paragraph">
    <w:name w:val="Table Paragraph"/>
    <w:basedOn w:val="Normal"/>
    <w:uiPriority w:val="1"/>
    <w:qFormat/>
    <w:pPr>
      <w:ind w:left="80"/>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oter" Target="footer2.xml"/><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oter" Target="footer3.xml"/><Relationship Id="rId24" Type="http://schemas.openxmlformats.org/officeDocument/2006/relationships/header" Target="header2.xml"/><Relationship Id="rId25" Type="http://schemas.openxmlformats.org/officeDocument/2006/relationships/footer" Target="footer4.xml"/><Relationship Id="rId26" Type="http://schemas.openxmlformats.org/officeDocument/2006/relationships/hyperlink" Target="mailto:info@emsbk.com" TargetMode="External"/><Relationship Id="rId2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2020-06-08T05:58:38Z</dcterms:created>
  <dcterms:modified xsi:type="dcterms:W3CDTF">2020-06-08T05:58:38Z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Creator">
    <vt:lpwstr>Adobe InDesign 15.0 (Macintosh)</vt:lpwstr>
  </property>
  <property fmtid="{D5CDD505-2E9C-101B-9397-08002B2CF9AE}" pid="4" name="LastSaved">
    <vt:filetime>2020-06-08T00:00:00Z</vt:filetime>
  </property>
</Properties>
</file>