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before="0" w:beforeAutospacing="0" w:after="0" w:afterAutospacing="0" w:line="480" w:lineRule="atLeast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  <w:bookmarkStart w:id="0" w:name="OLE_LINK8"/>
      <w:bookmarkStart w:id="1" w:name="OLE_LINK9"/>
      <w:r>
        <w:drawing>
          <wp:inline distT="0" distB="0" distL="0" distR="0">
            <wp:extent cx="2136140" cy="7086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302" cy="7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 w:line="480" w:lineRule="atLeast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</w:p>
    <w:bookmarkEnd w:id="0"/>
    <w:bookmarkEnd w:id="1"/>
    <w:p>
      <w:pPr>
        <w:pStyle w:val="8"/>
        <w:spacing w:before="0" w:beforeAutospacing="0" w:after="0" w:afterAutospacing="0" w:line="480" w:lineRule="atLeast"/>
        <w:jc w:val="center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</w:p>
    <w:p>
      <w:pPr>
        <w:pStyle w:val="8"/>
        <w:spacing w:before="0" w:beforeAutospacing="0" w:after="0" w:afterAutospacing="0" w:line="480" w:lineRule="atLeast"/>
        <w:jc w:val="center"/>
        <w:rPr>
          <w:rFonts w:ascii="Times New Roman" w:hAnsi="Times New Roman" w:cs="Times New Roman" w:eastAsiaTheme="minorEastAsia"/>
          <w:b/>
          <w:color w:val="000000"/>
          <w:sz w:val="30"/>
          <w:szCs w:val="30"/>
        </w:rPr>
      </w:pPr>
      <w:r>
        <w:rPr>
          <w:rFonts w:hint="eastAsia" w:ascii="Times New Roman" w:hAnsi="Times New Roman" w:cs="Times New Roman" w:eastAsiaTheme="minorEastAsia"/>
          <w:b/>
          <w:color w:val="000000"/>
          <w:sz w:val="30"/>
          <w:szCs w:val="30"/>
        </w:rPr>
        <w:t>快速退火炉</w:t>
      </w:r>
    </w:p>
    <w:p>
      <w:pPr>
        <w:pStyle w:val="8"/>
        <w:spacing w:before="0" w:beforeAutospacing="0" w:after="0" w:afterAutospacing="0" w:line="480" w:lineRule="atLeast"/>
        <w:jc w:val="center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  <w:r>
        <w:rPr>
          <w:rFonts w:hint="eastAsia" w:ascii="Times New Roman" w:hAnsi="Times New Roman" w:cs="Times New Roman" w:eastAsiaTheme="minorEastAsia"/>
          <w:b/>
          <w:color w:val="000000"/>
          <w:sz w:val="36"/>
          <w:szCs w:val="36"/>
        </w:rPr>
        <w:t>REAL</w:t>
      </w:r>
      <w:r>
        <w:rPr>
          <w:rFonts w:ascii="Times New Roman" w:hAnsi="Times New Roman" w:cs="Times New Roman" w:eastAsiaTheme="minorEastAsia"/>
          <w:b/>
          <w:color w:val="000000"/>
          <w:sz w:val="36"/>
          <w:szCs w:val="36"/>
        </w:rPr>
        <w:t xml:space="preserve"> RTP-100 </w:t>
      </w:r>
    </w:p>
    <w:p>
      <w:pPr>
        <w:pStyle w:val="8"/>
        <w:spacing w:before="0" w:beforeAutospacing="0" w:after="0" w:afterAutospacing="0" w:line="480" w:lineRule="atLeast"/>
        <w:jc w:val="center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</w:p>
    <w:p>
      <w:pPr>
        <w:pStyle w:val="8"/>
        <w:spacing w:before="0" w:beforeAutospacing="0" w:after="0" w:afterAutospacing="0" w:line="480" w:lineRule="atLeast"/>
        <w:jc w:val="center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</w:p>
    <w:p>
      <w:pPr>
        <w:pStyle w:val="8"/>
        <w:spacing w:before="0" w:beforeAutospacing="0" w:after="0" w:afterAutospacing="0" w:line="480" w:lineRule="atLeast"/>
        <w:jc w:val="center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Theme="minorEastAsia"/>
          <w:b/>
          <w:color w:val="0070C0"/>
        </w:rPr>
        <w:drawing>
          <wp:inline distT="0" distB="0" distL="0" distR="0">
            <wp:extent cx="4838700" cy="47929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 w:line="480" w:lineRule="atLeast"/>
        <w:jc w:val="center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</w:p>
    <w:p>
      <w:pPr>
        <w:pStyle w:val="8"/>
        <w:spacing w:before="0" w:beforeAutospacing="0" w:after="0" w:afterAutospacing="0" w:line="480" w:lineRule="atLeast"/>
        <w:jc w:val="center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</w:p>
    <w:p>
      <w:pPr>
        <w:pStyle w:val="8"/>
        <w:spacing w:before="0" w:beforeAutospacing="0" w:after="0" w:afterAutospacing="0" w:line="480" w:lineRule="atLeast"/>
        <w:jc w:val="center"/>
        <w:rPr>
          <w:rFonts w:ascii="Times New Roman" w:hAnsi="Times New Roman" w:cs="Times New Roman" w:eastAsiaTheme="minorEastAsia"/>
          <w:b/>
          <w:color w:val="000000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2136775" cy="70866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717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spacing w:before="0" w:beforeAutospacing="0" w:after="0" w:afterAutospacing="0" w:line="480" w:lineRule="atLeast"/>
        <w:rPr>
          <w:rFonts w:ascii="Times New Roman" w:hAnsi="Times New Roman" w:cs="Times New Roman" w:eastAsiaTheme="minorEastAsia"/>
          <w:color w:val="000000"/>
          <w:sz w:val="28"/>
          <w:szCs w:val="28"/>
        </w:rPr>
      </w:pPr>
    </w:p>
    <w:p>
      <w:pPr>
        <w:pStyle w:val="8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ind w:left="357" w:hanging="357"/>
        <w:rPr>
          <w:rFonts w:ascii="Times New Roman" w:hAnsi="Times New Roman" w:cs="Times New Roman" w:eastAsiaTheme="minorEastAsia"/>
          <w:b/>
          <w:color w:val="0070C0"/>
        </w:rPr>
      </w:pPr>
      <w:bookmarkStart w:id="2" w:name="OLE_LINK5"/>
      <w:bookmarkStart w:id="3" w:name="OLE_LINK3"/>
      <w:bookmarkStart w:id="4" w:name="OLE_LINK4"/>
      <w:bookmarkStart w:id="5" w:name="OLE_LINK1"/>
      <w:bookmarkStart w:id="6" w:name="OLE_LINK2"/>
      <w:r>
        <w:rPr>
          <w:rStyle w:val="12"/>
          <w:rFonts w:ascii="Times New Roman" w:hAnsi="Times New Roman" w:cs="Times New Roman" w:eastAsiaTheme="minorEastAsia"/>
          <w:color w:val="4F81BD" w:themeColor="accent1"/>
        </w:rPr>
        <w:t>产品简介：</w:t>
      </w:r>
      <w:bookmarkEnd w:id="2"/>
      <w:bookmarkEnd w:id="3"/>
      <w:bookmarkEnd w:id="4"/>
      <w:bookmarkEnd w:id="5"/>
      <w:bookmarkEnd w:id="6"/>
      <w:r>
        <w:rPr>
          <w:rFonts w:ascii="Times New Roman" w:hAnsi="Times New Roman" w:cs="Times New Roman" w:eastAsiaTheme="minorEastAsia"/>
          <w:color w:val="000000"/>
        </w:rPr>
        <w:br w:type="textWrapping"/>
      </w:r>
      <w:r>
        <w:rPr>
          <w:rFonts w:ascii="Times New Roman" w:hAnsi="Times New Roman" w:cs="Times New Roman" w:eastAsiaTheme="minorEastAsia"/>
          <w:color w:val="000000"/>
        </w:rPr>
        <w:t xml:space="preserve">    REAL RTP-100</w:t>
      </w:r>
      <w:r>
        <w:rPr>
          <w:rFonts w:hint="eastAsia" w:ascii="Times New Roman" w:hAnsi="Times New Roman" w:cs="Times New Roman" w:eastAsiaTheme="minorEastAsia"/>
          <w:color w:val="000000"/>
        </w:rPr>
        <w:t>型快速退火炉</w:t>
      </w:r>
      <w:r>
        <w:rPr>
          <w:rFonts w:ascii="Times New Roman" w:cs="Times New Roman" w:hAnsiTheme="minorEastAsia" w:eastAsiaTheme="minorEastAsia"/>
          <w:color w:val="000000"/>
        </w:rPr>
        <w:t>是</w:t>
      </w:r>
      <w:r>
        <w:rPr>
          <w:rFonts w:hint="eastAsia" w:ascii="Times New Roman" w:cs="Times New Roman" w:hAnsiTheme="minorEastAsia" w:eastAsiaTheme="minorEastAsia"/>
          <w:color w:val="000000"/>
        </w:rPr>
        <w:t>韩国ULTECH</w:t>
      </w:r>
      <w:r>
        <w:rPr>
          <w:rFonts w:ascii="Times New Roman" w:cs="Times New Roman" w:hAnsiTheme="minorEastAsia" w:eastAsiaTheme="minorEastAsia"/>
          <w:color w:val="000000"/>
        </w:rPr>
        <w:t>公司</w:t>
      </w:r>
      <w:r>
        <w:rPr>
          <w:rFonts w:hint="eastAsia" w:ascii="Times New Roman" w:cs="Times New Roman" w:hAnsiTheme="minorEastAsia" w:eastAsiaTheme="minorEastAsia"/>
          <w:color w:val="000000"/>
        </w:rPr>
        <w:t>的一款4寸片快速退火炉，采用革新的加热技术，可实现真正的基底温度测量</w:t>
      </w:r>
      <w:r>
        <w:rPr>
          <w:rFonts w:hint="eastAsia" w:ascii="Times New Roman" w:hAnsi="Times New Roman" w:cs="Times New Roman" w:eastAsiaTheme="minorEastAsia"/>
          <w:color w:val="000000"/>
        </w:rPr>
        <w:t>，不需要采用传统快速退火炉的温度补偿，温度控制精确，温度重复性高，客户包括国际上许多半导体公司及知名科研团队，是半导体制程退火工艺的理想选择。</w:t>
      </w:r>
    </w:p>
    <w:p>
      <w:pPr>
        <w:pStyle w:val="8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ind w:left="357" w:hanging="357"/>
        <w:rPr>
          <w:rStyle w:val="12"/>
          <w:rFonts w:ascii="Times New Roman" w:hAnsi="Times New Roman" w:cs="Times New Roman" w:eastAsiaTheme="minorEastAsia"/>
          <w:bCs w:val="0"/>
          <w:color w:val="4F81BD" w:themeColor="accent1"/>
        </w:rPr>
      </w:pPr>
      <w:r>
        <w:rPr>
          <w:rStyle w:val="12"/>
          <w:rFonts w:hint="eastAsia" w:ascii="Times New Roman" w:hAnsi="Times New Roman" w:cs="Times New Roman" w:eastAsiaTheme="minorEastAsia"/>
          <w:color w:val="4F81BD" w:themeColor="accent1"/>
        </w:rPr>
        <w:t>技术特色</w:t>
      </w:r>
      <w:r>
        <w:rPr>
          <w:rStyle w:val="12"/>
          <w:rFonts w:ascii="Times New Roman" w:hAnsi="Times New Roman" w:cs="Times New Roman" w:eastAsiaTheme="minorEastAsia"/>
          <w:color w:val="4F81BD" w:themeColor="accent1"/>
        </w:rPr>
        <w:t>：</w:t>
      </w:r>
    </w:p>
    <w:p>
      <w:pPr>
        <w:pStyle w:val="8"/>
        <w:numPr>
          <w:ilvl w:val="0"/>
          <w:numId w:val="2"/>
        </w:numPr>
        <w:tabs>
          <w:tab w:val="left" w:pos="720"/>
        </w:tabs>
        <w:adjustRightInd w:val="0"/>
        <w:snapToGrid w:val="0"/>
        <w:spacing w:before="0" w:beforeAutospacing="0" w:after="0" w:afterAutospacing="0" w:line="360" w:lineRule="auto"/>
        <w:ind w:left="357" w:hanging="357"/>
        <w:rPr>
          <w:rStyle w:val="12"/>
          <w:rFonts w:ascii="Times New Roman" w:hAnsi="Times New Roman" w:cs="Times New Roman" w:eastAsiaTheme="minorEastAsia"/>
          <w:b w:val="0"/>
          <w:bCs w:val="0"/>
        </w:rPr>
      </w:pPr>
      <w:r>
        <w:rPr>
          <w:rStyle w:val="12"/>
          <w:rFonts w:hint="eastAsia" w:ascii="Times New Roman" w:hAnsi="Times New Roman" w:cs="Times New Roman" w:eastAsiaTheme="minorEastAsia"/>
          <w:b w:val="0"/>
          <w:bCs w:val="0"/>
        </w:rPr>
        <w:t>真正的基片温度测量，无需传统的温度补偿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红外卤素管灯加热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极其优异的加热温度精确性与均匀性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快速数字PID温度控制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Style w:val="12"/>
          <w:rFonts w:ascii="Times New Roman" w:hAnsi="Times New Roman" w:cs="Times New Roman"/>
          <w:b w:val="0"/>
          <w:bCs w:val="0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不锈钢冷壁真空腔室</w:t>
      </w:r>
    </w:p>
    <w:p>
      <w:pPr>
        <w:pStyle w:val="8"/>
        <w:numPr>
          <w:ilvl w:val="0"/>
          <w:numId w:val="2"/>
        </w:numPr>
        <w:tabs>
          <w:tab w:val="left" w:pos="720"/>
        </w:tabs>
        <w:adjustRightInd w:val="0"/>
        <w:snapToGrid w:val="0"/>
        <w:spacing w:before="0" w:beforeAutospacing="0" w:after="0" w:afterAutospacing="0" w:line="360" w:lineRule="auto"/>
        <w:ind w:left="357" w:hanging="357"/>
        <w:rPr>
          <w:rStyle w:val="12"/>
          <w:rFonts w:ascii="Times New Roman" w:hAnsi="Times New Roman" w:cs="Times New Roman" w:eastAsiaTheme="minorEastAsia"/>
          <w:b w:val="0"/>
          <w:bCs w:val="0"/>
        </w:rPr>
      </w:pPr>
      <w:r>
        <w:rPr>
          <w:rStyle w:val="12"/>
          <w:rFonts w:hint="eastAsia" w:ascii="Times New Roman" w:hAnsi="Times New Roman" w:cs="Times New Roman" w:eastAsiaTheme="minorEastAsia"/>
          <w:b w:val="0"/>
          <w:bCs w:val="0"/>
        </w:rPr>
        <w:t>系统稳定性好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ind w:left="357" w:hanging="357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结构紧凑，小型桌面系统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ind w:left="357" w:hanging="357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带触摸屏的PC控制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兼容常压和真空环境，真空度标准值为5</w:t>
      </w:r>
      <w:r>
        <w:rPr>
          <w:rFonts w:hint="eastAsia" w:ascii="Times New Roman" w:hAnsi="Times New Roman" w:cs="Times New Roman" w:eastAsiaTheme="minorEastAsia"/>
          <w:color w:val="000000" w:themeColor="text1"/>
        </w:rPr>
        <w:t>×</w:t>
      </w:r>
      <w:r>
        <w:rPr>
          <w:rFonts w:ascii="Times New Roman" w:hAnsi="Times New Roman" w:cs="Times New Roman"/>
          <w:color w:val="000000"/>
        </w:rPr>
        <w:t>10</w:t>
      </w:r>
      <w:r>
        <w:rPr>
          <w:rFonts w:ascii="Times New Roman" w:hAnsi="Times New Roman" w:cs="Times New Roman"/>
          <w:color w:val="000000"/>
          <w:vertAlign w:val="superscript"/>
        </w:rPr>
        <w:t>-3</w:t>
      </w:r>
      <w:r>
        <w:rPr>
          <w:rFonts w:ascii="Times New Roman" w:hAnsi="Times New Roman" w:cs="Times New Roman"/>
          <w:color w:val="000000"/>
        </w:rPr>
        <w:t>Torr</w:t>
      </w:r>
      <w:r>
        <w:rPr>
          <w:rFonts w:hint="eastAsia" w:ascii="Times New Roman" w:hAnsi="Times New Roman" w:cs="Times New Roman"/>
          <w:color w:val="000000"/>
        </w:rPr>
        <w:t>，采用二级分子泵真空度低至5</w:t>
      </w:r>
      <w:r>
        <w:rPr>
          <w:rFonts w:hint="eastAsia" w:ascii="Times New Roman" w:hAnsi="Times New Roman" w:cs="Times New Roman" w:eastAsiaTheme="minorEastAsia"/>
          <w:color w:val="000000" w:themeColor="text1"/>
        </w:rPr>
        <w:t>×</w:t>
      </w:r>
      <w:r>
        <w:rPr>
          <w:rFonts w:ascii="Times New Roman" w:hAnsi="Times New Roman" w:cs="Times New Roman"/>
          <w:color w:val="000000"/>
        </w:rPr>
        <w:t>10</w:t>
      </w:r>
      <w:r>
        <w:rPr>
          <w:rFonts w:ascii="Times New Roman" w:hAnsi="Times New Roman" w:cs="Times New Roman"/>
          <w:color w:val="000000"/>
          <w:vertAlign w:val="superscript"/>
        </w:rPr>
        <w:t>-6</w:t>
      </w:r>
      <w:r>
        <w:rPr>
          <w:rFonts w:ascii="Times New Roman" w:hAnsi="Times New Roman" w:cs="Times New Roman"/>
          <w:color w:val="000000"/>
        </w:rPr>
        <w:t>Torr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最高3路气体（MFC控制）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没有交叉污染，没有金属污染</w:t>
      </w:r>
    </w:p>
    <w:p>
      <w:pPr>
        <w:pStyle w:val="8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ind w:left="357" w:hanging="357"/>
        <w:rPr>
          <w:rStyle w:val="12"/>
          <w:rFonts w:ascii="Times New Roman" w:hAnsi="Times New Roman" w:cs="Times New Roman" w:eastAsiaTheme="minorEastAsia"/>
          <w:bCs w:val="0"/>
          <w:color w:val="4F81BD" w:themeColor="accent1"/>
        </w:rPr>
      </w:pPr>
      <w:r>
        <w:rPr>
          <w:rStyle w:val="12"/>
          <w:rFonts w:hint="eastAsia" w:ascii="Times New Roman" w:hAnsi="Times New Roman" w:cs="Times New Roman" w:eastAsiaTheme="minorEastAsia"/>
          <w:color w:val="4F81BD" w:themeColor="accent1"/>
        </w:rPr>
        <w:t>真实基底温度测量技术介绍</w:t>
      </w:r>
      <w:r>
        <w:rPr>
          <w:rStyle w:val="12"/>
          <w:rFonts w:ascii="Times New Roman" w:hAnsi="Times New Roman" w:cs="Times New Roman" w:eastAsiaTheme="minorEastAsia"/>
          <w:color w:val="4F81BD" w:themeColor="accent1"/>
        </w:rPr>
        <w:t>：</w:t>
      </w:r>
    </w:p>
    <w:p>
      <w:pPr>
        <w:pStyle w:val="8"/>
        <w:adjustRightInd w:val="0"/>
        <w:snapToGrid w:val="0"/>
        <w:spacing w:before="0" w:beforeAutospacing="0" w:after="0" w:afterAutospacing="0" w:line="360" w:lineRule="auto"/>
        <w:rPr>
          <w:rStyle w:val="12"/>
          <w:rFonts w:ascii="Times New Roman" w:hAnsi="Times New Roman" w:cs="Times New Roman" w:eastAsiaTheme="minorEastAsia"/>
          <w:bCs w:val="0"/>
          <w:color w:val="4F81BD" w:themeColor="accent1"/>
        </w:rPr>
      </w:pPr>
      <w:r>
        <w:drawing>
          <wp:inline distT="0" distB="0" distL="0" distR="0">
            <wp:extent cx="5196840" cy="2362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975" cy="23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adjustRightInd w:val="0"/>
        <w:snapToGrid w:val="0"/>
        <w:spacing w:before="0" w:beforeAutospacing="0" w:after="0" w:afterAutospacing="0" w:line="360" w:lineRule="auto"/>
        <w:rPr>
          <w:rStyle w:val="12"/>
          <w:rFonts w:ascii="Times New Roman" w:hAnsi="Times New Roman" w:cs="Times New Roman" w:eastAsiaTheme="minorEastAsia"/>
          <w:bCs w:val="0"/>
          <w:color w:val="4F81BD" w:themeColor="accent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6775" cy="70866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717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adjustRightInd w:val="0"/>
        <w:snapToGrid w:val="0"/>
        <w:spacing w:before="0" w:beforeAutospacing="0" w:after="0" w:afterAutospacing="0" w:line="360" w:lineRule="auto"/>
        <w:rPr>
          <w:rStyle w:val="12"/>
          <w:rFonts w:ascii="Times New Roman" w:hAnsi="Times New Roman" w:cs="Times New Roman" w:eastAsiaTheme="minorEastAsia"/>
          <w:bCs w:val="0"/>
          <w:color w:val="4F81BD" w:themeColor="accent1"/>
        </w:rPr>
      </w:pPr>
    </w:p>
    <w:p>
      <w:pPr>
        <w:pStyle w:val="8"/>
        <w:adjustRightInd w:val="0"/>
        <w:snapToGrid w:val="0"/>
        <w:spacing w:before="0" w:beforeAutospacing="0" w:after="0" w:afterAutospacing="0" w:line="360" w:lineRule="auto"/>
        <w:rPr>
          <w:rStyle w:val="12"/>
          <w:rFonts w:ascii="Times New Roman" w:hAnsi="Times New Roman" w:cs="Times New Roman" w:eastAsiaTheme="minorEastAsia"/>
          <w:bCs w:val="0"/>
          <w:color w:val="4F81BD" w:themeColor="accent1"/>
        </w:rPr>
      </w:pPr>
    </w:p>
    <w:p>
      <w:pPr>
        <w:pStyle w:val="8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b/>
          <w:color w:val="4F81BD" w:themeColor="accent1"/>
        </w:rPr>
      </w:pPr>
      <w:r>
        <w:drawing>
          <wp:inline distT="0" distB="0" distL="0" distR="0">
            <wp:extent cx="5273040" cy="19583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270" cy="19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adjustRightInd w:val="0"/>
        <w:snapToGrid w:val="0"/>
        <w:spacing w:before="0" w:beforeAutospacing="0" w:after="0" w:afterAutospacing="0" w:line="360" w:lineRule="auto"/>
        <w:ind w:firstLine="480" w:firstLineChars="200"/>
        <w:rPr>
          <w:rStyle w:val="12"/>
          <w:rFonts w:ascii="Times New Roman" w:hAnsi="Times New Roman" w:cs="Times New Roman" w:eastAsiaTheme="minorEastAsia"/>
          <w:b w:val="0"/>
        </w:rPr>
      </w:pPr>
      <w:r>
        <w:rPr>
          <w:rStyle w:val="12"/>
          <w:rFonts w:hint="eastAsia" w:ascii="Times New Roman" w:hAnsi="Times New Roman" w:cs="Times New Roman" w:eastAsiaTheme="minorEastAsia"/>
          <w:b w:val="0"/>
        </w:rPr>
        <w:t>如上图，由阵列式卤素灯辐射出热量经过石英窗口到达样品表面，样品被加热，传统的快速退火炉采用热电偶进行测量基片温度，由于热电偶与基片有一定距离，所以测量的不是基片真实的温度，必须进行温度补偿。</w:t>
      </w:r>
    </w:p>
    <w:p>
      <w:pPr>
        <w:pStyle w:val="8"/>
        <w:adjustRightInd w:val="0"/>
        <w:snapToGrid w:val="0"/>
        <w:spacing w:before="0" w:beforeAutospacing="0" w:after="0" w:afterAutospacing="0" w:line="360" w:lineRule="auto"/>
        <w:ind w:firstLine="480" w:firstLineChars="200"/>
        <w:rPr>
          <w:rFonts w:ascii="Times New Roman" w:hAnsi="Times New Roman" w:cs="Times New Roman" w:eastAsiaTheme="minorEastAsia"/>
          <w:color w:val="000000"/>
        </w:rPr>
      </w:pPr>
      <w:r>
        <w:rPr>
          <w:rFonts w:ascii="Times New Roman" w:hAnsi="Times New Roman" w:cs="Times New Roman" w:eastAsiaTheme="minorEastAsia"/>
          <w:color w:val="000000"/>
        </w:rPr>
        <w:t>REAL RTP-100</w:t>
      </w:r>
      <w:r>
        <w:rPr>
          <w:rFonts w:hint="eastAsia" w:ascii="Times New Roman" w:hAnsi="Times New Roman" w:cs="Times New Roman" w:eastAsiaTheme="minorEastAsia"/>
          <w:color w:val="000000"/>
        </w:rPr>
        <w:t>型快速退火炉采用专用的片状的Real</w:t>
      </w:r>
      <w:r>
        <w:rPr>
          <w:rFonts w:ascii="Times New Roman" w:hAnsi="Times New Roman" w:cs="Times New Roman" w:eastAsiaTheme="minorEastAsia"/>
          <w:color w:val="000000"/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/>
        </w:rPr>
        <w:t>T</w:t>
      </w:r>
      <w:r>
        <w:rPr>
          <w:rFonts w:ascii="Times New Roman" w:hAnsi="Times New Roman" w:cs="Times New Roman" w:eastAsiaTheme="minorEastAsia"/>
          <w:color w:val="000000"/>
        </w:rPr>
        <w:t>/</w:t>
      </w:r>
      <w:r>
        <w:rPr>
          <w:rFonts w:hint="eastAsia" w:ascii="Times New Roman" w:hAnsi="Times New Roman" w:cs="Times New Roman" w:eastAsiaTheme="minorEastAsia"/>
          <w:color w:val="000000"/>
        </w:rPr>
        <w:t>C</w:t>
      </w:r>
      <w:r>
        <w:rPr>
          <w:rFonts w:ascii="Times New Roman" w:hAnsi="Times New Roman" w:cs="Times New Roman" w:eastAsiaTheme="minorEastAsia"/>
          <w:color w:val="000000"/>
        </w:rPr>
        <w:t xml:space="preserve"> KIT</w:t>
      </w:r>
      <w:r>
        <w:rPr>
          <w:rFonts w:hint="eastAsia" w:ascii="Times New Roman" w:hAnsi="Times New Roman" w:cs="Times New Roman" w:eastAsiaTheme="minorEastAsia"/>
          <w:color w:val="000000"/>
        </w:rPr>
        <w:t>进行测温，如上图，热电偶测温仪与片状Real</w:t>
      </w:r>
      <w:r>
        <w:rPr>
          <w:rFonts w:ascii="Times New Roman" w:hAnsi="Times New Roman" w:cs="Times New Roman" w:eastAsiaTheme="minorEastAsia"/>
          <w:color w:val="000000"/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/>
        </w:rPr>
        <w:t>T</w:t>
      </w:r>
      <w:r>
        <w:rPr>
          <w:rFonts w:ascii="Times New Roman" w:hAnsi="Times New Roman" w:cs="Times New Roman" w:eastAsiaTheme="minorEastAsia"/>
          <w:color w:val="000000"/>
        </w:rPr>
        <w:t>/</w:t>
      </w:r>
      <w:r>
        <w:rPr>
          <w:rFonts w:hint="eastAsia" w:ascii="Times New Roman" w:hAnsi="Times New Roman" w:cs="Times New Roman" w:eastAsiaTheme="minorEastAsia"/>
          <w:color w:val="000000"/>
        </w:rPr>
        <w:t>C</w:t>
      </w:r>
      <w:r>
        <w:rPr>
          <w:rFonts w:ascii="Times New Roman" w:hAnsi="Times New Roman" w:cs="Times New Roman" w:eastAsiaTheme="minorEastAsia"/>
          <w:color w:val="000000"/>
        </w:rPr>
        <w:t xml:space="preserve"> KIT</w:t>
      </w:r>
      <w:r>
        <w:rPr>
          <w:rFonts w:hint="eastAsia" w:ascii="Times New Roman" w:hAnsi="Times New Roman" w:cs="Times New Roman" w:eastAsiaTheme="minorEastAsia"/>
          <w:color w:val="000000"/>
        </w:rPr>
        <w:t>相连，工作时片状Real</w:t>
      </w:r>
      <w:r>
        <w:rPr>
          <w:rFonts w:ascii="Times New Roman" w:hAnsi="Times New Roman" w:cs="Times New Roman" w:eastAsiaTheme="minorEastAsia"/>
          <w:color w:val="000000"/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/>
        </w:rPr>
        <w:t>T</w:t>
      </w:r>
      <w:r>
        <w:rPr>
          <w:rFonts w:ascii="Times New Roman" w:hAnsi="Times New Roman" w:cs="Times New Roman" w:eastAsiaTheme="minorEastAsia"/>
          <w:color w:val="000000"/>
        </w:rPr>
        <w:t>/</w:t>
      </w:r>
      <w:r>
        <w:rPr>
          <w:rFonts w:hint="eastAsia" w:ascii="Times New Roman" w:hAnsi="Times New Roman" w:cs="Times New Roman" w:eastAsiaTheme="minorEastAsia"/>
          <w:color w:val="000000"/>
        </w:rPr>
        <w:t>C</w:t>
      </w:r>
      <w:r>
        <w:rPr>
          <w:rFonts w:ascii="Times New Roman" w:hAnsi="Times New Roman" w:cs="Times New Roman" w:eastAsiaTheme="minorEastAsia"/>
          <w:color w:val="000000"/>
        </w:rPr>
        <w:t xml:space="preserve"> KIT</w:t>
      </w:r>
      <w:r>
        <w:rPr>
          <w:rFonts w:hint="eastAsia" w:ascii="Times New Roman" w:hAnsi="Times New Roman" w:cs="Times New Roman" w:eastAsiaTheme="minorEastAsia"/>
          <w:color w:val="000000"/>
        </w:rPr>
        <w:t>位于样品上方很近的位置，</w:t>
      </w:r>
      <w:r>
        <w:rPr>
          <w:rStyle w:val="12"/>
          <w:rFonts w:hint="eastAsia" w:ascii="Times New Roman" w:hAnsi="Times New Roman" w:cs="Times New Roman" w:eastAsiaTheme="minorEastAsia"/>
          <w:b w:val="0"/>
        </w:rPr>
        <w:t>阵列式卤素灯辐射出热量经过石英窗口到达样品表面，样品被加热，</w:t>
      </w:r>
      <w:r>
        <w:rPr>
          <w:rFonts w:hint="eastAsia" w:ascii="Times New Roman" w:hAnsi="Times New Roman" w:cs="Times New Roman" w:eastAsiaTheme="minorEastAsia"/>
          <w:color w:val="000000"/>
        </w:rPr>
        <w:t>片状Real</w:t>
      </w:r>
      <w:r>
        <w:rPr>
          <w:rFonts w:ascii="Times New Roman" w:hAnsi="Times New Roman" w:cs="Times New Roman" w:eastAsiaTheme="minorEastAsia"/>
          <w:color w:val="000000"/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/>
        </w:rPr>
        <w:t>T</w:t>
      </w:r>
      <w:r>
        <w:rPr>
          <w:rFonts w:ascii="Times New Roman" w:hAnsi="Times New Roman" w:cs="Times New Roman" w:eastAsiaTheme="minorEastAsia"/>
          <w:color w:val="000000"/>
        </w:rPr>
        <w:t>/</w:t>
      </w:r>
      <w:r>
        <w:rPr>
          <w:rFonts w:hint="eastAsia" w:ascii="Times New Roman" w:hAnsi="Times New Roman" w:cs="Times New Roman" w:eastAsiaTheme="minorEastAsia"/>
          <w:color w:val="000000"/>
        </w:rPr>
        <w:t>C</w:t>
      </w:r>
      <w:r>
        <w:rPr>
          <w:rFonts w:ascii="Times New Roman" w:hAnsi="Times New Roman" w:cs="Times New Roman" w:eastAsiaTheme="minorEastAsia"/>
          <w:color w:val="000000"/>
        </w:rPr>
        <w:t xml:space="preserve"> KIT</w:t>
      </w:r>
      <w:r>
        <w:rPr>
          <w:rFonts w:hint="eastAsia" w:ascii="Times New Roman" w:hAnsi="Times New Roman" w:cs="Times New Roman" w:eastAsiaTheme="minorEastAsia"/>
          <w:color w:val="000000"/>
        </w:rPr>
        <w:t>也同时被加热，由于基片与片状Real</w:t>
      </w:r>
      <w:r>
        <w:rPr>
          <w:rFonts w:ascii="Times New Roman" w:hAnsi="Times New Roman" w:cs="Times New Roman" w:eastAsiaTheme="minorEastAsia"/>
          <w:color w:val="000000"/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/>
        </w:rPr>
        <w:t>T</w:t>
      </w:r>
      <w:r>
        <w:rPr>
          <w:rFonts w:ascii="Times New Roman" w:hAnsi="Times New Roman" w:cs="Times New Roman" w:eastAsiaTheme="minorEastAsia"/>
          <w:color w:val="000000"/>
        </w:rPr>
        <w:t>/</w:t>
      </w:r>
      <w:r>
        <w:rPr>
          <w:rFonts w:hint="eastAsia" w:ascii="Times New Roman" w:hAnsi="Times New Roman" w:cs="Times New Roman" w:eastAsiaTheme="minorEastAsia"/>
          <w:color w:val="000000"/>
        </w:rPr>
        <w:t>C</w:t>
      </w:r>
      <w:r>
        <w:rPr>
          <w:rFonts w:ascii="Times New Roman" w:hAnsi="Times New Roman" w:cs="Times New Roman" w:eastAsiaTheme="minorEastAsia"/>
          <w:color w:val="000000"/>
        </w:rPr>
        <w:t xml:space="preserve"> KIT</w:t>
      </w:r>
      <w:r>
        <w:rPr>
          <w:rFonts w:hint="eastAsia" w:ascii="Times New Roman" w:hAnsi="Times New Roman" w:cs="Times New Roman" w:eastAsiaTheme="minorEastAsia"/>
          <w:color w:val="000000"/>
        </w:rPr>
        <w:t>很</w:t>
      </w:r>
    </w:p>
    <w:p>
      <w:pPr>
        <w:pStyle w:val="8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/>
        </w:rPr>
      </w:pPr>
      <w:r>
        <w:rPr>
          <w:rFonts w:hint="eastAsia" w:ascii="Times New Roman" w:hAnsi="Times New Roman" w:cs="Times New Roman" w:eastAsiaTheme="minorEastAsia"/>
          <w:color w:val="000000"/>
        </w:rPr>
        <w:t>近，它们之间也会进行热量传递，并很快达到热平衡，所以片状Real</w:t>
      </w:r>
      <w:r>
        <w:rPr>
          <w:rFonts w:ascii="Times New Roman" w:hAnsi="Times New Roman" w:cs="Times New Roman" w:eastAsiaTheme="minorEastAsia"/>
          <w:color w:val="000000"/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/>
        </w:rPr>
        <w:t>T</w:t>
      </w:r>
      <w:r>
        <w:rPr>
          <w:rFonts w:ascii="Times New Roman" w:hAnsi="Times New Roman" w:cs="Times New Roman" w:eastAsiaTheme="minorEastAsia"/>
          <w:color w:val="000000"/>
        </w:rPr>
        <w:t>/</w:t>
      </w:r>
      <w:r>
        <w:rPr>
          <w:rFonts w:hint="eastAsia" w:ascii="Times New Roman" w:hAnsi="Times New Roman" w:cs="Times New Roman" w:eastAsiaTheme="minorEastAsia"/>
          <w:color w:val="000000"/>
        </w:rPr>
        <w:t>C</w:t>
      </w:r>
      <w:r>
        <w:rPr>
          <w:rFonts w:ascii="Times New Roman" w:hAnsi="Times New Roman" w:cs="Times New Roman" w:eastAsiaTheme="minorEastAsia"/>
          <w:color w:val="000000"/>
        </w:rPr>
        <w:t xml:space="preserve"> KIT</w:t>
      </w:r>
      <w:r>
        <w:rPr>
          <w:rFonts w:hint="eastAsia" w:ascii="Times New Roman" w:hAnsi="Times New Roman" w:cs="Times New Roman" w:eastAsiaTheme="minorEastAsia"/>
          <w:color w:val="000000"/>
        </w:rPr>
        <w:t>测量的温度就无限接近基片真实的温度，从而实现基片温度</w:t>
      </w:r>
      <w:bookmarkStart w:id="13" w:name="_GoBack"/>
      <w:bookmarkEnd w:id="13"/>
      <w:r>
        <w:rPr>
          <w:rFonts w:hint="eastAsia" w:ascii="Times New Roman" w:hAnsi="Times New Roman" w:cs="Times New Roman" w:eastAsiaTheme="minorEastAsia"/>
          <w:color w:val="000000"/>
        </w:rPr>
        <w:t>的真实测量。</w:t>
      </w:r>
    </w:p>
    <w:p>
      <w:pPr>
        <w:pStyle w:val="8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ind w:left="357" w:hanging="357"/>
        <w:rPr>
          <w:rStyle w:val="12"/>
          <w:rFonts w:ascii="Times New Roman" w:hAnsi="Times New Roman" w:cs="Times New Roman" w:eastAsiaTheme="minorEastAsia"/>
          <w:bCs w:val="0"/>
          <w:color w:val="4F81BD" w:themeColor="accent1"/>
        </w:rPr>
      </w:pPr>
      <w:r>
        <w:rPr>
          <w:rStyle w:val="12"/>
          <w:rFonts w:hint="eastAsia" w:ascii="Times New Roman" w:hAnsi="Times New Roman" w:cs="Times New Roman" w:eastAsiaTheme="minorEastAsia"/>
          <w:color w:val="4F81BD" w:themeColor="accent1"/>
        </w:rPr>
        <w:t>主要技术参数</w:t>
      </w:r>
      <w:r>
        <w:rPr>
          <w:rStyle w:val="12"/>
          <w:rFonts w:ascii="Times New Roman" w:hAnsi="Times New Roman" w:cs="Times New Roman" w:eastAsiaTheme="minorEastAsia"/>
          <w:color w:val="4F81BD" w:themeColor="accent1"/>
        </w:rPr>
        <w:t>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tcBorders>
              <w:top w:val="single" w:color="C0504D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基片尺寸</w:t>
            </w:r>
          </w:p>
        </w:tc>
        <w:tc>
          <w:tcPr>
            <w:tcW w:w="6379" w:type="dxa"/>
            <w:tcBorders>
              <w:top w:val="single" w:color="C0504D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4英寸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基片</w:t>
            </w:r>
            <w:r>
              <w:rPr>
                <w:rFonts w:hint="eastAsia" w:ascii="Times New Roman" w:hAnsi="Times New Roman" w:cs="Times New Roman"/>
                <w:color w:val="000000"/>
              </w:rPr>
              <w:t>基</w:t>
            </w:r>
            <w:r>
              <w:rPr>
                <w:rFonts w:ascii="Times New Roman" w:hAnsi="Times New Roman" w:cs="Times New Roman"/>
                <w:color w:val="000000"/>
              </w:rPr>
              <w:t>座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石英针</w:t>
            </w:r>
            <w:r>
              <w:rPr>
                <w:rFonts w:hint="eastAsia" w:ascii="Times New Roman" w:hAnsi="Times New Roman" w:cs="Times New Roman"/>
                <w:color w:val="000000"/>
              </w:rPr>
              <w:t>（可选配</w:t>
            </w:r>
            <w:r>
              <w:rPr>
                <w:rFonts w:ascii="Times New Roman" w:hAnsi="Times New Roman" w:cs="Times New Roman"/>
                <w:color w:val="000000"/>
              </w:rPr>
              <w:t>SiC涂层石墨</w:t>
            </w:r>
            <w:r>
              <w:rPr>
                <w:rFonts w:hint="eastAsia" w:ascii="Times New Roman" w:hAnsi="Times New Roman" w:cs="Times New Roman"/>
                <w:color w:val="000000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温度范围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150~1250℃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加热速率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hint="default" w:ascii="Times New Roman" w:hAnsi="Times New Roman" w:eastAsia="宋体" w:cs="Times New Roman"/>
                <w:color w:val="000000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</w:rPr>
              <w:t>10~200℃</w:t>
            </w:r>
            <w:r>
              <w:rPr>
                <w:rFonts w:hint="eastAsia" w:ascii="Times New Roman" w:hAnsi="Times New Roman" w:cs="Times New Roman"/>
                <w:color w:val="000000"/>
                <w:lang w:val="en-US" w:eastAsia="zh-CN"/>
              </w:rPr>
              <w:t>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温度均匀性 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≤±1.5% (@800℃, Silicon wafer)</w:t>
            </w:r>
          </w:p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≤±1.0% (@800℃, Substrate on SiC coated graphite susceptor)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color w:val="000000"/>
              </w:rPr>
              <w:t>温度控制精度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≤ ±3℃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color w:val="000000"/>
              </w:rPr>
              <w:t>温度重复性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≤ ±3℃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真空度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5.0E-3 Torr / 5.0E-6 Torr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气路供应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color w:val="000000"/>
              </w:rPr>
              <w:t>标准1路N2吹扫及冷却气路，由MFC控制（最多可选3路）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color w:val="000000"/>
              </w:rPr>
              <w:t>退火持续时间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color w:val="000000"/>
              </w:rPr>
              <w:t>≥3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hint="eastAsia" w:ascii="Times New Roman" w:hAnsi="Times New Roman" w:cs="Times New Roman"/>
                <w:color w:val="000000"/>
              </w:rPr>
              <w:t>min</w:t>
            </w:r>
            <w:r>
              <w:rPr>
                <w:rFonts w:ascii="Times New Roman" w:hAnsi="Times New Roman" w:cs="Times New Roman"/>
                <w:color w:val="000000"/>
              </w:rPr>
              <w:t>@1250</w:t>
            </w:r>
            <w:r>
              <w:rPr>
                <w:rFonts w:hint="eastAsia" w:ascii="Times New Roman" w:hAnsi="Times New Roman" w:cs="Times New Roman"/>
                <w:color w:val="000000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color w:val="000000"/>
              </w:rPr>
              <w:t>温度控制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cs="Times New Roman"/>
                <w:color w:val="000000"/>
              </w:rPr>
              <w:t>快速数字PID控制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tcBorders>
              <w:top w:val="dotted" w:color="auto" w:sz="8" w:space="0"/>
              <w:left w:val="dotted" w:color="auto" w:sz="8" w:space="0"/>
              <w:bottom w:val="single" w:color="C0504D" w:sz="8" w:space="0"/>
              <w:right w:val="dotted" w:color="auto" w:sz="8" w:space="0"/>
            </w:tcBorders>
            <w:shd w:val="clear" w:color="auto" w:fill="D8D8D8" w:themeFill="background1" w:themeFillShade="D9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尺寸</w:t>
            </w:r>
          </w:p>
        </w:tc>
        <w:tc>
          <w:tcPr>
            <w:tcW w:w="6379" w:type="dxa"/>
            <w:tcBorders>
              <w:top w:val="dotted" w:color="auto" w:sz="8" w:space="0"/>
              <w:left w:val="dotted" w:color="auto" w:sz="8" w:space="0"/>
              <w:bottom w:val="single" w:color="C0504D" w:sz="8" w:space="0"/>
              <w:right w:val="dotted" w:color="auto" w:sz="8" w:space="0"/>
            </w:tcBorders>
            <w:shd w:val="clear" w:color="auto" w:fill="FFFFFF" w:themeFill="background1"/>
          </w:tcPr>
          <w:p>
            <w:pPr>
              <w:pStyle w:val="8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870mm*650mm*620mm</w:t>
            </w:r>
          </w:p>
        </w:tc>
      </w:tr>
    </w:tbl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6775" cy="70866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717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b/>
          <w:bCs/>
          <w:color w:val="000000" w:themeColor="text1"/>
        </w:rPr>
      </w:pPr>
    </w:p>
    <w:p>
      <w:pPr>
        <w:pStyle w:val="8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</w:p>
    <w:p>
      <w:pPr>
        <w:pStyle w:val="8"/>
        <w:numPr>
          <w:ilvl w:val="0"/>
          <w:numId w:val="1"/>
        </w:numPr>
        <w:adjustRightInd w:val="0"/>
        <w:snapToGrid w:val="0"/>
        <w:spacing w:before="0" w:beforeAutospacing="0" w:after="0" w:afterAutospacing="0" w:line="360" w:lineRule="auto"/>
        <w:ind w:left="357" w:hanging="357"/>
        <w:rPr>
          <w:rFonts w:ascii="Times New Roman" w:hAnsi="Times New Roman" w:cs="Times New Roman" w:eastAsiaTheme="minorEastAsia"/>
          <w:b/>
          <w:color w:val="4F81BD" w:themeColor="accent1"/>
        </w:rPr>
      </w:pPr>
      <w:r>
        <w:rPr>
          <w:rStyle w:val="12"/>
          <w:rFonts w:hint="eastAsia" w:ascii="Times New Roman" w:hAnsi="Times New Roman" w:cs="Times New Roman" w:eastAsiaTheme="minorEastAsia"/>
          <w:color w:val="4F81BD" w:themeColor="accent1"/>
        </w:rPr>
        <w:t>基片类型</w:t>
      </w:r>
      <w:r>
        <w:rPr>
          <w:rStyle w:val="12"/>
          <w:rFonts w:ascii="Times New Roman" w:hAnsi="Times New Roman" w:cs="Times New Roman" w:eastAsiaTheme="minorEastAsia"/>
          <w:color w:val="4F81BD" w:themeColor="accent1"/>
        </w:rPr>
        <w:t>：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  <w:r>
        <w:rPr>
          <w:rFonts w:hint="eastAsia" w:ascii="Times New Roman" w:hAnsi="Times New Roman" w:cs="Times New Roman" w:eastAsiaTheme="minorEastAsia"/>
          <w:color w:val="000000" w:themeColor="text1"/>
        </w:rPr>
        <w:t>Silicon wafers硅片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  <w:r>
        <w:rPr>
          <w:rFonts w:hint="eastAsia" w:ascii="Times New Roman" w:hAnsi="Times New Roman" w:cs="Times New Roman" w:eastAsiaTheme="minorEastAsia"/>
          <w:color w:val="000000" w:themeColor="text1"/>
        </w:rPr>
        <w:t>Compound semiconductor wafers化合物半导体基片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  <w:r>
        <w:rPr>
          <w:rFonts w:hint="eastAsia" w:ascii="Times New Roman" w:hAnsi="Times New Roman" w:cs="Times New Roman" w:eastAsiaTheme="minorEastAsia"/>
          <w:color w:val="000000" w:themeColor="text1"/>
        </w:rPr>
        <w:t>GaN/Sapphire wafers for LEDs 用于LED的GaN/蓝宝石基片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  <w:r>
        <w:rPr>
          <w:rFonts w:hint="eastAsia" w:ascii="Times New Roman" w:hAnsi="Times New Roman" w:cs="Times New Roman" w:eastAsiaTheme="minorEastAsia"/>
          <w:color w:val="000000" w:themeColor="text1"/>
        </w:rPr>
        <w:t>Silicon carbide wafers碳化硅基片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  <w:r>
        <w:rPr>
          <w:rFonts w:hint="eastAsia" w:ascii="Times New Roman" w:hAnsi="Times New Roman" w:cs="Times New Roman" w:eastAsiaTheme="minorEastAsia"/>
          <w:color w:val="000000" w:themeColor="text1"/>
        </w:rPr>
        <w:t>Poly silicon wafers for solar cells用于太阳能电池的多晶硅基片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  <w:r>
        <w:rPr>
          <w:rFonts w:hint="eastAsia" w:ascii="Times New Roman" w:hAnsi="Times New Roman" w:cs="Times New Roman" w:eastAsiaTheme="minorEastAsia"/>
          <w:color w:val="000000" w:themeColor="text1"/>
        </w:rPr>
        <w:t>Glass substrates玻璃基片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  <w:bookmarkStart w:id="7" w:name="_Hlk42153422"/>
      <w:r>
        <w:rPr>
          <w:rFonts w:hint="eastAsia" w:ascii="Times New Roman" w:hAnsi="Times New Roman" w:cs="Times New Roman" w:eastAsiaTheme="minorEastAsia"/>
          <w:color w:val="000000" w:themeColor="text1"/>
        </w:rPr>
        <w:t>Metals金属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  <w:r>
        <w:rPr>
          <w:rFonts w:hint="eastAsia" w:ascii="Times New Roman" w:hAnsi="Times New Roman" w:cs="Times New Roman" w:eastAsiaTheme="minorEastAsia"/>
          <w:color w:val="000000" w:themeColor="text1"/>
        </w:rPr>
        <w:t>Polymers聚合物</w:t>
      </w:r>
    </w:p>
    <w:p>
      <w:pPr>
        <w:pStyle w:val="8"/>
        <w:numPr>
          <w:ilvl w:val="0"/>
          <w:numId w:val="2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  <w:r>
        <w:rPr>
          <w:rFonts w:hint="eastAsia" w:ascii="Times New Roman" w:hAnsi="Times New Roman" w:cs="Times New Roman" w:eastAsiaTheme="minorEastAsia"/>
          <w:color w:val="000000" w:themeColor="text1"/>
        </w:rPr>
        <w:t>Graphite and silicon carbide susceptors石墨和镀碳化硅的石墨基座</w:t>
      </w:r>
      <w:bookmarkEnd w:id="7"/>
    </w:p>
    <w:p>
      <w:pPr>
        <w:pStyle w:val="8"/>
        <w:numPr>
          <w:ilvl w:val="0"/>
          <w:numId w:val="3"/>
        </w:numPr>
        <w:adjustRightInd w:val="0"/>
        <w:snapToGrid w:val="0"/>
        <w:spacing w:before="0" w:beforeAutospacing="0" w:after="0" w:afterAutospacing="0" w:line="360" w:lineRule="auto"/>
        <w:rPr>
          <w:rStyle w:val="12"/>
          <w:rFonts w:ascii="Times New Roman" w:hAnsi="Times New Roman" w:cs="Times New Roman" w:eastAsiaTheme="minorEastAsia"/>
          <w:bCs w:val="0"/>
          <w:color w:val="0070C0"/>
        </w:rPr>
      </w:pPr>
      <w:r>
        <w:rPr>
          <w:rStyle w:val="12"/>
          <w:rFonts w:ascii="Times New Roman" w:hAnsi="Times New Roman" w:cs="Times New Roman" w:eastAsiaTheme="minorEastAsia"/>
          <w:color w:val="0070C0"/>
        </w:rPr>
        <w:t>设备</w:t>
      </w:r>
      <w:r>
        <w:rPr>
          <w:rStyle w:val="12"/>
          <w:rFonts w:hint="eastAsia" w:ascii="Times New Roman" w:hAnsi="Times New Roman" w:cs="Times New Roman" w:eastAsiaTheme="minorEastAsia"/>
          <w:color w:val="0070C0"/>
        </w:rPr>
        <w:t>主要</w:t>
      </w:r>
      <w:r>
        <w:rPr>
          <w:rStyle w:val="12"/>
          <w:rFonts w:ascii="Times New Roman" w:hAnsi="Times New Roman" w:cs="Times New Roman" w:eastAsiaTheme="minorEastAsia"/>
          <w:color w:val="0070C0"/>
        </w:rPr>
        <w:t>组成：</w:t>
      </w:r>
    </w:p>
    <w:p>
      <w:pPr>
        <w:pStyle w:val="2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bookmarkStart w:id="8" w:name="OLE_LINK10"/>
      <w:bookmarkStart w:id="9" w:name="OLE_LINK11"/>
      <w:bookmarkStart w:id="10" w:name="OLE_LINK19"/>
      <w:bookmarkStart w:id="11" w:name="OLE_LINK18"/>
      <w:bookmarkStart w:id="12" w:name="OLE_LINK12"/>
      <w:r>
        <w:rPr>
          <w:rFonts w:hint="eastAsia" w:ascii="Times New Roman" w:hAnsi="Times New Roman" w:cs="Times New Roman"/>
          <w:sz w:val="24"/>
          <w:szCs w:val="24"/>
        </w:rPr>
        <w:t>真空腔室：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335280</wp:posOffset>
            </wp:positionV>
            <wp:extent cx="1837690" cy="1804035"/>
            <wp:effectExtent l="0" t="0" r="0" b="0"/>
            <wp:wrapNone/>
            <wp:docPr id="10" name="图片 10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596" cy="18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kern w:val="0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7629525</wp:posOffset>
            </wp:positionV>
            <wp:extent cx="1666875" cy="1636395"/>
            <wp:effectExtent l="0" t="0" r="0" b="0"/>
            <wp:wrapNone/>
            <wp:docPr id="7" name="图片 7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kern w:val="0"/>
        </w:rPr>
        <w:drawing>
          <wp:inline distT="0" distB="0" distL="0" distR="0">
            <wp:extent cx="3390900" cy="2195195"/>
            <wp:effectExtent l="0" t="0" r="0" b="0"/>
            <wp:docPr id="6" name="图片 6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99" cy="220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End w:id="8"/>
    <w:bookmarkEnd w:id="9"/>
    <w:bookmarkEnd w:id="10"/>
    <w:bookmarkEnd w:id="11"/>
    <w:bookmarkEnd w:id="12"/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整个腔室采用SS304无应力不锈钢结构，采用全球领先的冷壁技术，可获得更好的工艺重复性，更高的冷却速率，无金属污染及交叉污染。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采用小腔室，可获得更快的抽真空速度及更少的气体消耗。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气体从石英窗下注入，可获得更均匀的气流。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红外卤素灯加热源与石英窗位于系统上部。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基片无冷点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带盖设计可保证方便的加持与减持样品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6775" cy="70866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717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2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page">
              <wp:posOffset>4404360</wp:posOffset>
            </wp:positionH>
            <wp:positionV relativeFrom="page">
              <wp:posOffset>1706880</wp:posOffset>
            </wp:positionV>
            <wp:extent cx="1812925" cy="1460500"/>
            <wp:effectExtent l="0" t="0" r="0" b="0"/>
            <wp:wrapNone/>
            <wp:docPr id="14" name="图片 14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623" cy="14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</w:rPr>
        <w:t>基片夹持单元：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采用石英针进行样品夹持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SiC涂层石墨台（选项）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2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加热源：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193675</wp:posOffset>
            </wp:positionV>
            <wp:extent cx="1879600" cy="1478280"/>
            <wp:effectExtent l="0" t="0" r="0" b="0"/>
            <wp:wrapNone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795" cy="14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</w:rPr>
        <w:t>采用红外阵列卤素灯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集成反射器和冷却室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热电偶与</w:t>
      </w:r>
      <w:r>
        <w:rPr>
          <w:rFonts w:hint="eastAsia" w:ascii="Times New Roman" w:hAnsi="Times New Roman" w:cs="Times New Roman"/>
          <w:color w:val="000000"/>
        </w:rPr>
        <w:t>Real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hint="eastAsia"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>/</w:t>
      </w:r>
      <w:r>
        <w:rPr>
          <w:rFonts w:hint="eastAsia"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</w:rPr>
        <w:t xml:space="preserve"> KIT</w:t>
      </w:r>
      <w:r>
        <w:rPr>
          <w:rFonts w:hint="eastAsia" w:ascii="Times New Roman" w:hAnsi="Times New Roman" w:cs="Times New Roman"/>
          <w:color w:val="000000"/>
        </w:rPr>
        <w:t>进行测温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快速数字PID温度控制器</w:t>
      </w:r>
    </w:p>
    <w:p>
      <w:pPr>
        <w:pStyle w:val="24"/>
        <w:adjustRightInd w:val="0"/>
        <w:snapToGrid w:val="0"/>
        <w:spacing w:line="360" w:lineRule="auto"/>
        <w:ind w:left="360" w:firstLine="0" w:firstLineChars="0"/>
        <w:rPr>
          <w:rFonts w:ascii="Times New Roman" w:hAnsi="Times New Roman" w:cs="Times New Roman"/>
          <w:sz w:val="24"/>
          <w:szCs w:val="24"/>
        </w:rPr>
      </w:pPr>
    </w:p>
    <w:p>
      <w:pPr>
        <w:pStyle w:val="2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压力测量系统：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大范围压力测量采用WRG真空规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262255</wp:posOffset>
            </wp:positionV>
            <wp:extent cx="1562100" cy="1562100"/>
            <wp:effectExtent l="0" t="0" r="0" b="0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</w:rPr>
        <w:t>高精度压力测量采用高分辨温度补偿电容真空计。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50165</wp:posOffset>
            </wp:positionV>
            <wp:extent cx="718820" cy="128016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541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2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真空泵浦系统：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标准配置：机械泵，泵速：100L/min，真空度：5.0×10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hint="eastAsia" w:ascii="Times New Roman" w:hAnsi="Times New Roman" w:cs="Times New Roman"/>
          <w:sz w:val="24"/>
          <w:szCs w:val="24"/>
        </w:rPr>
        <w:t xml:space="preserve"> Torr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无油干泵（可选）：泵速：600 L/min，真空度：5.0×10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hint="eastAsia" w:ascii="Times New Roman" w:hAnsi="Times New Roman" w:cs="Times New Roman"/>
          <w:sz w:val="24"/>
          <w:szCs w:val="24"/>
        </w:rPr>
        <w:t xml:space="preserve"> Torr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分子泵（可选）：泵速：</w:t>
      </w:r>
      <w:r>
        <w:rPr>
          <w:rFonts w:ascii="Times New Roman" w:hAnsi="Times New Roman" w:cs="Times New Roman"/>
          <w:sz w:val="24"/>
          <w:szCs w:val="24"/>
        </w:rPr>
        <w:t>35L/sec@N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，真空度：5.0×10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hint="eastAsia" w:ascii="Times New Roman" w:hAnsi="Times New Roman" w:cs="Times New Roman"/>
          <w:sz w:val="24"/>
          <w:szCs w:val="24"/>
        </w:rPr>
        <w:t xml:space="preserve"> Torr</w:t>
      </w:r>
    </w:p>
    <w:p>
      <w:pPr>
        <w:pStyle w:val="24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102870</wp:posOffset>
            </wp:positionV>
            <wp:extent cx="1341120" cy="128905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5080</wp:posOffset>
            </wp:positionV>
            <wp:extent cx="1142365" cy="140906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50800</wp:posOffset>
            </wp:positionV>
            <wp:extent cx="1875790" cy="134112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7620</wp:posOffset>
            </wp:positionV>
            <wp:extent cx="2136775" cy="70866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717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2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气路：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172085</wp:posOffset>
            </wp:positionV>
            <wp:extent cx="2392680" cy="179832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64180" cy="20796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4640" cy="210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5"/>
        </w:numPr>
        <w:spacing w:line="480" w:lineRule="atLeast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</w:rPr>
        <w:t>路N2用于吹扫及冷却</w:t>
      </w:r>
    </w:p>
    <w:p>
      <w:pPr>
        <w:pStyle w:val="8"/>
        <w:numPr>
          <w:ilvl w:val="0"/>
          <w:numId w:val="5"/>
        </w:numPr>
        <w:spacing w:line="480" w:lineRule="atLeast"/>
        <w:rPr>
          <w:color w:val="000000"/>
        </w:rPr>
      </w:pPr>
      <w:r>
        <w:rPr>
          <w:rFonts w:hint="eastAsia"/>
          <w:color w:val="000000"/>
        </w:rPr>
        <w:t>工作气体最多可扩展到3路，有MFC控制或者针阀控制</w:t>
      </w:r>
    </w:p>
    <w:p>
      <w:pPr>
        <w:pStyle w:val="24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控制软件：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0" distR="0">
            <wp:extent cx="5274310" cy="32461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软件可设置不同的工艺参数及相关硬件的自动控制，包括退火温度，泵浦时间，冷却，退火时间，气体等工艺参数，同时可监控仪器各个部件的工作状态，实时显示温度随时间曲线等，也可自动保存及调用不同的recipes，支持数据导出。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6775" cy="70866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717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color w:val="000000" w:themeColor="text1"/>
        </w:rPr>
      </w:pPr>
    </w:p>
    <w:p>
      <w:pPr>
        <w:pStyle w:val="8"/>
        <w:numPr>
          <w:ilvl w:val="0"/>
          <w:numId w:val="3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b/>
          <w:color w:val="0070C0"/>
        </w:rPr>
      </w:pPr>
      <w:r>
        <w:rPr>
          <w:rStyle w:val="12"/>
          <w:rFonts w:hint="eastAsia" w:ascii="Times New Roman" w:hAnsi="Times New Roman" w:cs="Times New Roman" w:eastAsiaTheme="minorEastAsia"/>
          <w:color w:val="0070C0"/>
        </w:rPr>
        <w:t>主要应用</w:t>
      </w:r>
      <w:r>
        <w:rPr>
          <w:rStyle w:val="12"/>
          <w:rFonts w:ascii="Times New Roman" w:hAnsi="Times New Roman" w:cs="Times New Roman" w:eastAsiaTheme="minorEastAsia"/>
          <w:color w:val="0070C0"/>
        </w:rPr>
        <w:t>：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Rapid Thermal Annealing (RTA)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Rapid Thermal Oxidation (RTO)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Rapid Thermal Nitridation (RTN)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Rapid Thermal Diffusion (RTD)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Rapid Thermal CVD (Poly Si, SiO2, SiNx, </w:t>
      </w:r>
      <w:r>
        <w:rPr>
          <w:rFonts w:hint="eastAsia"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raphene</w:t>
      </w:r>
      <w:r>
        <w:rPr>
          <w:rFonts w:hint="eastAsia" w:ascii="Times New Roman" w:hAnsi="Times New Roman" w:cs="Times New Roman"/>
          <w:sz w:val="24"/>
          <w:szCs w:val="24"/>
        </w:rPr>
        <w:t>)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Silicon Carbonization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Silicide and Contact Formation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Ohmic Contact Annealing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Crystallization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Densification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Glass Reflow</w:t>
      </w:r>
    </w:p>
    <w:p>
      <w:pPr>
        <w:pStyle w:val="24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Firing</w:t>
      </w:r>
    </w:p>
    <w:p>
      <w:pPr>
        <w:pStyle w:val="8"/>
        <w:adjustRightInd w:val="0"/>
        <w:snapToGrid w:val="0"/>
        <w:spacing w:before="0" w:beforeAutospacing="0" w:after="0" w:afterAutospacing="0" w:line="360" w:lineRule="auto"/>
        <w:ind w:left="420"/>
        <w:rPr>
          <w:rStyle w:val="12"/>
          <w:rFonts w:ascii="Times New Roman" w:hAnsi="Times New Roman" w:cs="Times New Roman" w:eastAsiaTheme="minorEastAsia"/>
          <w:bCs w:val="0"/>
          <w:color w:val="0070C0"/>
        </w:rPr>
      </w:pPr>
    </w:p>
    <w:p>
      <w:pPr>
        <w:pStyle w:val="8"/>
        <w:numPr>
          <w:ilvl w:val="0"/>
          <w:numId w:val="7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cs="Times New Roman" w:eastAsiaTheme="minorEastAsia"/>
          <w:b/>
          <w:color w:val="0070C0"/>
        </w:rPr>
      </w:pPr>
      <w:r>
        <w:rPr>
          <w:rStyle w:val="12"/>
          <w:rFonts w:hint="eastAsia" w:ascii="Times New Roman" w:hAnsi="Times New Roman" w:cs="Times New Roman" w:eastAsiaTheme="minorEastAsia"/>
          <w:color w:val="0070C0"/>
        </w:rPr>
        <w:t>系统尺寸图</w:t>
      </w:r>
      <w:r>
        <w:rPr>
          <w:rStyle w:val="12"/>
          <w:rFonts w:ascii="Times New Roman" w:hAnsi="Times New Roman" w:cs="Times New Roman" w:eastAsiaTheme="minorEastAsia"/>
          <w:color w:val="0070C0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26380" cy="29108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27465712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21B"/>
    <w:multiLevelType w:val="multilevel"/>
    <w:tmpl w:val="00F7321B"/>
    <w:lvl w:ilvl="0" w:tentative="0">
      <w:start w:val="0"/>
      <w:numFmt w:val="bullet"/>
      <w:lvlText w:val="•"/>
      <w:lvlJc w:val="left"/>
      <w:pPr>
        <w:ind w:left="360" w:hanging="360"/>
      </w:pPr>
      <w:rPr>
        <w:rFonts w:hint="eastAsia" w:ascii="宋体" w:hAnsi="宋体" w:eastAsia="宋体" w:cs="Times New Roman"/>
        <w:color w:val="8D000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 w:cs="Wingdings"/>
      </w:rPr>
    </w:lvl>
  </w:abstractNum>
  <w:abstractNum w:abstractNumId="1">
    <w:nsid w:val="1ABB2FAB"/>
    <w:multiLevelType w:val="multilevel"/>
    <w:tmpl w:val="1ABB2FAB"/>
    <w:lvl w:ilvl="0" w:tentative="0">
      <w:start w:val="2"/>
      <w:numFmt w:val="bullet"/>
      <w:lvlText w:val="-"/>
      <w:lvlJc w:val="left"/>
      <w:pPr>
        <w:ind w:left="360" w:hanging="360"/>
      </w:pPr>
      <w:rPr>
        <w:rFonts w:hint="default" w:ascii="Times New Roman" w:hAnsi="Times New Roman" w:cs="Times New Roman" w:eastAsiaTheme="minorEastAsia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0491635"/>
    <w:multiLevelType w:val="multilevel"/>
    <w:tmpl w:val="30491635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30"/>
        <w:szCs w:val="30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3CCE610C"/>
    <w:multiLevelType w:val="multilevel"/>
    <w:tmpl w:val="3CCE610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D6C78DA"/>
    <w:multiLevelType w:val="multilevel"/>
    <w:tmpl w:val="4D6C78DA"/>
    <w:lvl w:ilvl="0" w:tentative="0">
      <w:start w:val="0"/>
      <w:numFmt w:val="bullet"/>
      <w:lvlText w:val="•"/>
      <w:lvlJc w:val="left"/>
      <w:pPr>
        <w:ind w:left="420" w:hanging="420"/>
      </w:pPr>
      <w:rPr>
        <w:rFonts w:hint="eastAsia" w:ascii="宋体" w:hAnsi="宋体" w:eastAsia="宋体" w:cs="Times New Roman"/>
        <w:color w:val="8D000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53C32583"/>
    <w:multiLevelType w:val="multilevel"/>
    <w:tmpl w:val="53C3258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  <w:sz w:val="30"/>
        <w:szCs w:val="3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 w:cs="Wingdings"/>
      </w:rPr>
    </w:lvl>
  </w:abstractNum>
  <w:abstractNum w:abstractNumId="6">
    <w:nsid w:val="6B432851"/>
    <w:multiLevelType w:val="multilevel"/>
    <w:tmpl w:val="6B432851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A714D"/>
    <w:rsid w:val="00030673"/>
    <w:rsid w:val="000514F1"/>
    <w:rsid w:val="000B282B"/>
    <w:rsid w:val="000C0AE3"/>
    <w:rsid w:val="000E58CA"/>
    <w:rsid w:val="000F02A4"/>
    <w:rsid w:val="00125749"/>
    <w:rsid w:val="001456AC"/>
    <w:rsid w:val="00160B6A"/>
    <w:rsid w:val="001B3DCA"/>
    <w:rsid w:val="001B3FAE"/>
    <w:rsid w:val="0023646B"/>
    <w:rsid w:val="002575A7"/>
    <w:rsid w:val="002A5DF6"/>
    <w:rsid w:val="002E4B4A"/>
    <w:rsid w:val="002F1EBF"/>
    <w:rsid w:val="003345A5"/>
    <w:rsid w:val="00335427"/>
    <w:rsid w:val="0033650B"/>
    <w:rsid w:val="003627EE"/>
    <w:rsid w:val="00375C5C"/>
    <w:rsid w:val="0038137A"/>
    <w:rsid w:val="00395D3D"/>
    <w:rsid w:val="003B0DF1"/>
    <w:rsid w:val="003B47D4"/>
    <w:rsid w:val="003B6F8D"/>
    <w:rsid w:val="003D25AB"/>
    <w:rsid w:val="003E4294"/>
    <w:rsid w:val="00423D23"/>
    <w:rsid w:val="004749A8"/>
    <w:rsid w:val="0048066A"/>
    <w:rsid w:val="004921C1"/>
    <w:rsid w:val="004A6726"/>
    <w:rsid w:val="004C2C67"/>
    <w:rsid w:val="005027C6"/>
    <w:rsid w:val="005408BD"/>
    <w:rsid w:val="00547191"/>
    <w:rsid w:val="0055398D"/>
    <w:rsid w:val="005632E4"/>
    <w:rsid w:val="00590A55"/>
    <w:rsid w:val="005915E4"/>
    <w:rsid w:val="00597A62"/>
    <w:rsid w:val="005A3001"/>
    <w:rsid w:val="005B6FAF"/>
    <w:rsid w:val="006179E4"/>
    <w:rsid w:val="00647DCA"/>
    <w:rsid w:val="00696F92"/>
    <w:rsid w:val="006C27B1"/>
    <w:rsid w:val="006C7CAB"/>
    <w:rsid w:val="00706E64"/>
    <w:rsid w:val="0071431E"/>
    <w:rsid w:val="00716015"/>
    <w:rsid w:val="007165C9"/>
    <w:rsid w:val="00717187"/>
    <w:rsid w:val="0075238E"/>
    <w:rsid w:val="00754B64"/>
    <w:rsid w:val="007671FD"/>
    <w:rsid w:val="007706F3"/>
    <w:rsid w:val="00775657"/>
    <w:rsid w:val="00792C0B"/>
    <w:rsid w:val="007A2BF1"/>
    <w:rsid w:val="007A688F"/>
    <w:rsid w:val="007B4388"/>
    <w:rsid w:val="007C2D2C"/>
    <w:rsid w:val="007D6923"/>
    <w:rsid w:val="00825475"/>
    <w:rsid w:val="008262E8"/>
    <w:rsid w:val="00850CAA"/>
    <w:rsid w:val="00863F00"/>
    <w:rsid w:val="008A714D"/>
    <w:rsid w:val="008B38A5"/>
    <w:rsid w:val="009102A1"/>
    <w:rsid w:val="00922938"/>
    <w:rsid w:val="0092653A"/>
    <w:rsid w:val="009440CC"/>
    <w:rsid w:val="0094582A"/>
    <w:rsid w:val="00960C0A"/>
    <w:rsid w:val="00962748"/>
    <w:rsid w:val="009D62F0"/>
    <w:rsid w:val="009E6337"/>
    <w:rsid w:val="00A15D95"/>
    <w:rsid w:val="00A25CCF"/>
    <w:rsid w:val="00A448F9"/>
    <w:rsid w:val="00A55F98"/>
    <w:rsid w:val="00A573D6"/>
    <w:rsid w:val="00A74FC5"/>
    <w:rsid w:val="00AD78BD"/>
    <w:rsid w:val="00AE51DC"/>
    <w:rsid w:val="00B35249"/>
    <w:rsid w:val="00B66ED4"/>
    <w:rsid w:val="00B80635"/>
    <w:rsid w:val="00BA1726"/>
    <w:rsid w:val="00C075E2"/>
    <w:rsid w:val="00C16F63"/>
    <w:rsid w:val="00C3456E"/>
    <w:rsid w:val="00C403F4"/>
    <w:rsid w:val="00C56A87"/>
    <w:rsid w:val="00C862EA"/>
    <w:rsid w:val="00C86FD3"/>
    <w:rsid w:val="00CC606B"/>
    <w:rsid w:val="00D20581"/>
    <w:rsid w:val="00D4686F"/>
    <w:rsid w:val="00D533A4"/>
    <w:rsid w:val="00D60A40"/>
    <w:rsid w:val="00D630DB"/>
    <w:rsid w:val="00D6762C"/>
    <w:rsid w:val="00D8489F"/>
    <w:rsid w:val="00D91D35"/>
    <w:rsid w:val="00D93D39"/>
    <w:rsid w:val="00DE7DF9"/>
    <w:rsid w:val="00DF3E6D"/>
    <w:rsid w:val="00E17221"/>
    <w:rsid w:val="00E27C54"/>
    <w:rsid w:val="00E347B4"/>
    <w:rsid w:val="00E771B4"/>
    <w:rsid w:val="00E95F4D"/>
    <w:rsid w:val="00EB2C78"/>
    <w:rsid w:val="00EB6DBB"/>
    <w:rsid w:val="00EB74DF"/>
    <w:rsid w:val="00EE6128"/>
    <w:rsid w:val="00EF3586"/>
    <w:rsid w:val="00F303EC"/>
    <w:rsid w:val="00F332F7"/>
    <w:rsid w:val="00F35107"/>
    <w:rsid w:val="00F6542E"/>
    <w:rsid w:val="00F76F01"/>
    <w:rsid w:val="00FA62B3"/>
    <w:rsid w:val="00FB4797"/>
    <w:rsid w:val="00FB7DFB"/>
    <w:rsid w:val="00FC391C"/>
    <w:rsid w:val="00FD6170"/>
    <w:rsid w:val="00FF1965"/>
    <w:rsid w:val="00FF2817"/>
    <w:rsid w:val="00FF4FD0"/>
    <w:rsid w:val="519A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4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b/>
      <w:bCs/>
      <w:kern w:val="0"/>
      <w:sz w:val="24"/>
      <w:szCs w:val="2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1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2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semiHidden/>
    <w:unhideWhenUsed/>
    <w:uiPriority w:val="99"/>
    <w:rPr>
      <w:color w:val="0000FF"/>
      <w:u w:val="single"/>
    </w:rPr>
  </w:style>
  <w:style w:type="character" w:customStyle="1" w:styleId="14">
    <w:name w:val="标题 1 字符"/>
    <w:basedOn w:val="11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5">
    <w:name w:val="标题 2 字符"/>
    <w:basedOn w:val="11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6">
    <w:name w:val="标题 4 字符"/>
    <w:basedOn w:val="11"/>
    <w:link w:val="4"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17">
    <w:name w:val="breadcrumb_last"/>
    <w:basedOn w:val="11"/>
    <w:uiPriority w:val="0"/>
  </w:style>
  <w:style w:type="character" w:customStyle="1" w:styleId="18">
    <w:name w:val="elementor-screen-only"/>
    <w:basedOn w:val="11"/>
    <w:uiPriority w:val="0"/>
  </w:style>
  <w:style w:type="character" w:customStyle="1" w:styleId="19">
    <w:name w:val="elementor-button-text"/>
    <w:basedOn w:val="11"/>
    <w:qFormat/>
    <w:uiPriority w:val="0"/>
  </w:style>
  <w:style w:type="character" w:customStyle="1" w:styleId="20">
    <w:name w:val="elementor-icon-list-text"/>
    <w:basedOn w:val="11"/>
    <w:qFormat/>
    <w:uiPriority w:val="0"/>
  </w:style>
  <w:style w:type="character" w:customStyle="1" w:styleId="21">
    <w:name w:val="批注框文本 字符"/>
    <w:basedOn w:val="11"/>
    <w:link w:val="5"/>
    <w:semiHidden/>
    <w:uiPriority w:val="99"/>
    <w:rPr>
      <w:sz w:val="18"/>
      <w:szCs w:val="18"/>
    </w:rPr>
  </w:style>
  <w:style w:type="character" w:customStyle="1" w:styleId="22">
    <w:name w:val="页眉 字符"/>
    <w:basedOn w:val="11"/>
    <w:link w:val="7"/>
    <w:uiPriority w:val="99"/>
    <w:rPr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emf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emf"/><Relationship Id="rId17" Type="http://schemas.openxmlformats.org/officeDocument/2006/relationships/image" Target="media/image13.emf"/><Relationship Id="rId16" Type="http://schemas.openxmlformats.org/officeDocument/2006/relationships/image" Target="media/image12.emf"/><Relationship Id="rId15" Type="http://schemas.openxmlformats.org/officeDocument/2006/relationships/image" Target="media/image11.emf"/><Relationship Id="rId14" Type="http://schemas.openxmlformats.org/officeDocument/2006/relationships/image" Target="media/image10.emf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341</Words>
  <Characters>1947</Characters>
  <Lines>16</Lines>
  <Paragraphs>4</Paragraphs>
  <TotalTime>2567</TotalTime>
  <ScaleCrop>false</ScaleCrop>
  <LinksUpToDate>false</LinksUpToDate>
  <CharactersWithSpaces>2284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2020-01-05T00:44:00Z</dcterms:created>
  <dc:creator>Windows 用户</dc:creator>
  <cp:lastModifiedBy>Pipo</cp:lastModifiedBy>
  <dcterms:modified xsi:type="dcterms:W3CDTF">2020-06-05T03:04:34Z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