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Style w:val="6"/>
          <w:rFonts w:hint="default" w:ascii="Times New Roman" w:hAnsi="Times New Roman" w:cs="Times New Roman"/>
          <w:b/>
          <w:sz w:val="31"/>
          <w:szCs w:val="31"/>
        </w:rPr>
        <w:t>1.</w:t>
      </w:r>
      <w:r>
        <w:rPr>
          <w:rStyle w:val="6"/>
          <w:rFonts w:hint="eastAsia" w:ascii="宋体" w:hAnsi="宋体" w:eastAsia="宋体" w:cs="宋体"/>
          <w:b/>
          <w:sz w:val="31"/>
          <w:szCs w:val="31"/>
        </w:rPr>
        <w:t> 产品介绍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1.1产品概述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该检测仪带有液晶显示，实时显示空气中的负氧离子浓度，设备采用标准MODBUS-RTU通信协议，</w:t>
      </w:r>
      <w:r>
        <w:rPr>
          <w:rFonts w:hint="default" w:ascii="Times New Roman" w:hAnsi="Times New Roman" w:eastAsia="宋体" w:cs="Times New Roman"/>
          <w:sz w:val="21"/>
          <w:szCs w:val="21"/>
        </w:rPr>
        <w:t>RS485</w:t>
      </w:r>
      <w:r>
        <w:rPr>
          <w:rFonts w:hint="eastAsia" w:ascii="宋体" w:hAnsi="宋体" w:eastAsia="宋体" w:cs="宋体"/>
          <w:sz w:val="21"/>
          <w:szCs w:val="21"/>
        </w:rPr>
        <w:t>信号输出，通信距离最大可达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米（实测）。空气中</w:t>
      </w:r>
      <w:r>
        <w:fldChar w:fldCharType="begin"/>
      </w:r>
      <w:r>
        <w:instrText xml:space="preserve"> HYPERLINK "https://baike.sogou.com/lemma/ShowInnerLink.htm?lemmaId=101639665&amp;ss_c=ssc.citiao.link"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21"/>
          <w:szCs w:val="21"/>
        </w:rPr>
        <w:t>负离子浓度</w:t>
      </w:r>
      <w: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是空气质量好坏的标志之一，</w:t>
      </w:r>
      <w:r>
        <w:fldChar w:fldCharType="begin"/>
      </w:r>
      <w:r>
        <w:instrText xml:space="preserve"> HYPERLINK "https://baike.sogou.com/lemma/ShowInnerLink.htm?lemmaId=69978&amp;ss_c=ssc.citiao.link"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21"/>
          <w:szCs w:val="21"/>
        </w:rPr>
        <w:t>世界卫生组织</w:t>
      </w:r>
      <w: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对清新空气的负离子标准浓度也进行了相关规定。该检测仪可对林业、环保、气象、旅游单位等进行空气负氧离子的监测，改善了农村及城市的空气，对人类社会有着非常重大的意义。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1.2功能特点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大屏液晶显示，美观大方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采用高精度负氧离子测量单元，长期稳定性好，漂移小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采用专用的485电路，标准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通信协议，通信地址及波特率可设置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10~30V直流宽电压范围供电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按键可设置参数，操作方便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1.3主要技术指标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5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直流供电（默认）</w:t>
            </w:r>
          </w:p>
        </w:tc>
        <w:tc>
          <w:tcPr>
            <w:tcW w:w="5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DC10-30V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0.9W（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12V 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默认量程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0-500万个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/cm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最小分辨率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/cm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测量误差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±15%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数据更新频率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离子迁移率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0.4cm2/(V*S)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离子迁移率误差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工作环境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-30℃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~60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℃，相对湿度10%~100%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  <w:jc w:val="both"/>
      </w:pPr>
      <w:r>
        <w:rPr>
          <w:rFonts w:hint="eastAsia" w:ascii="宋体" w:hAnsi="宋体" w:eastAsia="宋体" w:cs="宋体"/>
          <w:b/>
          <w:sz w:val="31"/>
          <w:szCs w:val="31"/>
        </w:rPr>
        <w:t>2. </w:t>
      </w:r>
      <w:r>
        <w:rPr>
          <w:rStyle w:val="6"/>
          <w:rFonts w:hint="eastAsia" w:ascii="宋体" w:hAnsi="宋体" w:eastAsia="宋体" w:cs="宋体"/>
          <w:sz w:val="31"/>
          <w:szCs w:val="31"/>
        </w:rPr>
        <w:t>产品选型</w:t>
      </w:r>
    </w:p>
    <w:tbl>
      <w:tblPr>
        <w:tblW w:w="82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440"/>
        <w:gridCol w:w="855"/>
        <w:gridCol w:w="705"/>
        <w:gridCol w:w="930"/>
        <w:gridCol w:w="34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39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NEGO-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负氧离子检测仪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Modbus-RTU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负氧离子检测仪外壳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</w:pPr>
      <w:r>
        <w:rPr>
          <w:rFonts w:hint="eastAsia" w:ascii="宋体" w:hAnsi="宋体" w:eastAsia="宋体" w:cs="宋体"/>
          <w:sz w:val="31"/>
          <w:szCs w:val="31"/>
        </w:rPr>
        <w:t>3. </w:t>
      </w:r>
      <w:r>
        <w:rPr>
          <w:rStyle w:val="6"/>
          <w:rFonts w:hint="eastAsia" w:ascii="宋体" w:hAnsi="宋体" w:eastAsia="宋体" w:cs="宋体"/>
          <w:b/>
          <w:sz w:val="31"/>
          <w:szCs w:val="31"/>
        </w:rPr>
        <w:t>设备安装说明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3.1 设备安装前检查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05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/>
      </w:pPr>
      <w:r>
        <w:rPr>
          <w:rFonts w:hint="default" w:ascii="Wingdings" w:hAnsi="Wingdings" w:cs="Wingdings"/>
          <w:sz w:val="21"/>
          <w:szCs w:val="21"/>
        </w:rPr>
        <w:t>n </w:t>
      </w:r>
      <w:r>
        <w:rPr>
          <w:rFonts w:hint="eastAsia" w:ascii="宋体" w:hAnsi="宋体" w:eastAsia="宋体" w:cs="宋体"/>
          <w:sz w:val="21"/>
          <w:szCs w:val="21"/>
        </w:rPr>
        <w:t>检测仪设备1台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3.2安装说明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1. 可用螺丝安装固定，安装孔尺寸如下 (单位：</w:t>
      </w:r>
      <w:r>
        <w:rPr>
          <w:rFonts w:hint="default" w:ascii="Times New Roman" w:hAnsi="Times New Roman" w:eastAsia="宋体" w:cs="Times New Roman"/>
          <w:sz w:val="21"/>
          <w:szCs w:val="21"/>
        </w:rPr>
        <w:t>mm)</w:t>
      </w:r>
      <w:r>
        <w:rPr>
          <w:rFonts w:hint="eastAsia" w:ascii="宋体" w:hAnsi="宋体" w:eastAsia="宋体" w:cs="宋体"/>
          <w:sz w:val="21"/>
          <w:szCs w:val="21"/>
        </w:rPr>
        <w:t>：需注意设备必须竖直放置，否则会影响数据的准确性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2. 安装需稳固，检测仪中心距地高度应为1.5m。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3. 采集器的外壳和外箱应有良好的接地。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4. 具有防雷设施，接地电阻应小于4Ω。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5. 可以选择性设置保护围栏，围栏高度不宜超过1.2m，仪器和围栏的距离宜大于</w:t>
      </w:r>
      <w:r>
        <w:rPr>
          <w:rFonts w:hint="default" w:ascii="Times New Roman" w:hAnsi="Times New Roman" w:eastAsia="宋体" w:cs="Times New Roman"/>
          <w:sz w:val="21"/>
          <w:szCs w:val="21"/>
        </w:rPr>
        <w:t>2.0m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ascii="微软雅黑" w:hAnsi="微软雅黑" w:eastAsia="微软雅黑" w:cs="微软雅黑"/>
          <w:color w:val="FF000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62815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62815133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3.3接口说明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宽电压电源输入10~30V均可。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eastAsia="宋体" w:cs="Times New Roman"/>
          <w:sz w:val="21"/>
          <w:szCs w:val="21"/>
        </w:rPr>
        <w:t>A\B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Style w:val="6"/>
          <w:rFonts w:hint="eastAsia" w:ascii="宋体" w:hAnsi="宋体" w:eastAsia="宋体" w:cs="宋体"/>
          <w:sz w:val="28"/>
          <w:szCs w:val="28"/>
        </w:rPr>
        <w:t>3.4 设备接线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多个485型号的设备接入同一条总线时，现场布线有一定的要求，具体请参考资料包中《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设备现场接线手册》。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2700"/>
        <w:gridCol w:w="3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端子标识</w:t>
            </w:r>
          </w:p>
        </w:tc>
        <w:tc>
          <w:tcPr>
            <w:tcW w:w="3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VCC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10~30V 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GND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485B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485-B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3.5面板显示说明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5715000"/>
            <wp:effectExtent l="0" t="0" r="0" b="0"/>
            <wp:docPr id="1" name="图片 2" descr="QQ截图2020062815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62815162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</w:pPr>
      <w:r>
        <w:rPr>
          <w:rStyle w:val="6"/>
          <w:rFonts w:hint="eastAsia" w:ascii="宋体" w:hAnsi="宋体" w:eastAsia="宋体" w:cs="宋体"/>
          <w:b/>
          <w:sz w:val="31"/>
          <w:szCs w:val="31"/>
        </w:rPr>
        <w:t>4. 配置软件安装及使用 </w:t>
      </w:r>
      <w:r>
        <w:rPr>
          <w:rStyle w:val="6"/>
          <w:rFonts w:hint="eastAsia" w:ascii="宋体" w:hAnsi="宋体" w:eastAsia="宋体" w:cs="宋体"/>
          <w:b/>
          <w:sz w:val="43"/>
          <w:szCs w:val="43"/>
        </w:rPr>
        <w:t> 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4.1 软件选择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Style w:val="6"/>
          <w:rFonts w:hint="eastAsia" w:ascii="宋体" w:hAnsi="宋体" w:eastAsia="宋体" w:cs="宋体"/>
          <w:sz w:val="21"/>
          <w:szCs w:val="21"/>
        </w:rPr>
        <w:t>如若需要修改设备的地址和波特率，需要使用该配置软件进行设置。</w:t>
      </w:r>
      <w:r>
        <w:rPr>
          <w:rFonts w:hint="eastAsia" w:ascii="宋体" w:hAnsi="宋体" w:eastAsia="宋体" w:cs="宋体"/>
          <w:sz w:val="21"/>
          <w:szCs w:val="21"/>
        </w:rPr>
        <w:t>打开资料包，选择“调试软件”</w:t>
      </w:r>
      <w:r>
        <w:rPr>
          <w:rFonts w:hint="default" w:ascii="Times New Roman" w:hAnsi="Times New Roman" w:eastAsia="宋体" w:cs="Times New Roman"/>
          <w:sz w:val="21"/>
          <w:szCs w:val="21"/>
        </w:rPr>
        <w:t>---</w:t>
      </w:r>
      <w:r>
        <w:rPr>
          <w:rFonts w:hint="eastAsia" w:ascii="宋体" w:hAnsi="宋体" w:eastAsia="宋体" w:cs="宋体"/>
          <w:sz w:val="21"/>
          <w:szCs w:val="21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参数配置软件”，找到打开即可。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Style w:val="6"/>
          <w:rFonts w:hint="eastAsia" w:ascii="宋体" w:hAnsi="宋体" w:eastAsia="宋体" w:cs="宋体"/>
          <w:sz w:val="21"/>
          <w:szCs w:val="21"/>
        </w:rPr>
        <w:t>注意：在使用该配置软件时，必须要接入单台设备！设备的接线图如下：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color w:val="FF000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4.2 参数设置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①、</w:t>
      </w:r>
      <w:r>
        <w:rPr>
          <w:rFonts w:hint="eastAsia" w:ascii="宋体" w:hAnsi="宋体" w:eastAsia="宋体" w:cs="宋体"/>
          <w:sz w:val="21"/>
          <w:szCs w:val="21"/>
        </w:rPr>
        <w:t>选择正确的COM口（“我的电脑—属性—设备管理器—端口”里面查看</w:t>
      </w:r>
      <w:r>
        <w:rPr>
          <w:rFonts w:hint="default" w:ascii="Times New Roman" w:hAnsi="Times New Roman" w:eastAsia="宋体" w:cs="Times New Roman"/>
          <w:sz w:val="21"/>
          <w:szCs w:val="21"/>
        </w:rPr>
        <w:t>COM</w:t>
      </w:r>
      <w:r>
        <w:rPr>
          <w:rFonts w:hint="eastAsia" w:ascii="宋体" w:hAnsi="宋体" w:eastAsia="宋体" w:cs="宋体"/>
          <w:sz w:val="21"/>
          <w:szCs w:val="21"/>
        </w:rPr>
        <w:t>端口），下图列举出几种不同的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转换器的驱动名称。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465" w:right="0"/>
        <w:jc w:val="center"/>
      </w:pPr>
      <w:r>
        <w:rPr>
          <w:rFonts w:hint="eastAsia" w:ascii="宋体" w:hAnsi="宋体" w:eastAsia="宋体" w:cs="宋体"/>
          <w:spacing w:val="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②、</w:t>
      </w:r>
      <w:r>
        <w:rPr>
          <w:rFonts w:hint="eastAsia" w:ascii="宋体" w:hAnsi="宋体" w:eastAsia="宋体" w:cs="宋体"/>
          <w:sz w:val="21"/>
          <w:szCs w:val="21"/>
        </w:rPr>
        <w:t>单独只接一台设备并上电，点击软件的测试波特率，软件会测试出当前设备的波特率以及地址，默认波特率为4800bit/s,默认地址为</w:t>
      </w:r>
      <w:r>
        <w:rPr>
          <w:rFonts w:hint="default" w:ascii="Times New Roman" w:hAnsi="Times New Roman" w:eastAsia="宋体" w:cs="Times New Roman"/>
          <w:sz w:val="21"/>
          <w:szCs w:val="21"/>
        </w:rPr>
        <w:t>0x01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③、</w:t>
      </w:r>
      <w:r>
        <w:rPr>
          <w:rFonts w:hint="eastAsia" w:ascii="宋体" w:hAnsi="宋体" w:eastAsia="宋体" w:cs="宋体"/>
          <w:sz w:val="21"/>
          <w:szCs w:val="21"/>
        </w:rPr>
        <w:t>根据使用需要修改地址以及波特率，同时可查询设备的当前功能状态。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④、</w:t>
      </w:r>
      <w:r>
        <w:rPr>
          <w:rFonts w:hint="eastAsia" w:ascii="宋体" w:hAnsi="宋体" w:eastAsia="宋体" w:cs="宋体"/>
          <w:sz w:val="21"/>
          <w:szCs w:val="21"/>
        </w:rPr>
        <w:t>如果测试不成功，请重新检查设备接线及485驱动安装情况。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465" w:right="0"/>
        <w:jc w:val="center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</w:pPr>
      <w:r>
        <w:rPr>
          <w:rStyle w:val="6"/>
          <w:rFonts w:hint="eastAsia" w:ascii="宋体" w:hAnsi="宋体" w:eastAsia="宋体" w:cs="宋体"/>
          <w:b/>
          <w:sz w:val="31"/>
          <w:szCs w:val="31"/>
        </w:rPr>
        <w:t>5. 通信协议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5.1 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6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停止位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错误校验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CRC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9600 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可设，出厂默认为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48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00bit/s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5.2 数据帧格式定义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采用Modbus-RTU 通讯规约，格式如下：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初始结构</w:t>
      </w:r>
      <w:r>
        <w:rPr>
          <w:rFonts w:hint="default" w:ascii="Times New Roman" w:hAnsi="Times New Roman" w:cs="Times New Roman"/>
          <w:sz w:val="21"/>
          <w:szCs w:val="21"/>
        </w:rPr>
        <w:t> ≥</w:t>
      </w:r>
      <w:r>
        <w:rPr>
          <w:rFonts w:hint="eastAsia" w:ascii="宋体" w:hAnsi="宋体" w:eastAsia="宋体" w:cs="宋体"/>
          <w:sz w:val="21"/>
          <w:szCs w:val="21"/>
        </w:rPr>
        <w:t>4 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 = 1 字节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 = 1 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 = N 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错误校验 = 16 位</w:t>
      </w:r>
      <w:r>
        <w:rPr>
          <w:rFonts w:hint="default" w:ascii="Times New Roman" w:hAnsi="Times New Roman" w:eastAsia="宋体" w:cs="Times New Roman"/>
          <w:sz w:val="21"/>
          <w:szCs w:val="21"/>
        </w:rPr>
        <w:t>CRC </w:t>
      </w:r>
      <w:r>
        <w:rPr>
          <w:rFonts w:hint="eastAsia" w:ascii="宋体" w:hAnsi="宋体" w:eastAsia="宋体" w:cs="宋体"/>
          <w:sz w:val="21"/>
          <w:szCs w:val="21"/>
        </w:rPr>
        <w:t>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结束结构 </w:t>
      </w:r>
      <w:r>
        <w:rPr>
          <w:rFonts w:hint="default" w:ascii="Times New Roman" w:hAnsi="Times New Roman" w:cs="Times New Roman"/>
          <w:sz w:val="21"/>
          <w:szCs w:val="21"/>
        </w:rPr>
        <w:t>≥4</w:t>
      </w:r>
      <w:r>
        <w:rPr>
          <w:rFonts w:hint="eastAsia" w:ascii="宋体" w:hAnsi="宋体" w:eastAsia="宋体" w:cs="宋体"/>
          <w:sz w:val="21"/>
          <w:szCs w:val="21"/>
        </w:rPr>
        <w:t> 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地址码：为变送器的地址，在通讯网络中是唯一的（出厂默认0x01）。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功能码：主机所发指令功能指示，本变送器只用到功能码0x03（读取寄存器数据）。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数据区：数据区是具体通讯数据，注意16bits数据高字节在前！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CRC码：二字节的校验码。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主机问询帧结构：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140"/>
        <w:gridCol w:w="1635"/>
        <w:gridCol w:w="1380"/>
        <w:gridCol w:w="1560"/>
        <w:gridCol w:w="1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05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从机应答帧结构：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885"/>
        <w:gridCol w:w="1259"/>
        <w:gridCol w:w="1154"/>
        <w:gridCol w:w="1334"/>
        <w:gridCol w:w="1394"/>
        <w:gridCol w:w="1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第二数据区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数据区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5.3 寄存器地址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1400"/>
        <w:gridCol w:w="1750"/>
        <w:gridCol w:w="2636"/>
        <w:gridCol w:w="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寄存器地址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进制）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寄存器地址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进制）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PLC或组态地址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进制）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0000 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负离子数高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0001 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负离子数低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0002 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写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调零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0003 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浮点型系数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0004 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浮点型系数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低16位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0005 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浮点型系数B高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0006 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浮点型系数B低16位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0007 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LCD屏背光时间（s）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both"/>
      </w:pPr>
      <w:r>
        <w:rPr>
          <w:rStyle w:val="6"/>
          <w:rFonts w:hint="eastAsia" w:ascii="宋体" w:hAnsi="宋体" w:eastAsia="宋体" w:cs="宋体"/>
          <w:sz w:val="28"/>
          <w:szCs w:val="28"/>
        </w:rPr>
        <w:t>5.4 通讯协议示例以及解释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6"/>
          <w:rFonts w:hint="eastAsia" w:ascii="宋体" w:hAnsi="宋体" w:eastAsia="宋体" w:cs="宋体"/>
          <w:sz w:val="24"/>
          <w:szCs w:val="24"/>
        </w:rPr>
        <w:t>举例：读取设备地址0x01的负氧离子值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455"/>
      </w:pPr>
      <w:r>
        <w:rPr>
          <w:rFonts w:hint="eastAsia" w:ascii="宋体" w:hAnsi="宋体" w:eastAsia="宋体" w:cs="宋体"/>
          <w:sz w:val="21"/>
          <w:szCs w:val="21"/>
        </w:rPr>
        <w:t>  问询帧（16进制）：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335"/>
        <w:gridCol w:w="1350"/>
        <w:gridCol w:w="1410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0x00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C4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0B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530"/>
      </w:pPr>
      <w:r>
        <w:rPr>
          <w:rFonts w:hint="eastAsia" w:ascii="宋体" w:hAnsi="宋体" w:eastAsia="宋体" w:cs="宋体"/>
          <w:sz w:val="21"/>
          <w:szCs w:val="21"/>
        </w:rPr>
        <w:t> 应答帧（16进制）：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（例如读到负氧离子值为200000个</w:t>
      </w:r>
      <w:r>
        <w:rPr>
          <w:rFonts w:hint="default" w:ascii="Times New Roman" w:hAnsi="Times New Roman" w:eastAsia="宋体" w:cs="Times New Roman"/>
          <w:sz w:val="21"/>
          <w:szCs w:val="21"/>
        </w:rPr>
        <w:t>/cm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825"/>
        <w:gridCol w:w="1620"/>
        <w:gridCol w:w="1185"/>
        <w:gridCol w:w="1305"/>
        <w:gridCol w:w="1005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返回有效字节数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负氧离子数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高位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负氧离子数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低位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0x00 0x03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0D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0F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负氧离子计算：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00030D40 H（十六进制）</w:t>
      </w:r>
      <w:r>
        <w:rPr>
          <w:rFonts w:hint="default" w:ascii="Times New Roman" w:hAnsi="Times New Roman" w:eastAsia="宋体" w:cs="Times New Roman"/>
          <w:sz w:val="21"/>
          <w:szCs w:val="21"/>
        </w:rPr>
        <w:t>=200000</w:t>
      </w:r>
      <w:r>
        <w:rPr>
          <w:rFonts w:hint="eastAsia" w:ascii="宋体" w:hAnsi="宋体" w:eastAsia="宋体" w:cs="宋体"/>
          <w:sz w:val="21"/>
          <w:szCs w:val="21"/>
        </w:rPr>
        <w:t> =&gt; 负氧离子数 =200000个</w:t>
      </w:r>
      <w:r>
        <w:rPr>
          <w:rFonts w:hint="default" w:ascii="Times New Roman" w:hAnsi="Times New Roman" w:eastAsia="宋体" w:cs="Times New Roman"/>
          <w:sz w:val="21"/>
          <w:szCs w:val="21"/>
        </w:rPr>
        <w:t>/cm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2020-06-28T07:28:09Z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