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75" w:rsidRDefault="006776B3">
      <w:pPr>
        <w:widowControl/>
        <w:jc w:val="center"/>
        <w:rPr>
          <w:rFonts w:ascii="宋体" w:eastAsia="宋体" w:hAnsi="宋体" w:cs="宋体"/>
          <w:b/>
          <w:bCs/>
          <w:color w:val="333333"/>
          <w:kern w:val="0"/>
          <w:sz w:val="44"/>
          <w:szCs w:val="44"/>
        </w:rPr>
      </w:pPr>
      <w:r>
        <w:rPr>
          <w:rFonts w:ascii="宋体" w:eastAsia="宋体" w:hAnsi="宋体" w:cs="宋体" w:hint="eastAsia"/>
          <w:b/>
          <w:bCs/>
          <w:color w:val="333333"/>
          <w:kern w:val="0"/>
          <w:sz w:val="44"/>
          <w:szCs w:val="44"/>
        </w:rPr>
        <w:t>扬尘在线监测系统</w:t>
      </w:r>
    </w:p>
    <w:p w:rsidR="00987775" w:rsidRDefault="006776B3">
      <w:pPr>
        <w:jc w:val="center"/>
        <w:rPr>
          <w:rFonts w:ascii="微软雅黑" w:eastAsia="微软雅黑" w:hAnsi="微软雅黑" w:cs="微软雅黑"/>
          <w:color w:val="333333"/>
          <w:spacing w:val="8"/>
          <w:kern w:val="0"/>
          <w:sz w:val="24"/>
          <w:shd w:val="clear" w:color="auto" w:fill="FFFFFF"/>
        </w:rPr>
      </w:pPr>
      <w:r>
        <w:rPr>
          <w:rFonts w:ascii="微软雅黑" w:eastAsia="微软雅黑" w:hAnsi="微软雅黑" w:cs="微软雅黑"/>
          <w:color w:val="333333"/>
          <w:spacing w:val="8"/>
          <w:sz w:val="24"/>
          <w:shd w:val="clear" w:color="auto" w:fill="FFFFFF"/>
        </w:rPr>
        <w:t>在国家经济高速发展的今天，全国扬尘污染地点日渐增多，排放量大、监测难度大，采用降尘筒监测技术落后、周期长、科学性差，缺乏有效的在线监测技术和定量化监管手段，缺乏颗粒物总量核定办法和依据，缺乏大数据支撑预警分析。</w:t>
      </w:r>
      <w:r>
        <w:rPr>
          <w:rFonts w:ascii="微软雅黑" w:eastAsia="微软雅黑" w:hAnsi="微软雅黑" w:cs="微软雅黑" w:hint="eastAsia"/>
          <w:color w:val="333333"/>
          <w:spacing w:val="8"/>
          <w:sz w:val="24"/>
          <w:shd w:val="clear" w:color="auto" w:fill="FFFFFF"/>
        </w:rPr>
        <w:t>就目前环境而言，不管是从城镇居民对居住环境的要求角度，还是政府监管部门对工地施工的监督管理角度，都有必要建设一套专业针对工地环境监管业务的信息化系统，来解决这些问题。</w:t>
      </w:r>
      <w:r w:rsidR="00496B99" w:rsidRPr="00496B99">
        <w:rPr>
          <w:rFonts w:ascii="微软雅黑" w:eastAsia="微软雅黑" w:hAnsi="微软雅黑" w:cs="微软雅黑" w:hint="eastAsia"/>
          <w:spacing w:val="8"/>
          <w:sz w:val="24"/>
          <w:shd w:val="clear" w:color="auto" w:fill="FFFFFF"/>
        </w:rPr>
        <w:t>山东仁科</w:t>
      </w:r>
      <w:r>
        <w:rPr>
          <w:rFonts w:ascii="微软雅黑" w:eastAsia="微软雅黑" w:hAnsi="微软雅黑" w:cs="微软雅黑" w:hint="eastAsia"/>
          <w:color w:val="333333"/>
          <w:spacing w:val="8"/>
          <w:sz w:val="24"/>
          <w:shd w:val="clear" w:color="auto" w:fill="FFFFFF"/>
        </w:rPr>
        <w:t>基于工地业务的实际需求，研发了新一代</w:t>
      </w:r>
      <w:r>
        <w:rPr>
          <w:rFonts w:ascii="微软雅黑" w:eastAsia="微软雅黑" w:hAnsi="微软雅黑" w:cs="微软雅黑" w:hint="eastAsia"/>
          <w:b/>
          <w:bCs/>
          <w:color w:val="333333"/>
          <w:spacing w:val="8"/>
          <w:sz w:val="24"/>
          <w:shd w:val="clear" w:color="auto" w:fill="FFFFFF"/>
        </w:rPr>
        <w:t>扬尘在线监测系统</w:t>
      </w:r>
      <w:r>
        <w:rPr>
          <w:rFonts w:ascii="微软雅黑" w:eastAsia="微软雅黑" w:hAnsi="微软雅黑" w:cs="微软雅黑" w:hint="eastAsia"/>
          <w:color w:val="333333"/>
          <w:spacing w:val="8"/>
          <w:kern w:val="0"/>
          <w:sz w:val="24"/>
          <w:shd w:val="clear" w:color="auto" w:fill="FFFFFF"/>
        </w:rPr>
        <w:t>RS-ZSYC-*</w:t>
      </w:r>
    </w:p>
    <w:p w:rsidR="00987775" w:rsidRDefault="006776B3">
      <w:pPr>
        <w:pStyle w:val="a3"/>
        <w:widowControl/>
        <w:shd w:val="clear" w:color="auto" w:fill="FFFFFF"/>
        <w:spacing w:beforeAutospacing="0" w:after="240" w:afterAutospacing="0"/>
        <w:rPr>
          <w:rFonts w:ascii="微软雅黑" w:eastAsia="微软雅黑" w:hAnsi="微软雅黑" w:cs="微软雅黑"/>
          <w:color w:val="333333"/>
          <w:spacing w:val="8"/>
          <w:shd w:val="clear" w:color="auto" w:fill="FFFFFF"/>
        </w:rPr>
      </w:pPr>
      <w:r>
        <w:rPr>
          <w:rFonts w:ascii="微软雅黑" w:eastAsia="微软雅黑" w:hAnsi="微软雅黑" w:cs="微软雅黑" w:hint="eastAsia"/>
          <w:color w:val="333333"/>
          <w:spacing w:val="8"/>
          <w:shd w:val="clear" w:color="auto" w:fill="FFFFFF"/>
        </w:rPr>
        <w:t>，利用现代科学技术对扬尘的排放程度进行客观、科学、准确的量化和评价，</w:t>
      </w:r>
      <w:r w:rsidR="00496B99" w:rsidRPr="00496B99">
        <w:rPr>
          <w:rFonts w:ascii="微软雅黑" w:eastAsia="微软雅黑" w:hAnsi="微软雅黑" w:cs="微软雅黑" w:hint="eastAsia"/>
          <w:b/>
          <w:spacing w:val="8"/>
          <w:shd w:val="clear" w:color="auto" w:fill="FFFFFF"/>
        </w:rPr>
        <w:t>扬尘在线监测系统</w:t>
      </w:r>
      <w:r w:rsidR="00A91256">
        <w:rPr>
          <w:rFonts w:ascii="微软雅黑" w:eastAsia="微软雅黑" w:hAnsi="微软雅黑" w:cs="微软雅黑" w:hint="eastAsia"/>
          <w:color w:val="333333"/>
          <w:spacing w:val="8"/>
          <w:shd w:val="clear" w:color="auto" w:fill="FFFFFF"/>
        </w:rPr>
        <w:t>是建筑工地，城市管理，大型工矿企业扬尘排放浓度监测的选择</w:t>
      </w:r>
      <w:r>
        <w:rPr>
          <w:rFonts w:ascii="微软雅黑" w:eastAsia="微软雅黑" w:hAnsi="微软雅黑" w:cs="微软雅黑" w:hint="eastAsia"/>
          <w:color w:val="333333"/>
          <w:spacing w:val="8"/>
          <w:shd w:val="clear" w:color="auto" w:fill="FFFFFF"/>
        </w:rPr>
        <w:t>，也是环保，建设，城市管理，交通，市政等相关部门对大气污染悬浮颗粒物排放源头控制评价的重要依据。</w:t>
      </w:r>
      <w:bookmarkStart w:id="0" w:name="_GoBack"/>
      <w:bookmarkEnd w:id="0"/>
    </w:p>
    <w:p w:rsidR="00987775" w:rsidRDefault="006776B3">
      <w:pPr>
        <w:pStyle w:val="a3"/>
        <w:widowControl/>
        <w:shd w:val="clear" w:color="auto" w:fill="FFFFFF"/>
        <w:spacing w:beforeAutospacing="0" w:after="240" w:afterAutospacing="0"/>
        <w:rPr>
          <w:rFonts w:ascii="微软雅黑" w:eastAsia="微软雅黑" w:hAnsi="微软雅黑" w:cs="微软雅黑"/>
          <w:color w:val="333333"/>
          <w:spacing w:val="8"/>
          <w:shd w:val="clear" w:color="auto" w:fill="FFFFFF"/>
        </w:rPr>
      </w:pPr>
      <w:r>
        <w:rPr>
          <w:rFonts w:ascii="微软雅黑" w:eastAsia="微软雅黑" w:hAnsi="微软雅黑" w:cs="微软雅黑" w:hint="eastAsia"/>
          <w:b/>
          <w:bCs/>
          <w:color w:val="333333"/>
          <w:spacing w:val="8"/>
          <w:shd w:val="clear" w:color="auto" w:fill="FFFFFF"/>
        </w:rPr>
        <w:t>扬尘在线监测系统</w:t>
      </w:r>
      <w:r>
        <w:rPr>
          <w:rFonts w:ascii="微软雅黑" w:eastAsia="微软雅黑" w:hAnsi="微软雅黑" w:cs="微软雅黑" w:hint="eastAsia"/>
          <w:color w:val="333333"/>
          <w:spacing w:val="8"/>
          <w:shd w:val="clear" w:color="auto" w:fill="FFFFFF"/>
        </w:rPr>
        <w:t>广泛应用于工地、城市管理、广</w:t>
      </w:r>
      <w:r w:rsidR="00496B99">
        <w:rPr>
          <w:rFonts w:ascii="微软雅黑" w:eastAsia="微软雅黑" w:hAnsi="微软雅黑" w:cs="微软雅黑" w:hint="eastAsia"/>
          <w:color w:val="333333"/>
          <w:spacing w:val="8"/>
          <w:shd w:val="clear" w:color="auto" w:fill="FFFFFF"/>
        </w:rPr>
        <w:t>场、大型工况企业</w:t>
      </w:r>
      <w:r w:rsidR="000B5B5B">
        <w:rPr>
          <w:rFonts w:ascii="微软雅黑" w:eastAsia="微软雅黑" w:hAnsi="微软雅黑" w:cs="微软雅黑" w:hint="eastAsia"/>
          <w:color w:val="333333"/>
          <w:spacing w:val="8"/>
          <w:shd w:val="clear" w:color="auto" w:fill="FFFFFF"/>
        </w:rPr>
        <w:t>、公园、风景区</w:t>
      </w:r>
      <w:r w:rsidR="00496B99">
        <w:rPr>
          <w:rFonts w:ascii="微软雅黑" w:eastAsia="微软雅黑" w:hAnsi="微软雅黑" w:cs="微软雅黑" w:hint="eastAsia"/>
          <w:color w:val="333333"/>
          <w:spacing w:val="8"/>
          <w:shd w:val="clear" w:color="auto" w:fill="FFFFFF"/>
        </w:rPr>
        <w:t>等公共场所，环保、建设、城市管理、交通等</w:t>
      </w:r>
      <w:r>
        <w:rPr>
          <w:rFonts w:ascii="微软雅黑" w:eastAsia="微软雅黑" w:hAnsi="微软雅黑" w:cs="微软雅黑" w:hint="eastAsia"/>
          <w:color w:val="333333"/>
          <w:spacing w:val="8"/>
          <w:shd w:val="clear" w:color="auto" w:fill="FFFFFF"/>
        </w:rPr>
        <w:t>相关部门</w:t>
      </w:r>
      <w:r w:rsidR="00496B99">
        <w:rPr>
          <w:rFonts w:ascii="微软雅黑" w:eastAsia="微软雅黑" w:hAnsi="微软雅黑" w:cs="微软雅黑" w:hint="eastAsia"/>
          <w:color w:val="333333"/>
          <w:spacing w:val="8"/>
          <w:shd w:val="clear" w:color="auto" w:fill="FFFFFF"/>
        </w:rPr>
        <w:t>可以以扬尘在线监测系统提供的数据</w:t>
      </w:r>
      <w:r>
        <w:rPr>
          <w:rFonts w:ascii="微软雅黑" w:eastAsia="微软雅黑" w:hAnsi="微软雅黑" w:cs="微软雅黑" w:hint="eastAsia"/>
          <w:color w:val="333333"/>
          <w:spacing w:val="8"/>
          <w:shd w:val="clear" w:color="auto" w:fill="FFFFFF"/>
        </w:rPr>
        <w:t>对大气污染悬浮颗粒物</w:t>
      </w:r>
      <w:r w:rsidR="00496B99">
        <w:rPr>
          <w:rFonts w:ascii="微软雅黑" w:eastAsia="微软雅黑" w:hAnsi="微软雅黑" w:cs="微软雅黑" w:hint="eastAsia"/>
          <w:color w:val="333333"/>
          <w:spacing w:val="8"/>
          <w:shd w:val="clear" w:color="auto" w:fill="FFFFFF"/>
        </w:rPr>
        <w:t>进行治理</w:t>
      </w:r>
      <w:r>
        <w:rPr>
          <w:rFonts w:ascii="微软雅黑" w:eastAsia="微软雅黑" w:hAnsi="微软雅黑" w:cs="微软雅黑" w:hint="eastAsia"/>
          <w:color w:val="333333"/>
          <w:spacing w:val="8"/>
          <w:shd w:val="clear" w:color="auto" w:fill="FFFFFF"/>
        </w:rPr>
        <w:t>。</w:t>
      </w:r>
    </w:p>
    <w:p w:rsidR="00987775" w:rsidRDefault="006776B3">
      <w:pPr>
        <w:widowControl/>
        <w:jc w:val="left"/>
        <w:rPr>
          <w:rFonts w:ascii="微软雅黑" w:eastAsia="微软雅黑" w:hAnsi="微软雅黑" w:cs="微软雅黑"/>
          <w:color w:val="333333"/>
          <w:spacing w:val="8"/>
          <w:kern w:val="0"/>
          <w:sz w:val="24"/>
          <w:shd w:val="clear" w:color="auto" w:fill="FFFFFF"/>
        </w:rPr>
      </w:pPr>
      <w:r>
        <w:rPr>
          <w:rFonts w:ascii="微软雅黑" w:eastAsia="微软雅黑" w:hAnsi="微软雅黑" w:cs="微软雅黑" w:hint="eastAsia"/>
          <w:b/>
          <w:bCs/>
          <w:color w:val="333333"/>
          <w:spacing w:val="8"/>
          <w:kern w:val="0"/>
          <w:sz w:val="24"/>
          <w:shd w:val="clear" w:color="auto" w:fill="FFFFFF"/>
        </w:rPr>
        <w:t>扬尘在线监测系统</w:t>
      </w:r>
      <w:r>
        <w:rPr>
          <w:rFonts w:ascii="微软雅黑" w:eastAsia="微软雅黑" w:hAnsi="微软雅黑" w:cs="微软雅黑" w:hint="eastAsia"/>
          <w:color w:val="333333"/>
          <w:spacing w:val="8"/>
          <w:kern w:val="0"/>
          <w:sz w:val="24"/>
          <w:shd w:val="clear" w:color="auto" w:fill="FFFFFF"/>
        </w:rPr>
        <w:t>是专门针对在建工程项目的监测设备。该设备具有1路百叶盒（温度、湿度、噪声、PM2.5、PM10、气压、TSP）采集、1路风速采集、1路风向采集、1继电器输出（默认可接现场二级继电器控制雾炮）、1路485从站输出；该设备可通过GPRS方式将数据上传监控软件平台，同时该主机能够外接1路LED屏（54cm*102cm）实时显示当前数值信息。</w:t>
      </w:r>
    </w:p>
    <w:p w:rsidR="00987775" w:rsidRDefault="00597F5C">
      <w:pPr>
        <w:widowControl/>
        <w:jc w:val="left"/>
        <w:rPr>
          <w:rFonts w:ascii="微软雅黑" w:eastAsia="微软雅黑" w:hAnsi="微软雅黑" w:cs="微软雅黑"/>
          <w:color w:val="333333"/>
          <w:spacing w:val="8"/>
          <w:kern w:val="0"/>
          <w:sz w:val="24"/>
          <w:shd w:val="clear" w:color="auto" w:fill="FFFFFF"/>
        </w:rPr>
      </w:pPr>
      <w:r>
        <w:rPr>
          <w:rFonts w:ascii="微软雅黑" w:eastAsia="微软雅黑" w:hAnsi="微软雅黑" w:cs="微软雅黑"/>
          <w:noProof/>
          <w:color w:val="333333"/>
          <w:spacing w:val="8"/>
          <w:kern w:val="0"/>
          <w:sz w:val="24"/>
          <w:shd w:val="clear" w:color="auto" w:fill="FFFFFF"/>
        </w:rPr>
        <w:lastRenderedPageBreak/>
        <w:drawing>
          <wp:inline distT="0" distB="0" distL="0" distR="0">
            <wp:extent cx="5274310" cy="6347460"/>
            <wp:effectExtent l="19050" t="0" r="254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5274310" cy="6347460"/>
                    </a:xfrm>
                    <a:prstGeom prst="rect">
                      <a:avLst/>
                    </a:prstGeom>
                  </pic:spPr>
                </pic:pic>
              </a:graphicData>
            </a:graphic>
          </wp:inline>
        </w:drawing>
      </w:r>
    </w:p>
    <w:p w:rsidR="00987775" w:rsidRDefault="006776B3">
      <w:pPr>
        <w:widowControl/>
        <w:jc w:val="left"/>
        <w:rPr>
          <w:rFonts w:ascii="宋体" w:eastAsia="宋体" w:hAnsi="宋体" w:cs="宋体"/>
          <w:color w:val="333333"/>
          <w:sz w:val="18"/>
          <w:szCs w:val="18"/>
          <w:shd w:val="clear" w:color="auto" w:fill="FFFFFF"/>
        </w:rPr>
      </w:pPr>
      <w:r>
        <w:rPr>
          <w:rFonts w:ascii="微软雅黑" w:eastAsia="微软雅黑" w:hAnsi="微软雅黑" w:cs="微软雅黑" w:hint="eastAsia"/>
          <w:color w:val="333333"/>
          <w:spacing w:val="8"/>
          <w:kern w:val="0"/>
          <w:sz w:val="24"/>
          <w:shd w:val="clear" w:color="auto" w:fill="FFFFFF"/>
        </w:rPr>
        <w:t>性能</w:t>
      </w:r>
      <w:r w:rsidR="00584D1A">
        <w:rPr>
          <w:rFonts w:ascii="微软雅黑" w:eastAsia="微软雅黑" w:hAnsi="微软雅黑" w:cs="微软雅黑" w:hint="eastAsia"/>
          <w:color w:val="333333"/>
          <w:spacing w:val="8"/>
          <w:kern w:val="0"/>
          <w:sz w:val="24"/>
          <w:shd w:val="clear" w:color="auto" w:fill="FFFFFF"/>
        </w:rPr>
        <w:t>特点：</w:t>
      </w:r>
    </w:p>
    <w:p w:rsidR="00987775" w:rsidRDefault="00584D1A" w:rsidP="00584D1A">
      <w:pPr>
        <w:widowControl/>
        <w:tabs>
          <w:tab w:val="left" w:pos="312"/>
        </w:tabs>
        <w:ind w:left="256" w:firstLineChars="100" w:firstLine="256"/>
        <w:jc w:val="left"/>
        <w:rPr>
          <w:rFonts w:ascii="微软雅黑" w:eastAsia="微软雅黑" w:hAnsi="微软雅黑" w:cs="微软雅黑"/>
          <w:color w:val="333333"/>
          <w:spacing w:val="8"/>
          <w:kern w:val="0"/>
          <w:sz w:val="24"/>
          <w:shd w:val="clear" w:color="auto" w:fill="FFFFFF"/>
        </w:rPr>
      </w:pPr>
      <w:r>
        <w:rPr>
          <w:rFonts w:ascii="微软雅黑" w:eastAsia="微软雅黑" w:hAnsi="微软雅黑" w:cs="微软雅黑" w:hint="eastAsia"/>
          <w:color w:val="333333"/>
          <w:spacing w:val="8"/>
          <w:kern w:val="0"/>
          <w:sz w:val="24"/>
          <w:shd w:val="clear" w:color="auto" w:fill="FFFFFF"/>
        </w:rPr>
        <w:t>1、</w:t>
      </w:r>
      <w:r w:rsidR="006776B3">
        <w:rPr>
          <w:rFonts w:ascii="微软雅黑" w:eastAsia="微软雅黑" w:hAnsi="微软雅黑" w:cs="微软雅黑" w:hint="eastAsia"/>
          <w:color w:val="333333"/>
          <w:spacing w:val="8"/>
          <w:kern w:val="0"/>
          <w:sz w:val="24"/>
          <w:shd w:val="clear" w:color="auto" w:fill="FFFFFF"/>
        </w:rPr>
        <w:t>显示方式：手机客户端、微信、云系统数据实时显示和LED屏显示，方便现场分析展现数据。</w:t>
      </w:r>
      <w:r w:rsidR="006776B3">
        <w:rPr>
          <w:rFonts w:ascii="微软雅黑" w:eastAsia="微软雅黑" w:hAnsi="微软雅黑" w:cs="微软雅黑" w:hint="eastAsia"/>
          <w:color w:val="333333"/>
          <w:spacing w:val="8"/>
          <w:kern w:val="0"/>
          <w:sz w:val="24"/>
          <w:shd w:val="clear" w:color="auto" w:fill="FFFFFF"/>
        </w:rPr>
        <w:br/>
        <w:t xml:space="preserve">　</w:t>
      </w:r>
      <w:r>
        <w:rPr>
          <w:rFonts w:ascii="微软雅黑" w:eastAsia="微软雅黑" w:hAnsi="微软雅黑" w:cs="微软雅黑" w:hint="eastAsia"/>
          <w:color w:val="333333"/>
          <w:spacing w:val="8"/>
          <w:kern w:val="0"/>
          <w:sz w:val="24"/>
          <w:shd w:val="clear" w:color="auto" w:fill="FFFFFF"/>
        </w:rPr>
        <w:t>2、</w:t>
      </w:r>
      <w:r w:rsidR="006776B3">
        <w:rPr>
          <w:rFonts w:ascii="微软雅黑" w:eastAsia="微软雅黑" w:hAnsi="微软雅黑" w:cs="微软雅黑" w:hint="eastAsia"/>
          <w:color w:val="333333"/>
          <w:spacing w:val="8"/>
          <w:kern w:val="0"/>
          <w:sz w:val="24"/>
          <w:shd w:val="clear" w:color="auto" w:fill="FFFFFF"/>
        </w:rPr>
        <w:t>数据规约：为了方便数据采集后和第三方对接，实现</w:t>
      </w:r>
      <w:proofErr w:type="spellStart"/>
      <w:r w:rsidR="006776B3">
        <w:rPr>
          <w:rFonts w:ascii="微软雅黑" w:eastAsia="微软雅黑" w:hAnsi="微软雅黑" w:cs="微软雅黑" w:hint="eastAsia"/>
          <w:color w:val="333333"/>
          <w:spacing w:val="8"/>
          <w:kern w:val="0"/>
          <w:sz w:val="24"/>
          <w:shd w:val="clear" w:color="auto" w:fill="FFFFFF"/>
        </w:rPr>
        <w:t>ModbusRTU</w:t>
      </w:r>
      <w:proofErr w:type="spellEnd"/>
      <w:r w:rsidR="006776B3">
        <w:rPr>
          <w:rFonts w:ascii="微软雅黑" w:eastAsia="微软雅黑" w:hAnsi="微软雅黑" w:cs="微软雅黑" w:hint="eastAsia"/>
          <w:color w:val="333333"/>
          <w:spacing w:val="8"/>
          <w:kern w:val="0"/>
          <w:sz w:val="24"/>
          <w:shd w:val="clear" w:color="auto" w:fill="FFFFFF"/>
        </w:rPr>
        <w:t>，OPC，等规范接口。</w:t>
      </w:r>
      <w:r w:rsidR="006776B3">
        <w:rPr>
          <w:rFonts w:ascii="微软雅黑" w:eastAsia="微软雅黑" w:hAnsi="微软雅黑" w:cs="微软雅黑" w:hint="eastAsia"/>
          <w:color w:val="333333"/>
          <w:spacing w:val="8"/>
          <w:kern w:val="0"/>
          <w:sz w:val="24"/>
          <w:shd w:val="clear" w:color="auto" w:fill="FFFFFF"/>
        </w:rPr>
        <w:br/>
        <w:t xml:space="preserve">  </w:t>
      </w:r>
      <w:r>
        <w:rPr>
          <w:rFonts w:ascii="微软雅黑" w:eastAsia="微软雅黑" w:hAnsi="微软雅黑" w:cs="微软雅黑" w:hint="eastAsia"/>
          <w:color w:val="333333"/>
          <w:spacing w:val="8"/>
          <w:kern w:val="0"/>
          <w:sz w:val="24"/>
          <w:shd w:val="clear" w:color="auto" w:fill="FFFFFF"/>
        </w:rPr>
        <w:t>3、</w:t>
      </w:r>
      <w:r w:rsidR="006776B3">
        <w:rPr>
          <w:rFonts w:ascii="微软雅黑" w:eastAsia="微软雅黑" w:hAnsi="微软雅黑" w:cs="微软雅黑" w:hint="eastAsia"/>
          <w:color w:val="333333"/>
          <w:spacing w:val="8"/>
          <w:kern w:val="0"/>
          <w:sz w:val="24"/>
          <w:shd w:val="clear" w:color="auto" w:fill="FFFFFF"/>
        </w:rPr>
        <w:t>异常报警：监测数据超过设定上限，采集模块会发送报警信息分别</w:t>
      </w:r>
      <w:r w:rsidR="006776B3">
        <w:rPr>
          <w:rFonts w:ascii="微软雅黑" w:eastAsia="微软雅黑" w:hAnsi="微软雅黑" w:cs="微软雅黑" w:hint="eastAsia"/>
          <w:color w:val="333333"/>
          <w:spacing w:val="8"/>
          <w:kern w:val="0"/>
          <w:sz w:val="24"/>
          <w:shd w:val="clear" w:color="auto" w:fill="FFFFFF"/>
        </w:rPr>
        <w:lastRenderedPageBreak/>
        <w:t>以短信、云系统和微信推送的形式。</w:t>
      </w:r>
      <w:r>
        <w:rPr>
          <w:rFonts w:ascii="微软雅黑" w:eastAsia="微软雅黑" w:hAnsi="微软雅黑" w:cs="微软雅黑" w:hint="eastAsia"/>
          <w:color w:val="333333"/>
          <w:spacing w:val="8"/>
          <w:kern w:val="0"/>
          <w:sz w:val="24"/>
          <w:shd w:val="clear" w:color="auto" w:fill="FFFFFF"/>
        </w:rPr>
        <w:br/>
        <w:t>  4、</w:t>
      </w:r>
      <w:r w:rsidR="006776B3">
        <w:rPr>
          <w:rFonts w:ascii="微软雅黑" w:eastAsia="微软雅黑" w:hAnsi="微软雅黑" w:cs="微软雅黑" w:hint="eastAsia"/>
          <w:color w:val="333333"/>
          <w:spacing w:val="8"/>
          <w:kern w:val="0"/>
          <w:sz w:val="24"/>
          <w:shd w:val="clear" w:color="auto" w:fill="FFFFFF"/>
        </w:rPr>
        <w:t>GPS功能：通过GPS可知道设备具体的地理位置(经度，纬度)(可选项)。</w:t>
      </w:r>
      <w:r>
        <w:rPr>
          <w:rFonts w:ascii="微软雅黑" w:eastAsia="微软雅黑" w:hAnsi="微软雅黑" w:cs="微软雅黑" w:hint="eastAsia"/>
          <w:color w:val="333333"/>
          <w:spacing w:val="8"/>
          <w:kern w:val="0"/>
          <w:sz w:val="24"/>
          <w:shd w:val="clear" w:color="auto" w:fill="FFFFFF"/>
        </w:rPr>
        <w:br/>
        <w:t>  5、</w:t>
      </w:r>
      <w:r w:rsidR="006776B3">
        <w:rPr>
          <w:rFonts w:ascii="微软雅黑" w:eastAsia="微软雅黑" w:hAnsi="微软雅黑" w:cs="微软雅黑" w:hint="eastAsia"/>
          <w:color w:val="333333"/>
          <w:spacing w:val="8"/>
          <w:kern w:val="0"/>
          <w:sz w:val="24"/>
          <w:shd w:val="clear" w:color="auto" w:fill="FFFFFF"/>
        </w:rPr>
        <w:t>扩展性能：支持多种尺寸LED显示屏等的即插即用实时显示数据。系统采用模块化设计，方便功能扩展、屏蔽或接入其他传感器。</w:t>
      </w:r>
      <w:r w:rsidR="006776B3">
        <w:rPr>
          <w:rFonts w:ascii="微软雅黑" w:eastAsia="微软雅黑" w:hAnsi="微软雅黑" w:cs="微软雅黑" w:hint="eastAsia"/>
          <w:color w:val="333333"/>
          <w:spacing w:val="8"/>
          <w:kern w:val="0"/>
          <w:sz w:val="24"/>
          <w:shd w:val="clear" w:color="auto" w:fill="FFFFFF"/>
        </w:rPr>
        <w:br/>
      </w:r>
      <w:r w:rsidR="004E17EC">
        <w:rPr>
          <w:rFonts w:ascii="微软雅黑" w:eastAsia="微软雅黑" w:hAnsi="微软雅黑" w:cs="微软雅黑" w:hint="eastAsia"/>
          <w:color w:val="333333"/>
          <w:spacing w:val="8"/>
          <w:kern w:val="0"/>
          <w:sz w:val="24"/>
          <w:shd w:val="clear" w:color="auto" w:fill="FFFFFF"/>
        </w:rPr>
        <w:t>  6、</w:t>
      </w:r>
      <w:r w:rsidR="006776B3">
        <w:rPr>
          <w:rFonts w:ascii="微软雅黑" w:eastAsia="微软雅黑" w:hAnsi="微软雅黑" w:cs="微软雅黑" w:hint="eastAsia"/>
          <w:color w:val="333333"/>
          <w:spacing w:val="8"/>
          <w:kern w:val="0"/>
          <w:sz w:val="24"/>
          <w:shd w:val="clear" w:color="auto" w:fill="FFFFFF"/>
        </w:rPr>
        <w:t>满足野外作业需求，具有防风、防雨、防尘等功能，满足IP65防护等级。</w:t>
      </w:r>
      <w:r w:rsidR="004E17EC">
        <w:rPr>
          <w:rFonts w:ascii="微软雅黑" w:eastAsia="微软雅黑" w:hAnsi="微软雅黑" w:cs="微软雅黑" w:hint="eastAsia"/>
          <w:color w:val="333333"/>
          <w:spacing w:val="8"/>
          <w:kern w:val="0"/>
          <w:sz w:val="24"/>
          <w:shd w:val="clear" w:color="auto" w:fill="FFFFFF"/>
        </w:rPr>
        <w:br/>
        <w:t>  7、</w:t>
      </w:r>
      <w:r w:rsidR="006776B3">
        <w:rPr>
          <w:rFonts w:ascii="微软雅黑" w:eastAsia="微软雅黑" w:hAnsi="微软雅黑" w:cs="微软雅黑" w:hint="eastAsia"/>
          <w:color w:val="333333"/>
          <w:spacing w:val="8"/>
          <w:kern w:val="0"/>
          <w:sz w:val="24"/>
          <w:shd w:val="clear" w:color="auto" w:fill="FFFFFF"/>
        </w:rPr>
        <w:t>采集设定：可自由设定采集时间间隔，并可1分钟-24小时采集间隔任意设定，阀值设定超过告警值实时传送。</w:t>
      </w:r>
      <w:r w:rsidR="004E17EC">
        <w:rPr>
          <w:rFonts w:ascii="微软雅黑" w:eastAsia="微软雅黑" w:hAnsi="微软雅黑" w:cs="微软雅黑" w:hint="eastAsia"/>
          <w:color w:val="333333"/>
          <w:spacing w:val="8"/>
          <w:kern w:val="0"/>
          <w:sz w:val="24"/>
          <w:shd w:val="clear" w:color="auto" w:fill="FFFFFF"/>
        </w:rPr>
        <w:br/>
        <w:t>  8、</w:t>
      </w:r>
      <w:r w:rsidR="006776B3">
        <w:rPr>
          <w:rFonts w:ascii="微软雅黑" w:eastAsia="微软雅黑" w:hAnsi="微软雅黑" w:cs="微软雅黑" w:hint="eastAsia"/>
          <w:color w:val="333333"/>
          <w:spacing w:val="8"/>
          <w:kern w:val="0"/>
          <w:sz w:val="24"/>
          <w:shd w:val="clear" w:color="auto" w:fill="FFFFFF"/>
        </w:rPr>
        <w:t>采集器：支持DC9～28V输入，电源具有防反接、抗脉冲群、防雷、防静电等保护措施。</w:t>
      </w:r>
      <w:r w:rsidR="004E17EC">
        <w:rPr>
          <w:rFonts w:ascii="微软雅黑" w:eastAsia="微软雅黑" w:hAnsi="微软雅黑" w:cs="微软雅黑" w:hint="eastAsia"/>
          <w:color w:val="333333"/>
          <w:spacing w:val="8"/>
          <w:kern w:val="0"/>
          <w:sz w:val="24"/>
          <w:shd w:val="clear" w:color="auto" w:fill="FFFFFF"/>
        </w:rPr>
        <w:br/>
        <w:t>  9、</w:t>
      </w:r>
      <w:r w:rsidR="006776B3">
        <w:rPr>
          <w:rFonts w:ascii="微软雅黑" w:eastAsia="微软雅黑" w:hAnsi="微软雅黑" w:cs="微软雅黑" w:hint="eastAsia"/>
          <w:color w:val="333333"/>
          <w:spacing w:val="8"/>
          <w:kern w:val="0"/>
          <w:sz w:val="24"/>
          <w:shd w:val="clear" w:color="auto" w:fill="FFFFFF"/>
        </w:rPr>
        <w:t>终端软件实时查看，曲线展现，告警数据统计分析。</w:t>
      </w:r>
      <w:r w:rsidR="004E17EC">
        <w:rPr>
          <w:rFonts w:ascii="微软雅黑" w:eastAsia="微软雅黑" w:hAnsi="微软雅黑" w:cs="微软雅黑" w:hint="eastAsia"/>
          <w:color w:val="333333"/>
          <w:spacing w:val="8"/>
          <w:kern w:val="0"/>
          <w:sz w:val="24"/>
          <w:shd w:val="clear" w:color="auto" w:fill="FFFFFF"/>
        </w:rPr>
        <w:br/>
        <w:t>  10、</w:t>
      </w:r>
      <w:r w:rsidR="006776B3">
        <w:rPr>
          <w:rFonts w:ascii="微软雅黑" w:eastAsia="微软雅黑" w:hAnsi="微软雅黑" w:cs="微软雅黑" w:hint="eastAsia"/>
          <w:color w:val="333333"/>
          <w:spacing w:val="8"/>
          <w:kern w:val="0"/>
          <w:sz w:val="24"/>
          <w:shd w:val="clear" w:color="auto" w:fill="FFFFFF"/>
        </w:rPr>
        <w:t>通讯方式：采集器同时支持以太网、4G无线传输方式，可将数据信息传输至指定的云平台。</w:t>
      </w:r>
    </w:p>
    <w:p w:rsidR="00987775" w:rsidRDefault="006776B3" w:rsidP="00496B99">
      <w:pPr>
        <w:widowControl/>
        <w:ind w:leftChars="100" w:left="210"/>
        <w:jc w:val="left"/>
        <w:rPr>
          <w:rFonts w:ascii="微软雅黑" w:eastAsia="微软雅黑" w:hAnsi="微软雅黑" w:cs="微软雅黑"/>
          <w:color w:val="333333"/>
          <w:spacing w:val="8"/>
          <w:kern w:val="0"/>
          <w:sz w:val="24"/>
          <w:shd w:val="clear" w:color="auto" w:fill="FFFFFF"/>
        </w:rPr>
      </w:pPr>
      <w:r>
        <w:rPr>
          <w:rFonts w:ascii="微软雅黑" w:eastAsia="微软雅黑" w:hAnsi="微软雅黑" w:cs="微软雅黑" w:hint="eastAsia"/>
          <w:color w:val="333333"/>
          <w:spacing w:val="8"/>
          <w:kern w:val="0"/>
          <w:sz w:val="24"/>
          <w:shd w:val="clear" w:color="auto" w:fill="FFFFFF"/>
        </w:rPr>
        <w:t>技术参数</w:t>
      </w:r>
    </w:p>
    <w:tbl>
      <w:tblPr>
        <w:tblStyle w:val="a4"/>
        <w:tblW w:w="0" w:type="auto"/>
        <w:tblLayout w:type="fixed"/>
        <w:tblLook w:val="04A0"/>
      </w:tblPr>
      <w:tblGrid>
        <w:gridCol w:w="2781"/>
        <w:gridCol w:w="5339"/>
      </w:tblGrid>
      <w:tr w:rsidR="00987775">
        <w:trPr>
          <w:trHeight w:val="380"/>
        </w:trPr>
        <w:tc>
          <w:tcPr>
            <w:tcW w:w="2781" w:type="dxa"/>
          </w:tcPr>
          <w:p w:rsidR="00987775" w:rsidRDefault="006776B3">
            <w:pPr>
              <w:jc w:val="center"/>
              <w:rPr>
                <w:rFonts w:ascii="Times New Roman" w:eastAsia="宋体" w:hAnsi="Times New Roman"/>
                <w:szCs w:val="21"/>
              </w:rPr>
            </w:pPr>
            <w:r>
              <w:rPr>
                <w:rFonts w:ascii="Times New Roman" w:eastAsia="宋体" w:hAnsi="Times New Roman" w:hint="eastAsia"/>
                <w:szCs w:val="21"/>
              </w:rPr>
              <w:t>供电</w:t>
            </w:r>
          </w:p>
        </w:tc>
        <w:tc>
          <w:tcPr>
            <w:tcW w:w="5339" w:type="dxa"/>
          </w:tcPr>
          <w:p w:rsidR="00987775" w:rsidRDefault="006776B3">
            <w:pPr>
              <w:jc w:val="center"/>
              <w:rPr>
                <w:rFonts w:ascii="Times New Roman" w:eastAsia="宋体" w:hAnsi="Times New Roman"/>
                <w:szCs w:val="21"/>
              </w:rPr>
            </w:pPr>
            <w:r>
              <w:rPr>
                <w:rFonts w:hint="eastAsia"/>
                <w:szCs w:val="21"/>
              </w:rPr>
              <w:t>AC220V</w:t>
            </w:r>
          </w:p>
        </w:tc>
      </w:tr>
      <w:tr w:rsidR="00987775">
        <w:trPr>
          <w:trHeight w:val="90"/>
        </w:trPr>
        <w:tc>
          <w:tcPr>
            <w:tcW w:w="2781" w:type="dxa"/>
            <w:vAlign w:val="center"/>
          </w:tcPr>
          <w:p w:rsidR="00987775" w:rsidRDefault="006776B3">
            <w:pPr>
              <w:spacing w:line="400" w:lineRule="exact"/>
              <w:ind w:firstLineChars="200" w:firstLine="420"/>
              <w:jc w:val="center"/>
              <w:rPr>
                <w:kern w:val="0"/>
              </w:rPr>
            </w:pPr>
            <w:r>
              <w:rPr>
                <w:rFonts w:hint="eastAsia"/>
                <w:kern w:val="0"/>
              </w:rPr>
              <w:t>通信接口</w:t>
            </w:r>
          </w:p>
        </w:tc>
        <w:tc>
          <w:tcPr>
            <w:tcW w:w="5339" w:type="dxa"/>
            <w:vAlign w:val="center"/>
          </w:tcPr>
          <w:p w:rsidR="00987775" w:rsidRDefault="006776B3">
            <w:pPr>
              <w:spacing w:line="400" w:lineRule="exact"/>
              <w:ind w:firstLineChars="200" w:firstLine="420"/>
              <w:jc w:val="center"/>
              <w:rPr>
                <w:kern w:val="0"/>
              </w:rPr>
            </w:pPr>
            <w:r>
              <w:rPr>
                <w:rFonts w:hint="eastAsia"/>
                <w:kern w:val="0"/>
              </w:rPr>
              <w:t>GPRS</w:t>
            </w:r>
            <w:r>
              <w:rPr>
                <w:rFonts w:hint="eastAsia"/>
                <w:kern w:val="0"/>
              </w:rPr>
              <w:t>无线传输</w:t>
            </w:r>
          </w:p>
        </w:tc>
      </w:tr>
      <w:tr w:rsidR="00987775">
        <w:trPr>
          <w:trHeight w:val="380"/>
        </w:trPr>
        <w:tc>
          <w:tcPr>
            <w:tcW w:w="2781" w:type="dxa"/>
            <w:vMerge w:val="restart"/>
            <w:vAlign w:val="center"/>
          </w:tcPr>
          <w:p w:rsidR="00987775" w:rsidRDefault="006776B3">
            <w:pPr>
              <w:spacing w:line="400" w:lineRule="exact"/>
              <w:ind w:firstLineChars="200" w:firstLine="420"/>
              <w:jc w:val="center"/>
              <w:rPr>
                <w:kern w:val="0"/>
              </w:rPr>
            </w:pPr>
            <w:r>
              <w:rPr>
                <w:rFonts w:hint="eastAsia"/>
                <w:kern w:val="0"/>
              </w:rPr>
              <w:t>空气温度传感器</w:t>
            </w:r>
          </w:p>
        </w:tc>
        <w:tc>
          <w:tcPr>
            <w:tcW w:w="5339" w:type="dxa"/>
            <w:vAlign w:val="center"/>
          </w:tcPr>
          <w:p w:rsidR="00987775" w:rsidRDefault="006776B3">
            <w:pPr>
              <w:spacing w:line="400" w:lineRule="exact"/>
              <w:ind w:firstLineChars="200" w:firstLine="420"/>
              <w:jc w:val="center"/>
              <w:rPr>
                <w:kern w:val="0"/>
              </w:rPr>
            </w:pPr>
            <w:r>
              <w:rPr>
                <w:rFonts w:hint="eastAsia"/>
                <w:kern w:val="0"/>
              </w:rPr>
              <w:t>量程：</w:t>
            </w:r>
            <w:r>
              <w:rPr>
                <w:rFonts w:hint="eastAsia"/>
                <w:kern w:val="0"/>
              </w:rPr>
              <w:t>-40</w:t>
            </w:r>
            <w:r>
              <w:rPr>
                <w:rFonts w:hint="eastAsia"/>
                <w:kern w:val="0"/>
              </w:rPr>
              <w:t>～</w:t>
            </w:r>
            <w:r>
              <w:rPr>
                <w:rFonts w:hint="eastAsia"/>
                <w:kern w:val="0"/>
              </w:rPr>
              <w:t>70</w:t>
            </w:r>
            <w:r>
              <w:rPr>
                <w:rFonts w:hint="eastAsia"/>
                <w:kern w:val="0"/>
              </w:rPr>
              <w:t>℃</w:t>
            </w:r>
            <w:r>
              <w:rPr>
                <w:rFonts w:hint="eastAsia"/>
                <w:kern w:val="0"/>
              </w:rPr>
              <w:t xml:space="preserve">   </w:t>
            </w:r>
            <w:r>
              <w:rPr>
                <w:rFonts w:hint="eastAsia"/>
                <w:kern w:val="0"/>
              </w:rPr>
              <w:t>分辨率：</w:t>
            </w:r>
            <w:r>
              <w:rPr>
                <w:rFonts w:hint="eastAsia"/>
                <w:kern w:val="0"/>
              </w:rPr>
              <w:t>0.1</w:t>
            </w:r>
            <w:r>
              <w:rPr>
                <w:rFonts w:hint="eastAsia"/>
                <w:kern w:val="0"/>
              </w:rPr>
              <w:t>℃</w:t>
            </w:r>
          </w:p>
        </w:tc>
      </w:tr>
      <w:tr w:rsidR="00987775">
        <w:trPr>
          <w:trHeight w:val="380"/>
        </w:trPr>
        <w:tc>
          <w:tcPr>
            <w:tcW w:w="2781" w:type="dxa"/>
            <w:vMerge/>
            <w:vAlign w:val="center"/>
          </w:tcPr>
          <w:p w:rsidR="00987775" w:rsidRDefault="00987775">
            <w:pPr>
              <w:spacing w:line="400" w:lineRule="exact"/>
              <w:ind w:firstLineChars="200" w:firstLine="420"/>
              <w:jc w:val="center"/>
              <w:rPr>
                <w:kern w:val="0"/>
              </w:rPr>
            </w:pPr>
          </w:p>
        </w:tc>
        <w:tc>
          <w:tcPr>
            <w:tcW w:w="5339" w:type="dxa"/>
            <w:vAlign w:val="center"/>
          </w:tcPr>
          <w:p w:rsidR="00987775" w:rsidRDefault="006776B3">
            <w:pPr>
              <w:spacing w:line="400" w:lineRule="exact"/>
              <w:ind w:firstLineChars="200" w:firstLine="420"/>
              <w:jc w:val="center"/>
              <w:rPr>
                <w:kern w:val="0"/>
              </w:rPr>
            </w:pPr>
            <w:r>
              <w:rPr>
                <w:rFonts w:hint="eastAsia"/>
                <w:kern w:val="0"/>
              </w:rPr>
              <w:t>精度：±</w:t>
            </w:r>
            <w:r>
              <w:rPr>
                <w:rFonts w:hint="eastAsia"/>
                <w:kern w:val="0"/>
              </w:rPr>
              <w:t>0.2</w:t>
            </w:r>
            <w:r>
              <w:rPr>
                <w:rFonts w:hint="eastAsia"/>
                <w:kern w:val="0"/>
              </w:rPr>
              <w:t>℃</w:t>
            </w:r>
          </w:p>
        </w:tc>
      </w:tr>
      <w:tr w:rsidR="00987775">
        <w:trPr>
          <w:trHeight w:val="380"/>
        </w:trPr>
        <w:tc>
          <w:tcPr>
            <w:tcW w:w="2781" w:type="dxa"/>
            <w:vMerge w:val="restart"/>
            <w:vAlign w:val="center"/>
          </w:tcPr>
          <w:p w:rsidR="00987775" w:rsidRDefault="006776B3">
            <w:pPr>
              <w:spacing w:line="400" w:lineRule="exact"/>
              <w:ind w:firstLineChars="200" w:firstLine="420"/>
              <w:jc w:val="center"/>
              <w:rPr>
                <w:kern w:val="0"/>
              </w:rPr>
            </w:pPr>
            <w:r>
              <w:rPr>
                <w:rFonts w:hint="eastAsia"/>
                <w:kern w:val="0"/>
              </w:rPr>
              <w:t>空气湿度传感器</w:t>
            </w:r>
          </w:p>
        </w:tc>
        <w:tc>
          <w:tcPr>
            <w:tcW w:w="5339" w:type="dxa"/>
            <w:vAlign w:val="center"/>
          </w:tcPr>
          <w:p w:rsidR="00987775" w:rsidRDefault="006776B3">
            <w:pPr>
              <w:spacing w:line="400" w:lineRule="exact"/>
              <w:ind w:firstLineChars="200" w:firstLine="420"/>
              <w:jc w:val="center"/>
              <w:rPr>
                <w:kern w:val="0"/>
              </w:rPr>
            </w:pPr>
            <w:r>
              <w:rPr>
                <w:rFonts w:hint="eastAsia"/>
                <w:kern w:val="0"/>
              </w:rPr>
              <w:t>量程：</w:t>
            </w:r>
            <w:r>
              <w:rPr>
                <w:rFonts w:hint="eastAsia"/>
                <w:kern w:val="0"/>
              </w:rPr>
              <w:t>0</w:t>
            </w:r>
            <w:r>
              <w:rPr>
                <w:rFonts w:hint="eastAsia"/>
                <w:kern w:val="0"/>
              </w:rPr>
              <w:t>～</w:t>
            </w:r>
            <w:r>
              <w:rPr>
                <w:rFonts w:hint="eastAsia"/>
                <w:kern w:val="0"/>
              </w:rPr>
              <w:t xml:space="preserve">100%     </w:t>
            </w:r>
            <w:r>
              <w:rPr>
                <w:rFonts w:hint="eastAsia"/>
                <w:kern w:val="0"/>
              </w:rPr>
              <w:t>分辨率：</w:t>
            </w:r>
            <w:r>
              <w:rPr>
                <w:rFonts w:hint="eastAsia"/>
                <w:kern w:val="0"/>
              </w:rPr>
              <w:t>0.1%</w:t>
            </w:r>
          </w:p>
        </w:tc>
      </w:tr>
      <w:tr w:rsidR="00987775">
        <w:trPr>
          <w:trHeight w:val="380"/>
        </w:trPr>
        <w:tc>
          <w:tcPr>
            <w:tcW w:w="2781" w:type="dxa"/>
            <w:vMerge/>
            <w:vAlign w:val="center"/>
          </w:tcPr>
          <w:p w:rsidR="00987775" w:rsidRDefault="00987775">
            <w:pPr>
              <w:spacing w:line="400" w:lineRule="exact"/>
              <w:ind w:firstLineChars="200" w:firstLine="420"/>
              <w:jc w:val="center"/>
              <w:rPr>
                <w:kern w:val="0"/>
              </w:rPr>
            </w:pPr>
          </w:p>
        </w:tc>
        <w:tc>
          <w:tcPr>
            <w:tcW w:w="5339" w:type="dxa"/>
            <w:vAlign w:val="center"/>
          </w:tcPr>
          <w:p w:rsidR="00987775" w:rsidRDefault="006776B3">
            <w:pPr>
              <w:spacing w:line="400" w:lineRule="exact"/>
              <w:ind w:firstLineChars="200" w:firstLine="420"/>
              <w:jc w:val="center"/>
              <w:rPr>
                <w:kern w:val="0"/>
              </w:rPr>
            </w:pPr>
            <w:r>
              <w:rPr>
                <w:rFonts w:hint="eastAsia"/>
                <w:kern w:val="0"/>
              </w:rPr>
              <w:t>精度：±</w:t>
            </w:r>
            <w:r>
              <w:rPr>
                <w:rFonts w:hint="eastAsia"/>
                <w:kern w:val="0"/>
              </w:rPr>
              <w:t>3%</w:t>
            </w:r>
          </w:p>
        </w:tc>
      </w:tr>
      <w:tr w:rsidR="00987775">
        <w:trPr>
          <w:trHeight w:val="185"/>
        </w:trPr>
        <w:tc>
          <w:tcPr>
            <w:tcW w:w="2781" w:type="dxa"/>
            <w:vMerge w:val="restart"/>
            <w:vAlign w:val="center"/>
          </w:tcPr>
          <w:p w:rsidR="00987775" w:rsidRDefault="006776B3">
            <w:pPr>
              <w:spacing w:line="400" w:lineRule="exact"/>
              <w:ind w:firstLineChars="200" w:firstLine="420"/>
              <w:jc w:val="center"/>
              <w:rPr>
                <w:kern w:val="0"/>
              </w:rPr>
            </w:pPr>
            <w:r>
              <w:rPr>
                <w:rFonts w:hint="eastAsia"/>
                <w:kern w:val="0"/>
              </w:rPr>
              <w:t>风速传感器</w:t>
            </w:r>
          </w:p>
        </w:tc>
        <w:tc>
          <w:tcPr>
            <w:tcW w:w="5339" w:type="dxa"/>
            <w:vAlign w:val="center"/>
          </w:tcPr>
          <w:p w:rsidR="00987775" w:rsidRDefault="006776B3">
            <w:pPr>
              <w:spacing w:line="400" w:lineRule="exact"/>
              <w:ind w:firstLineChars="200" w:firstLine="420"/>
              <w:jc w:val="center"/>
              <w:rPr>
                <w:kern w:val="0"/>
              </w:rPr>
            </w:pPr>
            <w:r>
              <w:rPr>
                <w:rFonts w:hint="eastAsia"/>
                <w:kern w:val="0"/>
              </w:rPr>
              <w:t>量程：</w:t>
            </w:r>
            <w:r>
              <w:rPr>
                <w:rFonts w:hint="eastAsia"/>
                <w:kern w:val="0"/>
              </w:rPr>
              <w:t>0</w:t>
            </w:r>
            <w:r>
              <w:rPr>
                <w:rFonts w:hint="eastAsia"/>
                <w:kern w:val="0"/>
              </w:rPr>
              <w:t>～</w:t>
            </w:r>
            <w:r>
              <w:rPr>
                <w:rFonts w:hint="eastAsia"/>
                <w:kern w:val="0"/>
              </w:rPr>
              <w:t xml:space="preserve">60m/s    </w:t>
            </w:r>
            <w:r>
              <w:rPr>
                <w:rFonts w:hint="eastAsia"/>
                <w:kern w:val="0"/>
              </w:rPr>
              <w:t>分辨率：</w:t>
            </w:r>
            <w:r>
              <w:rPr>
                <w:rFonts w:hint="eastAsia"/>
                <w:kern w:val="0"/>
              </w:rPr>
              <w:t>0.1 m/s</w:t>
            </w:r>
          </w:p>
        </w:tc>
      </w:tr>
      <w:tr w:rsidR="00987775">
        <w:trPr>
          <w:trHeight w:val="185"/>
        </w:trPr>
        <w:tc>
          <w:tcPr>
            <w:tcW w:w="2781" w:type="dxa"/>
            <w:vMerge/>
            <w:vAlign w:val="center"/>
          </w:tcPr>
          <w:p w:rsidR="00987775" w:rsidRDefault="00987775">
            <w:pPr>
              <w:spacing w:line="400" w:lineRule="exact"/>
              <w:ind w:firstLineChars="200" w:firstLine="420"/>
              <w:jc w:val="center"/>
              <w:rPr>
                <w:kern w:val="0"/>
              </w:rPr>
            </w:pPr>
          </w:p>
        </w:tc>
        <w:tc>
          <w:tcPr>
            <w:tcW w:w="5339" w:type="dxa"/>
            <w:vAlign w:val="center"/>
          </w:tcPr>
          <w:p w:rsidR="00987775" w:rsidRDefault="006776B3">
            <w:pPr>
              <w:spacing w:line="400" w:lineRule="exact"/>
              <w:ind w:firstLineChars="200" w:firstLine="420"/>
              <w:jc w:val="center"/>
              <w:rPr>
                <w:kern w:val="0"/>
              </w:rPr>
            </w:pPr>
            <w:r>
              <w:rPr>
                <w:rFonts w:hint="eastAsia"/>
                <w:kern w:val="0"/>
              </w:rPr>
              <w:t>精度：±</w:t>
            </w:r>
            <w:r>
              <w:rPr>
                <w:rFonts w:hint="eastAsia"/>
                <w:kern w:val="0"/>
              </w:rPr>
              <w:t>0.3m/s</w:t>
            </w:r>
          </w:p>
        </w:tc>
      </w:tr>
      <w:tr w:rsidR="00987775">
        <w:trPr>
          <w:trHeight w:val="399"/>
        </w:trPr>
        <w:tc>
          <w:tcPr>
            <w:tcW w:w="2781" w:type="dxa"/>
            <w:vAlign w:val="center"/>
          </w:tcPr>
          <w:p w:rsidR="00987775" w:rsidRDefault="006776B3">
            <w:pPr>
              <w:spacing w:line="400" w:lineRule="exact"/>
              <w:ind w:firstLineChars="200" w:firstLine="420"/>
              <w:jc w:val="center"/>
              <w:rPr>
                <w:kern w:val="0"/>
              </w:rPr>
            </w:pPr>
            <w:r>
              <w:rPr>
                <w:rFonts w:hint="eastAsia"/>
                <w:kern w:val="0"/>
              </w:rPr>
              <w:t>风向传感器</w:t>
            </w:r>
          </w:p>
        </w:tc>
        <w:tc>
          <w:tcPr>
            <w:tcW w:w="5339" w:type="dxa"/>
            <w:vAlign w:val="center"/>
          </w:tcPr>
          <w:p w:rsidR="00987775" w:rsidRDefault="006776B3">
            <w:pPr>
              <w:spacing w:line="400" w:lineRule="exact"/>
              <w:ind w:firstLineChars="200" w:firstLine="420"/>
              <w:jc w:val="center"/>
              <w:rPr>
                <w:kern w:val="0"/>
              </w:rPr>
            </w:pPr>
            <w:r>
              <w:rPr>
                <w:rFonts w:hint="eastAsia"/>
                <w:kern w:val="0"/>
              </w:rPr>
              <w:t>量程：</w:t>
            </w:r>
            <w:r>
              <w:rPr>
                <w:rFonts w:hint="eastAsia"/>
                <w:kern w:val="0"/>
              </w:rPr>
              <w:t>8</w:t>
            </w:r>
            <w:r>
              <w:rPr>
                <w:rFonts w:hint="eastAsia"/>
                <w:kern w:val="0"/>
              </w:rPr>
              <w:t>个方位</w:t>
            </w:r>
          </w:p>
        </w:tc>
      </w:tr>
      <w:tr w:rsidR="00987775">
        <w:trPr>
          <w:trHeight w:val="185"/>
        </w:trPr>
        <w:tc>
          <w:tcPr>
            <w:tcW w:w="2781" w:type="dxa"/>
            <w:vMerge w:val="restart"/>
            <w:vAlign w:val="center"/>
          </w:tcPr>
          <w:p w:rsidR="00987775" w:rsidRDefault="006776B3">
            <w:pPr>
              <w:spacing w:line="400" w:lineRule="exact"/>
              <w:ind w:firstLineChars="200" w:firstLine="420"/>
              <w:jc w:val="center"/>
              <w:rPr>
                <w:kern w:val="0"/>
              </w:rPr>
            </w:pPr>
            <w:r>
              <w:rPr>
                <w:rFonts w:hint="eastAsia"/>
                <w:kern w:val="0"/>
              </w:rPr>
              <w:t>噪声传感器</w:t>
            </w:r>
          </w:p>
        </w:tc>
        <w:tc>
          <w:tcPr>
            <w:tcW w:w="5339" w:type="dxa"/>
            <w:vAlign w:val="center"/>
          </w:tcPr>
          <w:p w:rsidR="00987775" w:rsidRDefault="006776B3">
            <w:pPr>
              <w:spacing w:line="400" w:lineRule="exact"/>
              <w:ind w:firstLineChars="200" w:firstLine="420"/>
              <w:jc w:val="center"/>
              <w:rPr>
                <w:kern w:val="0"/>
              </w:rPr>
            </w:pPr>
            <w:r>
              <w:rPr>
                <w:rFonts w:hint="eastAsia"/>
                <w:kern w:val="0"/>
              </w:rPr>
              <w:t>量程：</w:t>
            </w:r>
            <w:r>
              <w:rPr>
                <w:rFonts w:hint="eastAsia"/>
                <w:kern w:val="0"/>
              </w:rPr>
              <w:t>30</w:t>
            </w:r>
            <w:r>
              <w:rPr>
                <w:rFonts w:hint="eastAsia"/>
                <w:kern w:val="0"/>
              </w:rPr>
              <w:t>～</w:t>
            </w:r>
            <w:r>
              <w:rPr>
                <w:rFonts w:hint="eastAsia"/>
                <w:kern w:val="0"/>
              </w:rPr>
              <w:t xml:space="preserve">130db      </w:t>
            </w:r>
            <w:r>
              <w:rPr>
                <w:rFonts w:hint="eastAsia"/>
                <w:kern w:val="0"/>
              </w:rPr>
              <w:t>分辨率：</w:t>
            </w:r>
            <w:r>
              <w:rPr>
                <w:rFonts w:hint="eastAsia"/>
                <w:kern w:val="0"/>
              </w:rPr>
              <w:t>0.1db</w:t>
            </w:r>
          </w:p>
        </w:tc>
      </w:tr>
      <w:tr w:rsidR="00987775">
        <w:trPr>
          <w:trHeight w:val="185"/>
        </w:trPr>
        <w:tc>
          <w:tcPr>
            <w:tcW w:w="2781" w:type="dxa"/>
            <w:vMerge/>
            <w:vAlign w:val="center"/>
          </w:tcPr>
          <w:p w:rsidR="00987775" w:rsidRDefault="00987775">
            <w:pPr>
              <w:spacing w:line="400" w:lineRule="exact"/>
              <w:ind w:firstLineChars="200" w:firstLine="420"/>
              <w:jc w:val="center"/>
              <w:rPr>
                <w:kern w:val="0"/>
              </w:rPr>
            </w:pPr>
          </w:p>
        </w:tc>
        <w:tc>
          <w:tcPr>
            <w:tcW w:w="5339" w:type="dxa"/>
            <w:vAlign w:val="center"/>
          </w:tcPr>
          <w:p w:rsidR="00987775" w:rsidRDefault="006776B3">
            <w:pPr>
              <w:spacing w:line="400" w:lineRule="exact"/>
              <w:ind w:firstLineChars="200" w:firstLine="420"/>
              <w:jc w:val="center"/>
              <w:rPr>
                <w:kern w:val="0"/>
              </w:rPr>
            </w:pPr>
            <w:r>
              <w:rPr>
                <w:rFonts w:hint="eastAsia"/>
                <w:kern w:val="0"/>
              </w:rPr>
              <w:t>精度：±</w:t>
            </w:r>
            <w:r>
              <w:rPr>
                <w:rFonts w:hint="eastAsia"/>
                <w:kern w:val="0"/>
              </w:rPr>
              <w:t xml:space="preserve"> 0.5%F</w:t>
            </w:r>
            <w:r>
              <w:rPr>
                <w:rFonts w:hint="eastAsia"/>
                <w:kern w:val="0"/>
              </w:rPr>
              <w:t>·</w:t>
            </w:r>
            <w:r>
              <w:rPr>
                <w:rFonts w:hint="eastAsia"/>
                <w:kern w:val="0"/>
              </w:rPr>
              <w:t>S</w:t>
            </w:r>
          </w:p>
        </w:tc>
      </w:tr>
      <w:tr w:rsidR="00987775">
        <w:trPr>
          <w:trHeight w:val="185"/>
        </w:trPr>
        <w:tc>
          <w:tcPr>
            <w:tcW w:w="2781" w:type="dxa"/>
            <w:vMerge w:val="restart"/>
            <w:vAlign w:val="center"/>
          </w:tcPr>
          <w:p w:rsidR="00987775" w:rsidRDefault="006776B3">
            <w:pPr>
              <w:spacing w:line="400" w:lineRule="exact"/>
              <w:ind w:firstLineChars="200" w:firstLine="420"/>
              <w:jc w:val="center"/>
              <w:rPr>
                <w:kern w:val="0"/>
              </w:rPr>
            </w:pPr>
            <w:r>
              <w:rPr>
                <w:rFonts w:hint="eastAsia"/>
                <w:kern w:val="0"/>
              </w:rPr>
              <w:lastRenderedPageBreak/>
              <w:t>PM</w:t>
            </w:r>
          </w:p>
        </w:tc>
        <w:tc>
          <w:tcPr>
            <w:tcW w:w="5339" w:type="dxa"/>
            <w:vAlign w:val="center"/>
          </w:tcPr>
          <w:p w:rsidR="00987775" w:rsidRDefault="006776B3">
            <w:pPr>
              <w:spacing w:line="400" w:lineRule="exact"/>
              <w:ind w:firstLineChars="200" w:firstLine="420"/>
              <w:jc w:val="center"/>
              <w:rPr>
                <w:kern w:val="0"/>
              </w:rPr>
            </w:pPr>
            <w:r>
              <w:rPr>
                <w:rFonts w:hint="eastAsia"/>
                <w:kern w:val="0"/>
              </w:rPr>
              <w:t>量程：</w:t>
            </w:r>
            <w:r>
              <w:rPr>
                <w:rFonts w:hint="eastAsia"/>
                <w:kern w:val="0"/>
              </w:rPr>
              <w:t>0</w:t>
            </w:r>
            <w:r>
              <w:rPr>
                <w:rFonts w:hint="eastAsia"/>
                <w:kern w:val="0"/>
              </w:rPr>
              <w:t>～</w:t>
            </w:r>
            <w:r>
              <w:rPr>
                <w:rFonts w:hint="eastAsia"/>
                <w:kern w:val="0"/>
              </w:rPr>
              <w:t xml:space="preserve">1000ug/m3  </w:t>
            </w:r>
            <w:r>
              <w:rPr>
                <w:rFonts w:hint="eastAsia"/>
                <w:kern w:val="0"/>
              </w:rPr>
              <w:t>分辨率：</w:t>
            </w:r>
            <w:r>
              <w:rPr>
                <w:rFonts w:hint="eastAsia"/>
                <w:kern w:val="0"/>
              </w:rPr>
              <w:t>1ug/m3</w:t>
            </w:r>
          </w:p>
        </w:tc>
      </w:tr>
      <w:tr w:rsidR="00987775">
        <w:trPr>
          <w:trHeight w:val="185"/>
        </w:trPr>
        <w:tc>
          <w:tcPr>
            <w:tcW w:w="2781" w:type="dxa"/>
            <w:vMerge/>
            <w:vAlign w:val="center"/>
          </w:tcPr>
          <w:p w:rsidR="00987775" w:rsidRDefault="00987775">
            <w:pPr>
              <w:spacing w:line="400" w:lineRule="exact"/>
              <w:ind w:firstLineChars="200" w:firstLine="420"/>
              <w:jc w:val="center"/>
              <w:rPr>
                <w:kern w:val="0"/>
              </w:rPr>
            </w:pPr>
          </w:p>
        </w:tc>
        <w:tc>
          <w:tcPr>
            <w:tcW w:w="5339" w:type="dxa"/>
            <w:vAlign w:val="center"/>
          </w:tcPr>
          <w:p w:rsidR="00987775" w:rsidRDefault="006776B3">
            <w:pPr>
              <w:spacing w:line="400" w:lineRule="exact"/>
              <w:ind w:firstLineChars="200" w:firstLine="420"/>
              <w:jc w:val="center"/>
              <w:rPr>
                <w:kern w:val="0"/>
              </w:rPr>
            </w:pPr>
            <w:r>
              <w:rPr>
                <w:rFonts w:hint="eastAsia"/>
                <w:kern w:val="0"/>
              </w:rPr>
              <w:t>精度：±</w:t>
            </w:r>
            <w:r>
              <w:rPr>
                <w:rFonts w:hint="eastAsia"/>
                <w:kern w:val="0"/>
              </w:rPr>
              <w:t>10%F</w:t>
            </w:r>
            <w:r>
              <w:rPr>
                <w:rFonts w:hint="eastAsia"/>
                <w:kern w:val="0"/>
              </w:rPr>
              <w:t>·</w:t>
            </w:r>
            <w:r>
              <w:rPr>
                <w:rFonts w:hint="eastAsia"/>
                <w:kern w:val="0"/>
              </w:rPr>
              <w:t>S</w:t>
            </w:r>
          </w:p>
        </w:tc>
      </w:tr>
      <w:tr w:rsidR="00987775">
        <w:trPr>
          <w:trHeight w:val="380"/>
        </w:trPr>
        <w:tc>
          <w:tcPr>
            <w:tcW w:w="2781" w:type="dxa"/>
            <w:vAlign w:val="center"/>
          </w:tcPr>
          <w:p w:rsidR="00987775" w:rsidRDefault="006776B3">
            <w:pPr>
              <w:spacing w:line="400" w:lineRule="exact"/>
              <w:ind w:firstLineChars="200" w:firstLine="420"/>
              <w:jc w:val="center"/>
              <w:rPr>
                <w:kern w:val="0"/>
              </w:rPr>
            </w:pPr>
            <w:r>
              <w:rPr>
                <w:rFonts w:hint="eastAsia"/>
                <w:kern w:val="0"/>
              </w:rPr>
              <w:t>LED</w:t>
            </w:r>
            <w:r>
              <w:rPr>
                <w:rFonts w:hint="eastAsia"/>
                <w:kern w:val="0"/>
              </w:rPr>
              <w:t>屏</w:t>
            </w:r>
          </w:p>
        </w:tc>
        <w:tc>
          <w:tcPr>
            <w:tcW w:w="5339" w:type="dxa"/>
            <w:vAlign w:val="center"/>
          </w:tcPr>
          <w:p w:rsidR="00987775" w:rsidRDefault="006776B3">
            <w:pPr>
              <w:spacing w:line="400" w:lineRule="exact"/>
              <w:ind w:firstLineChars="200" w:firstLine="420"/>
              <w:jc w:val="center"/>
              <w:rPr>
                <w:kern w:val="0"/>
              </w:rPr>
            </w:pPr>
            <w:r>
              <w:rPr>
                <w:rFonts w:hint="eastAsia"/>
                <w:kern w:val="0"/>
              </w:rPr>
              <w:t>尺寸</w:t>
            </w:r>
            <w:r>
              <w:rPr>
                <w:rFonts w:hint="eastAsia"/>
                <w:kern w:val="0"/>
              </w:rPr>
              <w:t>54cm*102cm</w:t>
            </w:r>
          </w:p>
        </w:tc>
      </w:tr>
      <w:tr w:rsidR="00987775">
        <w:trPr>
          <w:trHeight w:val="380"/>
        </w:trPr>
        <w:tc>
          <w:tcPr>
            <w:tcW w:w="2781" w:type="dxa"/>
            <w:vAlign w:val="center"/>
          </w:tcPr>
          <w:p w:rsidR="00987775" w:rsidRDefault="006776B3">
            <w:pPr>
              <w:spacing w:line="400" w:lineRule="exact"/>
              <w:ind w:firstLineChars="200" w:firstLine="420"/>
              <w:jc w:val="center"/>
              <w:rPr>
                <w:kern w:val="0"/>
              </w:rPr>
            </w:pPr>
            <w:r>
              <w:rPr>
                <w:rFonts w:hint="eastAsia"/>
                <w:kern w:val="0"/>
              </w:rPr>
              <w:t>继电器输出</w:t>
            </w:r>
          </w:p>
        </w:tc>
        <w:tc>
          <w:tcPr>
            <w:tcW w:w="5339" w:type="dxa"/>
            <w:vAlign w:val="center"/>
          </w:tcPr>
          <w:p w:rsidR="00987775" w:rsidRDefault="006776B3">
            <w:pPr>
              <w:spacing w:line="400" w:lineRule="exact"/>
              <w:ind w:firstLineChars="200" w:firstLine="420"/>
              <w:jc w:val="center"/>
              <w:rPr>
                <w:kern w:val="0"/>
              </w:rPr>
            </w:pPr>
            <w:r>
              <w:rPr>
                <w:rFonts w:hint="eastAsia"/>
                <w:kern w:val="0"/>
              </w:rPr>
              <w:t>1</w:t>
            </w:r>
            <w:r>
              <w:rPr>
                <w:rFonts w:hint="eastAsia"/>
                <w:kern w:val="0"/>
              </w:rPr>
              <w:t>路，连接二级继电器，可控制现场雾炮发射</w:t>
            </w:r>
          </w:p>
        </w:tc>
      </w:tr>
      <w:tr w:rsidR="00987775">
        <w:trPr>
          <w:trHeight w:val="380"/>
        </w:trPr>
        <w:tc>
          <w:tcPr>
            <w:tcW w:w="2781" w:type="dxa"/>
            <w:vAlign w:val="center"/>
          </w:tcPr>
          <w:p w:rsidR="00987775" w:rsidRDefault="006776B3">
            <w:pPr>
              <w:spacing w:line="400" w:lineRule="exact"/>
              <w:ind w:firstLineChars="200" w:firstLine="420"/>
              <w:jc w:val="center"/>
              <w:rPr>
                <w:kern w:val="0"/>
              </w:rPr>
            </w:pPr>
            <w:r>
              <w:rPr>
                <w:rFonts w:hint="eastAsia"/>
                <w:kern w:val="0"/>
              </w:rPr>
              <w:t>设备支架</w:t>
            </w:r>
          </w:p>
        </w:tc>
        <w:tc>
          <w:tcPr>
            <w:tcW w:w="5339" w:type="dxa"/>
            <w:vAlign w:val="center"/>
          </w:tcPr>
          <w:p w:rsidR="00987775" w:rsidRDefault="006776B3">
            <w:pPr>
              <w:spacing w:line="400" w:lineRule="exact"/>
              <w:ind w:firstLineChars="200" w:firstLine="420"/>
              <w:jc w:val="center"/>
              <w:rPr>
                <w:kern w:val="0"/>
              </w:rPr>
            </w:pPr>
            <w:r>
              <w:rPr>
                <w:rFonts w:hint="eastAsia"/>
                <w:kern w:val="0"/>
              </w:rPr>
              <w:t>2/3</w:t>
            </w:r>
            <w:r>
              <w:rPr>
                <w:rFonts w:hint="eastAsia"/>
                <w:kern w:val="0"/>
              </w:rPr>
              <w:t>米立杆（可选）</w:t>
            </w:r>
          </w:p>
        </w:tc>
      </w:tr>
    </w:tbl>
    <w:p w:rsidR="00B66A31" w:rsidRDefault="00597F5C" w:rsidP="00B66A31">
      <w:pPr>
        <w:widowControl/>
        <w:jc w:val="left"/>
        <w:rPr>
          <w:rFonts w:ascii="微软雅黑" w:eastAsia="微软雅黑" w:hAnsi="微软雅黑" w:cs="微软雅黑"/>
          <w:color w:val="333333"/>
          <w:sz w:val="24"/>
          <w:shd w:val="clear" w:color="auto" w:fill="FFFFFF"/>
        </w:rPr>
      </w:pPr>
      <w:r>
        <w:rPr>
          <w:rFonts w:ascii="微软雅黑" w:eastAsia="微软雅黑" w:hAnsi="微软雅黑" w:cs="微软雅黑" w:hint="eastAsia"/>
          <w:noProof/>
          <w:color w:val="333333"/>
          <w:sz w:val="24"/>
          <w:shd w:val="clear" w:color="auto" w:fill="FFFFFF"/>
        </w:rPr>
        <w:drawing>
          <wp:inline distT="0" distB="0" distL="0" distR="0">
            <wp:extent cx="5274310" cy="7527925"/>
            <wp:effectExtent l="19050" t="0" r="2540" b="0"/>
            <wp:docPr id="4"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5274310" cy="7527925"/>
                    </a:xfrm>
                    <a:prstGeom prst="rect">
                      <a:avLst/>
                    </a:prstGeom>
                  </pic:spPr>
                </pic:pic>
              </a:graphicData>
            </a:graphic>
          </wp:inline>
        </w:drawing>
      </w:r>
    </w:p>
    <w:p w:rsidR="00987775" w:rsidRPr="006776B3" w:rsidRDefault="006776B3" w:rsidP="006776B3">
      <w:pPr>
        <w:widowControl/>
        <w:jc w:val="left"/>
        <w:rPr>
          <w:rFonts w:ascii="微软雅黑" w:eastAsia="微软雅黑" w:hAnsi="微软雅黑" w:cs="微软雅黑"/>
          <w:color w:val="333333"/>
          <w:spacing w:val="8"/>
          <w:kern w:val="0"/>
          <w:sz w:val="24"/>
          <w:shd w:val="clear" w:color="auto" w:fill="FFFFFF"/>
        </w:rPr>
      </w:pPr>
      <w:r>
        <w:rPr>
          <w:rFonts w:ascii="微软雅黑" w:eastAsia="微软雅黑" w:hAnsi="微软雅黑" w:cs="微软雅黑" w:hint="eastAsia"/>
          <w:color w:val="333333"/>
          <w:sz w:val="24"/>
          <w:shd w:val="clear" w:color="auto" w:fill="FFFFFF"/>
        </w:rPr>
        <w:lastRenderedPageBreak/>
        <w:t>城市环境质量的好坏也是评定一个城市建设成功与否的新进指标，正是由于工地扬尘噪音监控技术的成熟、功能的完善以及当前人们对生活环境的日益重视，才使得利益相关者能够加强对建筑工地的扬尘噪音监控，并取得不错的成效。</w:t>
      </w:r>
    </w:p>
    <w:p w:rsidR="00987775" w:rsidRDefault="00987775">
      <w:pPr>
        <w:ind w:firstLineChars="200" w:firstLine="560"/>
        <w:rPr>
          <w:sz w:val="28"/>
          <w:szCs w:val="28"/>
        </w:rPr>
      </w:pPr>
    </w:p>
    <w:sectPr w:rsidR="00987775" w:rsidSect="009877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3DBC2"/>
    <w:multiLevelType w:val="singleLevel"/>
    <w:tmpl w:val="DDB3DBC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7775"/>
    <w:rsid w:val="000B5B5B"/>
    <w:rsid w:val="001A2F62"/>
    <w:rsid w:val="004725C0"/>
    <w:rsid w:val="00496B99"/>
    <w:rsid w:val="004E17EC"/>
    <w:rsid w:val="00584D1A"/>
    <w:rsid w:val="00597F5C"/>
    <w:rsid w:val="006776B3"/>
    <w:rsid w:val="007E1E5E"/>
    <w:rsid w:val="00987775"/>
    <w:rsid w:val="00A91256"/>
    <w:rsid w:val="00B66A31"/>
    <w:rsid w:val="02E96A13"/>
    <w:rsid w:val="184F7465"/>
    <w:rsid w:val="196700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77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87775"/>
    <w:pPr>
      <w:keepNext/>
      <w:keepLines/>
      <w:outlineLvl w:val="0"/>
    </w:pPr>
    <w:rPr>
      <w:rFonts w:ascii="Times New Roman" w:eastAsia="宋体" w:hAnsi="Times New Roman"/>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7775"/>
    <w:pPr>
      <w:spacing w:beforeAutospacing="1" w:afterAutospacing="1"/>
      <w:jc w:val="left"/>
    </w:pPr>
    <w:rPr>
      <w:rFonts w:cs="Times New Roman"/>
      <w:kern w:val="0"/>
      <w:sz w:val="24"/>
    </w:rPr>
  </w:style>
  <w:style w:type="table" w:styleId="a4">
    <w:name w:val="Table Grid"/>
    <w:basedOn w:val="a1"/>
    <w:uiPriority w:val="99"/>
    <w:unhideWhenUsed/>
    <w:qFormat/>
    <w:rsid w:val="009877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sid w:val="00987775"/>
    <w:rPr>
      <w:color w:val="800080"/>
      <w:u w:val="none"/>
    </w:rPr>
  </w:style>
  <w:style w:type="character" w:styleId="a6">
    <w:name w:val="Hyperlink"/>
    <w:basedOn w:val="a0"/>
    <w:qFormat/>
    <w:rsid w:val="00987775"/>
    <w:rPr>
      <w:color w:val="0000FF"/>
      <w:u w:val="none"/>
    </w:rPr>
  </w:style>
  <w:style w:type="character" w:customStyle="1" w:styleId="afterlogin">
    <w:name w:val="afterlogin"/>
    <w:basedOn w:val="a0"/>
    <w:qFormat/>
    <w:rsid w:val="00987775"/>
  </w:style>
  <w:style w:type="paragraph" w:styleId="a7">
    <w:name w:val="Balloon Text"/>
    <w:basedOn w:val="a"/>
    <w:link w:val="Char"/>
    <w:rsid w:val="00496B99"/>
    <w:rPr>
      <w:sz w:val="18"/>
      <w:szCs w:val="18"/>
    </w:rPr>
  </w:style>
  <w:style w:type="character" w:customStyle="1" w:styleId="Char">
    <w:name w:val="批注框文本 Char"/>
    <w:basedOn w:val="a0"/>
    <w:link w:val="a7"/>
    <w:rsid w:val="00496B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12</cp:revision>
  <dcterms:created xsi:type="dcterms:W3CDTF">2014-10-29T12:08:00Z</dcterms:created>
  <dcterms:modified xsi:type="dcterms:W3CDTF">2020-04-21T02:00:00Z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