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56" w:rsidRPr="00AF3856" w:rsidRDefault="00AF3856" w:rsidP="00AF385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F385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AF3856" w:rsidRPr="00AF3856" w:rsidRDefault="00AF3856" w:rsidP="00AF38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AF3856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</w:rPr>
        <w:t>产品概述</w:t>
      </w:r>
    </w:p>
    <w:p w:rsidR="00AF3856" w:rsidRPr="00AF3856" w:rsidRDefault="00AF3856" w:rsidP="00AF385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该变送器带有液晶显示，实时显示温湿度，背部免螺丝端子接线，可安装在标准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86mm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接线盒上。设备采用标准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信号输出，通信距离最大可达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米（实测）。探头内置、外延可选，广泛适用于通讯机房、仓库楼宇以及自控等需要温湿度监测的场所。安全可靠，外观美观，安装方便。</w:t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7" name="图片 1" descr="QQ截图20200514143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41437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AF3856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</w:rPr>
        <w:t>功能特点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大屏液晶显示，美观大方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接线端子采用军工级弹簧式免螺丝端子，一压一插即可接线，现场即使没有螺丝刀也能快速接好线，可适应线径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0.3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2.0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mm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2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采用高精度温湿度测量单元，现场自校准，长期稳定性好漂移小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电路，标准</w:t>
      </w:r>
      <w:proofErr w:type="spellStart"/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直流宽电压范围供电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探头内置外延可选，探头内置型安装简单方便，探头外延型可选多种探头应用于不同场合，探头线最长可达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</w:t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6" name="图片 2" descr="QQ截图2020051414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41437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AF3856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9"/>
        <w:gridCol w:w="1930"/>
        <w:gridCol w:w="3927"/>
      </w:tblGrid>
      <w:tr w:rsidR="00AF3856" w:rsidRPr="00AF3856" w:rsidTr="00AF3856">
        <w:trPr>
          <w:trHeight w:val="1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最大功耗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AF3856" w:rsidRPr="00AF3856" w:rsidTr="00AF3856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2%RH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5%~95%RH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F3856" w:rsidRPr="00AF3856" w:rsidTr="00AF385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F3856" w:rsidRPr="00AF3856" w:rsidTr="00AF3856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B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3%RH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5%RH~95%RH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F3856" w:rsidRPr="00AF3856" w:rsidTr="00AF385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~+60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F3856" w:rsidRPr="00AF3856" w:rsidTr="00AF3856">
        <w:trPr>
          <w:trHeight w:val="13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F3856" w:rsidRPr="00AF3856" w:rsidTr="00AF3856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F3856" w:rsidRPr="00AF3856" w:rsidTr="00AF3856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AF385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F385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F3856" w:rsidRPr="00AF3856" w:rsidTr="00AF3856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AF3856" w:rsidRPr="00AF3856" w:rsidTr="00AF3856">
        <w:trPr>
          <w:trHeight w:val="15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AF3856" w:rsidRPr="00AF3856" w:rsidTr="00AF3856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AF3856" w:rsidRPr="00AF3856" w:rsidTr="00AF385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AF3856" w:rsidRPr="00AF3856" w:rsidTr="00AF3856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15s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1m/s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AF3856" w:rsidRPr="00AF3856" w:rsidTr="00AF385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4s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1m/s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AF3856" w:rsidRPr="00AF3856" w:rsidTr="00AF3856">
        <w:trPr>
          <w:trHeight w:val="1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60mm</w:t>
            </w:r>
          </w:p>
        </w:tc>
      </w:tr>
      <w:tr w:rsidR="00AF3856" w:rsidRPr="00AF3856" w:rsidTr="00AF3856">
        <w:trPr>
          <w:trHeight w:val="1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AF3856" w:rsidRPr="00AF3856" w:rsidRDefault="00AF3856" w:rsidP="00AF38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385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2. </w:t>
      </w:r>
      <w:r w:rsidRPr="00AF3856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产品选型</w:t>
      </w:r>
      <w:r w:rsidRPr="00AF38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9"/>
        <w:gridCol w:w="839"/>
        <w:gridCol w:w="825"/>
        <w:gridCol w:w="780"/>
        <w:gridCol w:w="807"/>
        <w:gridCol w:w="989"/>
        <w:gridCol w:w="3387"/>
      </w:tblGrid>
      <w:tr w:rsidR="00AF3856" w:rsidRPr="00AF3856" w:rsidTr="00AF3856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AF3856" w:rsidRPr="00AF3856" w:rsidTr="00AF3856"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AF3856" w:rsidRPr="00AF3856" w:rsidTr="00AF385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AF3856" w:rsidRPr="00AF3856" w:rsidTr="00AF385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86</w:t>
            </w:r>
            <w:r w:rsidRPr="00AF385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液晶壳</w:t>
            </w:r>
          </w:p>
        </w:tc>
      </w:tr>
      <w:tr w:rsidR="00AF3856" w:rsidRPr="00AF3856" w:rsidTr="00AF3856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</w:tr>
      <w:tr w:rsidR="00AF3856" w:rsidRPr="00AF3856" w:rsidTr="00AF385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AF3856" w:rsidRPr="00AF3856" w:rsidTr="00AF38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56" w:rsidRPr="00AF3856" w:rsidRDefault="00AF3856" w:rsidP="00AF385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856" w:rsidRPr="00AF3856" w:rsidRDefault="00AF3856" w:rsidP="00AF385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AF3856" w:rsidRPr="00AF3856" w:rsidTr="00AF3856">
        <w:trPr>
          <w:trHeight w:val="300"/>
        </w:trPr>
        <w:tc>
          <w:tcPr>
            <w:tcW w:w="27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3856" w:rsidRPr="00AF3856" w:rsidRDefault="00AF3856" w:rsidP="00AF385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F385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AF3856" w:rsidRPr="00AF3856" w:rsidRDefault="00AF3856" w:rsidP="00AF38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5" name="图片 3" descr="QQ截图20200514143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41439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56" w:rsidRPr="00AF3856" w:rsidRDefault="00AF3856" w:rsidP="00AF385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3. </w:t>
      </w:r>
      <w:r w:rsidRPr="00AF3856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设备安装说明</w:t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3.1 </w:t>
      </w:r>
      <w:r w:rsidRPr="00AF3856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</w:rPr>
        <w:t>设备安装前检查</w:t>
      </w:r>
    </w:p>
    <w:p w:rsidR="00AF3856" w:rsidRPr="00AF3856" w:rsidRDefault="00AF3856" w:rsidP="00AF3856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自攻螺丝（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AF3856" w:rsidRPr="00AF3856" w:rsidRDefault="00AF3856" w:rsidP="00AF385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F385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AF3856" w:rsidRPr="00AF3856" w:rsidRDefault="00AF3856" w:rsidP="00AF385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1414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41438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856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AF3856" w:rsidRPr="00AF3856" w:rsidRDefault="00AF3856" w:rsidP="00AF385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F385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4.常见问题及解决办法</w:t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</w:rPr>
        <w:t>设备无法连接到</w:t>
      </w:r>
      <w:r w:rsidRPr="00AF3856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AF3856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</w:rPr>
        <w:t>或电脑</w:t>
      </w:r>
    </w:p>
    <w:p w:rsidR="00AF3856" w:rsidRPr="00AF3856" w:rsidRDefault="00AF3856" w:rsidP="00AF385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1)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AF3856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BF7257" w:rsidRPr="00AF3856" w:rsidRDefault="00AF3856" w:rsidP="00AF385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F38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AF38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F7257" w:rsidRPr="00AF3856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A4" w:rsidRDefault="008735A4" w:rsidP="0055341F">
      <w:r>
        <w:separator/>
      </w:r>
    </w:p>
  </w:endnote>
  <w:endnote w:type="continuationSeparator" w:id="0">
    <w:p w:rsidR="008735A4" w:rsidRDefault="008735A4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A4" w:rsidRDefault="008735A4" w:rsidP="0055341F">
      <w:r>
        <w:separator/>
      </w:r>
    </w:p>
  </w:footnote>
  <w:footnote w:type="continuationSeparator" w:id="0">
    <w:p w:rsidR="008735A4" w:rsidRDefault="008735A4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4B84"/>
    <w:rsid w:val="00597364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735A4"/>
    <w:rsid w:val="008A7639"/>
    <w:rsid w:val="008C75CA"/>
    <w:rsid w:val="008D75DC"/>
    <w:rsid w:val="00970B8F"/>
    <w:rsid w:val="00997720"/>
    <w:rsid w:val="009B181B"/>
    <w:rsid w:val="009E092F"/>
    <w:rsid w:val="009F6BB4"/>
    <w:rsid w:val="00A06608"/>
    <w:rsid w:val="00A17169"/>
    <w:rsid w:val="00AD20DB"/>
    <w:rsid w:val="00AF3856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D21F27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918BE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2020-05-07T06:28:00Z</dcterms:created>
  <dcterms:modified xsi:type="dcterms:W3CDTF">2020-05-14T06:42:00Z</dcterms:modified>
</cp:coreProperties>
</file>