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28" w:rsidRDefault="00A22328" w:rsidP="00A22328">
      <w:pPr>
        <w:pStyle w:val="1"/>
        <w:spacing w:after="0" w:line="40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1. </w:t>
      </w:r>
      <w:r>
        <w:rPr>
          <w:rFonts w:ascii="微软雅黑" w:hAnsi="微软雅黑" w:cs="Arial" w:hint="eastAsia"/>
          <w:color w:val="000000"/>
          <w:sz w:val="32"/>
          <w:szCs w:val="32"/>
        </w:rPr>
        <w:t>产品介绍</w:t>
      </w:r>
    </w:p>
    <w:p w:rsidR="00A22328" w:rsidRDefault="00A22328" w:rsidP="00A22328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1.1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产品概述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该变送器带有液晶显示，实时显示温湿度，背部免螺丝端子接线，可安装在标准</w:t>
      </w:r>
      <w:r>
        <w:rPr>
          <w:rFonts w:ascii="Times New Roman" w:hAnsi="Times New Roman" w:cs="Times New Roman"/>
          <w:color w:val="000000"/>
        </w:rPr>
        <w:t>86mm</w:t>
      </w:r>
      <w:r>
        <w:rPr>
          <w:rFonts w:cs="Arial" w:hint="eastAsia"/>
          <w:color w:val="000000"/>
        </w:rPr>
        <w:t>接线盒上。设备采用标准</w:t>
      </w:r>
      <w:r>
        <w:rPr>
          <w:rFonts w:ascii="Times New Roman" w:hAnsi="Times New Roman" w:cs="Times New Roman"/>
          <w:color w:val="000000"/>
        </w:rPr>
        <w:t>MODBUS-RTU </w:t>
      </w:r>
      <w:r>
        <w:rPr>
          <w:rFonts w:cs="Arial" w:hint="eastAsia"/>
          <w:color w:val="000000"/>
        </w:rPr>
        <w:t>通信协议，</w:t>
      </w:r>
      <w:r>
        <w:rPr>
          <w:rFonts w:ascii="Times New Roman" w:hAnsi="Times New Roman" w:cs="Times New Roman"/>
          <w:color w:val="000000"/>
        </w:rPr>
        <w:t>RS485</w:t>
      </w:r>
      <w:r>
        <w:rPr>
          <w:rFonts w:cs="Arial" w:hint="eastAsia"/>
          <w:color w:val="000000"/>
        </w:rPr>
        <w:t>信号输出，通信距离最大可达</w:t>
      </w:r>
      <w:r>
        <w:rPr>
          <w:rFonts w:ascii="Times New Roman" w:hAnsi="Times New Roman" w:cs="Times New Roman"/>
          <w:color w:val="000000"/>
        </w:rPr>
        <w:t>2000</w:t>
      </w:r>
      <w:r>
        <w:rPr>
          <w:rFonts w:cs="Arial" w:hint="eastAsia"/>
          <w:color w:val="000000"/>
        </w:rPr>
        <w:t>米（实测）。探头内置、外延可选，广泛适用于通讯机房、仓库楼宇以及自控等需要温湿度监测的场所。安全可靠，外观美观，安装方便。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420"/>
        <w:jc w:val="center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5613400" cy="5192395"/>
            <wp:effectExtent l="0" t="0" r="6350" b="8255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1.2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功能特点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大屏液晶显示，美观大方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lastRenderedPageBreak/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接线端子采用军工级弹簧式免螺丝端子，一压一插即可接线，现场即使没有螺丝刀也能快速接好线，可适应线径</w:t>
      </w:r>
      <w:r>
        <w:rPr>
          <w:rFonts w:ascii="Times New Roman" w:hAnsi="Times New Roman" w:cs="Times New Roman"/>
          <w:color w:val="000000"/>
        </w:rPr>
        <w:t>0.3</w:t>
      </w:r>
      <w:r>
        <w:rPr>
          <w:rFonts w:cs="Arial" w:hint="eastAsia"/>
          <w:color w:val="000000"/>
        </w:rPr>
        <w:t>～</w:t>
      </w:r>
      <w:r>
        <w:rPr>
          <w:rFonts w:ascii="Times New Roman" w:hAnsi="Times New Roman" w:cs="Times New Roman"/>
          <w:color w:val="000000"/>
        </w:rPr>
        <w:t>2.0</w:t>
      </w:r>
      <w:r>
        <w:rPr>
          <w:rFonts w:cs="Arial" w:hint="eastAsia"/>
          <w:color w:val="000000"/>
        </w:rPr>
        <w:t>mm</w:t>
      </w:r>
      <w:r>
        <w:rPr>
          <w:rFonts w:cs="Arial" w:hint="eastAsia"/>
          <w:color w:val="000000"/>
          <w:vertAlign w:val="superscript"/>
        </w:rPr>
        <w:t>2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采用高精度温湿度测量单元，现场自校准，长期稳定性好漂移小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采用专用的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电路，标准</w:t>
      </w:r>
      <w:r>
        <w:rPr>
          <w:rFonts w:ascii="Times New Roman" w:hAnsi="Times New Roman" w:cs="Times New Roman"/>
          <w:color w:val="000000"/>
        </w:rPr>
        <w:t>ModBus-RTU</w:t>
      </w:r>
      <w:r>
        <w:rPr>
          <w:rFonts w:cs="Arial" w:hint="eastAsia"/>
          <w:color w:val="000000"/>
        </w:rPr>
        <w:t>通信协议，通信地址及波特率可设置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</w:rPr>
        <w:t>10~30V</w:t>
      </w:r>
      <w:r>
        <w:rPr>
          <w:rFonts w:cs="Arial" w:hint="eastAsia"/>
          <w:color w:val="000000"/>
        </w:rPr>
        <w:t>直流宽电压范围供电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探头内置外延可选，探头内置型安装简单方便，探头外延型可选多种探头应用于不同场合，探头线最长可达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cs="Arial" w:hint="eastAsia"/>
          <w:color w:val="000000"/>
        </w:rPr>
        <w:t>米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1.3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917"/>
        <w:gridCol w:w="3957"/>
      </w:tblGrid>
      <w:tr w:rsidR="00A22328" w:rsidTr="00A22328">
        <w:trPr>
          <w:trHeight w:val="1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直流电源（默认）</w:t>
            </w:r>
          </w:p>
        </w:tc>
        <w:tc>
          <w:tcPr>
            <w:tcW w:w="6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10-30V DC</w:t>
            </w: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最大功耗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0.4W</w:t>
            </w:r>
          </w:p>
        </w:tc>
      </w:tr>
      <w:tr w:rsidR="00A22328" w:rsidTr="00A22328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±</w:t>
            </w:r>
            <w:r>
              <w:rPr>
                <w:rFonts w:ascii="Arial" w:hAnsi="Arial" w:cs="Arial"/>
                <w:color w:val="000000"/>
              </w:rPr>
              <w:t>2%RH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（</w:t>
            </w:r>
            <w:r>
              <w:rPr>
                <w:rFonts w:ascii="Arial" w:hAnsi="Arial" w:cs="Arial"/>
                <w:color w:val="000000"/>
              </w:rPr>
              <w:t>5%~95%RH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，</w:t>
            </w:r>
            <w:r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℃）</w:t>
            </w:r>
          </w:p>
        </w:tc>
      </w:tr>
      <w:tr w:rsidR="00A22328" w:rsidTr="00A2232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±</w:t>
            </w:r>
            <w:r>
              <w:rPr>
                <w:rFonts w:ascii="Arial" w:hAnsi="Arial" w:cs="Arial"/>
                <w:color w:val="000000"/>
              </w:rPr>
              <w:t>0.4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℃（</w:t>
            </w:r>
            <w:r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℃）</w:t>
            </w:r>
          </w:p>
        </w:tc>
      </w:tr>
      <w:tr w:rsidR="00A22328" w:rsidTr="00A22328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±</w:t>
            </w:r>
            <w:r>
              <w:rPr>
                <w:rFonts w:ascii="Arial" w:hAnsi="Arial" w:cs="Arial"/>
                <w:color w:val="000000"/>
              </w:rPr>
              <w:t>3%RH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（</w:t>
            </w:r>
            <w:r>
              <w:rPr>
                <w:rFonts w:ascii="Arial" w:hAnsi="Arial" w:cs="Arial"/>
                <w:color w:val="000000"/>
              </w:rPr>
              <w:t>5%RH~95%RH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，</w:t>
            </w:r>
            <w:r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℃）</w:t>
            </w:r>
          </w:p>
        </w:tc>
      </w:tr>
      <w:tr w:rsidR="00A22328" w:rsidTr="00A2232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±</w:t>
            </w:r>
            <w:r>
              <w:rPr>
                <w:rFonts w:ascii="Arial" w:hAnsi="Arial" w:cs="Arial"/>
                <w:color w:val="000000"/>
              </w:rPr>
              <w:t>0.5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℃（</w:t>
            </w:r>
            <w:r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℃）</w:t>
            </w: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变送器电路工作温度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</w:t>
            </w:r>
            <w:r>
              <w:rPr>
                <w:rFonts w:ascii="Arial" w:hAnsi="Arial" w:cs="Arial"/>
                <w:color w:val="000000"/>
              </w:rPr>
              <w:t>~+60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℃，</w:t>
            </w:r>
            <w:r>
              <w:rPr>
                <w:rFonts w:ascii="Arial" w:hAnsi="Arial" w:cs="Arial"/>
                <w:color w:val="000000"/>
              </w:rPr>
              <w:t>0%RH~80%RH</w:t>
            </w:r>
          </w:p>
        </w:tc>
      </w:tr>
      <w:tr w:rsidR="00A22328" w:rsidTr="00A22328">
        <w:trPr>
          <w:trHeight w:val="13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内置探头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-40~+80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</w:t>
            </w:r>
          </w:p>
        </w:tc>
      </w:tr>
      <w:tr w:rsidR="00A22328" w:rsidTr="00A22328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外延精装探头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22328" w:rsidTr="00A22328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外延防水探头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探头工作湿度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0~100%RH</w:t>
            </w: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通信协议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Modbus-RTU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通信协议</w:t>
            </w: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输出信号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信号</w:t>
            </w: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温度显示分辨率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</w:t>
            </w:r>
          </w:p>
        </w:tc>
      </w:tr>
      <w:tr w:rsidR="00A22328" w:rsidTr="00A22328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湿度显示分辨率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0.1%RH</w:t>
            </w:r>
          </w:p>
        </w:tc>
      </w:tr>
      <w:tr w:rsidR="00A22328" w:rsidTr="00A22328">
        <w:trPr>
          <w:trHeight w:val="15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lastRenderedPageBreak/>
              <w:t>温湿度刷新时间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1S</w:t>
            </w:r>
          </w:p>
        </w:tc>
      </w:tr>
      <w:tr w:rsidR="00A22328" w:rsidTr="00A22328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≤</w:t>
            </w:r>
            <w:r>
              <w:rPr>
                <w:rFonts w:ascii="Arial" w:hAnsi="Arial" w:cs="Arial"/>
                <w:color w:val="000000"/>
              </w:rPr>
              <w:t>0.1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℃</w:t>
            </w:r>
            <w:r>
              <w:rPr>
                <w:rFonts w:ascii="Arial" w:hAnsi="Arial" w:cs="Arial"/>
                <w:color w:val="000000"/>
              </w:rPr>
              <w:t>/y</w:t>
            </w:r>
          </w:p>
        </w:tc>
      </w:tr>
      <w:tr w:rsidR="00A22328" w:rsidTr="00A2232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≤</w:t>
            </w:r>
            <w:r>
              <w:rPr>
                <w:rFonts w:ascii="Arial" w:hAnsi="Arial" w:cs="Arial"/>
                <w:color w:val="000000"/>
              </w:rPr>
              <w:t>1%RH/y</w:t>
            </w:r>
          </w:p>
        </w:tc>
      </w:tr>
      <w:tr w:rsidR="00A22328" w:rsidTr="00A22328">
        <w:trPr>
          <w:trHeight w:val="195"/>
        </w:trPr>
        <w:tc>
          <w:tcPr>
            <w:tcW w:w="28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温度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≤</w:t>
            </w:r>
            <w:r>
              <w:rPr>
                <w:rFonts w:ascii="Arial" w:hAnsi="Arial" w:cs="Arial"/>
                <w:color w:val="000000"/>
              </w:rPr>
              <w:t>15s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（</w:t>
            </w:r>
            <w:r>
              <w:rPr>
                <w:rFonts w:ascii="Arial" w:hAnsi="Arial" w:cs="Arial"/>
                <w:color w:val="000000"/>
              </w:rPr>
              <w:t>1m/s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风速）</w:t>
            </w:r>
          </w:p>
        </w:tc>
      </w:tr>
      <w:tr w:rsidR="00A22328" w:rsidTr="00A2232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湿度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≤</w:t>
            </w:r>
            <w:r>
              <w:rPr>
                <w:rFonts w:ascii="Arial" w:hAnsi="Arial" w:cs="Arial"/>
                <w:color w:val="000000"/>
              </w:rPr>
              <w:t>4s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（</w:t>
            </w:r>
            <w:r>
              <w:rPr>
                <w:rFonts w:ascii="Arial" w:hAnsi="Arial" w:cs="Arial"/>
                <w:color w:val="000000"/>
              </w:rPr>
              <w:t>1m/s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风速）</w:t>
            </w:r>
          </w:p>
        </w:tc>
      </w:tr>
      <w:tr w:rsidR="00A22328" w:rsidTr="00A22328">
        <w:trPr>
          <w:trHeight w:val="1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开孔尺寸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60mm</w:t>
            </w:r>
          </w:p>
        </w:tc>
      </w:tr>
      <w:tr w:rsidR="00A22328" w:rsidTr="00A22328">
        <w:trPr>
          <w:trHeight w:val="1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参数设置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通过软件设置</w:t>
            </w:r>
          </w:p>
        </w:tc>
      </w:tr>
    </w:tbl>
    <w:p w:rsidR="00A22328" w:rsidRDefault="00A22328" w:rsidP="00A2232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37530" cy="5184140"/>
            <wp:effectExtent l="0" t="0" r="127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28" w:rsidRDefault="00A22328" w:rsidP="00A22328">
      <w:pPr>
        <w:pStyle w:val="1"/>
        <w:spacing w:after="0" w:line="40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2. </w:t>
      </w:r>
      <w:r>
        <w:rPr>
          <w:rFonts w:ascii="微软雅黑" w:hAnsi="微软雅黑" w:cs="Arial" w:hint="eastAsia"/>
          <w:color w:val="00000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852"/>
        <w:gridCol w:w="826"/>
        <w:gridCol w:w="770"/>
        <w:gridCol w:w="803"/>
        <w:gridCol w:w="968"/>
        <w:gridCol w:w="3408"/>
      </w:tblGrid>
      <w:tr w:rsidR="00A22328" w:rsidTr="00A2232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RS-</w:t>
            </w: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公司代号</w:t>
            </w:r>
          </w:p>
        </w:tc>
      </w:tr>
      <w:tr w:rsidR="00A22328" w:rsidTr="00A22328"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WS-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温湿度变送、传感器</w:t>
            </w:r>
          </w:p>
        </w:tc>
      </w:tr>
      <w:tr w:rsidR="00A22328" w:rsidTr="00A2232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N01-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RS485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（</w:t>
            </w:r>
            <w:r>
              <w:rPr>
                <w:rFonts w:ascii="Arial" w:hAnsi="Arial" w:cs="Arial"/>
                <w:color w:val="000000"/>
              </w:rPr>
              <w:t>Modbus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协议）</w:t>
            </w:r>
          </w:p>
        </w:tc>
      </w:tr>
      <w:tr w:rsidR="00A22328" w:rsidTr="00A2232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液晶壳</w:t>
            </w:r>
          </w:p>
        </w:tc>
      </w:tr>
      <w:tr w:rsidR="00A22328" w:rsidTr="00A22328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内置探头</w:t>
            </w:r>
          </w:p>
        </w:tc>
      </w:tr>
      <w:tr w:rsidR="00A22328" w:rsidTr="00A2232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外延精装探头</w:t>
            </w:r>
          </w:p>
        </w:tc>
      </w:tr>
      <w:tr w:rsidR="00A22328" w:rsidTr="00A223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328" w:rsidRDefault="00A22328">
            <w:pPr>
              <w:rPr>
                <w:rFonts w:ascii="Arial" w:eastAsia="宋体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328" w:rsidRDefault="00A223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外延防水探头</w:t>
            </w:r>
          </w:p>
        </w:tc>
      </w:tr>
      <w:tr w:rsidR="00A22328" w:rsidTr="00A22328">
        <w:trPr>
          <w:trHeight w:val="300"/>
        </w:trPr>
        <w:tc>
          <w:tcPr>
            <w:tcW w:w="27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22328" w:rsidTr="00A22328">
        <w:trPr>
          <w:trHeight w:val="2700"/>
        </w:trPr>
        <w:tc>
          <w:tcPr>
            <w:tcW w:w="27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探头内置型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探头带有安装座，方便安装；</w:t>
            </w:r>
          </w:p>
          <w:p w:rsidR="00A22328" w:rsidRDefault="00A22328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探头防水，反应灵敏，但不适用于粉尘特别大的场合；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2328" w:rsidRDefault="00A22328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探头防水，反应速度稍慢，适用于粉尘特别大的场合；</w:t>
            </w:r>
          </w:p>
          <w:p w:rsidR="00A22328" w:rsidRDefault="00A22328">
            <w:pPr>
              <w:pStyle w:val="a3"/>
              <w:wordWrap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但如果现场经常淋水，会导致探头湿度迟迟降不下来；</w:t>
            </w:r>
          </w:p>
        </w:tc>
      </w:tr>
    </w:tbl>
    <w:p w:rsidR="00A22328" w:rsidRDefault="00A22328" w:rsidP="00A22328">
      <w:pPr>
        <w:pStyle w:val="1"/>
        <w:spacing w:after="0" w:line="405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565775" cy="5382895"/>
            <wp:effectExtent l="0" t="0" r="0" b="8255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28" w:rsidRDefault="00A22328" w:rsidP="00A22328">
      <w:pPr>
        <w:pStyle w:val="1"/>
        <w:spacing w:after="0" w:line="40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3. </w:t>
      </w:r>
      <w:r>
        <w:rPr>
          <w:rFonts w:ascii="微软雅黑" w:hAnsi="微软雅黑" w:cs="Arial" w:hint="eastAsia"/>
          <w:color w:val="000000"/>
          <w:sz w:val="32"/>
          <w:szCs w:val="32"/>
        </w:rPr>
        <w:t>设备安装说明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3.1 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设备安装前检查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10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设备清单：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变送器设备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cs="Arial" w:hint="eastAsia"/>
          <w:color w:val="000000"/>
        </w:rPr>
        <w:t>台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合格证、保修卡、校准报告等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自攻螺丝（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cs="Arial" w:hint="eastAsia"/>
          <w:color w:val="000000"/>
        </w:rPr>
        <w:t>个）、膨胀塞（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cs="Arial" w:hint="eastAsia"/>
          <w:color w:val="000000"/>
        </w:rPr>
        <w:t>个）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</w:rPr>
        <w:t>USB</w:t>
      </w:r>
      <w:r>
        <w:rPr>
          <w:rFonts w:cs="Arial" w:hint="eastAsia"/>
          <w:color w:val="000000"/>
        </w:rPr>
        <w:t>转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（选配）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left="420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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终端电阻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cs="Arial" w:hint="eastAsia"/>
          <w:color w:val="000000"/>
        </w:rPr>
        <w:t>多台设备赠送</w:t>
      </w:r>
      <w:r>
        <w:rPr>
          <w:rFonts w:ascii="Times New Roman" w:hAnsi="Times New Roman" w:cs="Times New Roman"/>
          <w:color w:val="000000"/>
        </w:rPr>
        <w:t>)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3.2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接口说明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</w:rPr>
        <w:lastRenderedPageBreak/>
        <w:t>电源及</w:t>
      </w:r>
      <w:r>
        <w:rPr>
          <w:rStyle w:val="a4"/>
          <w:rFonts w:ascii="Times New Roman" w:hAnsi="Times New Roman" w:cs="Times New Roman"/>
          <w:color w:val="000000"/>
        </w:rPr>
        <w:t>485</w:t>
      </w:r>
      <w:r>
        <w:rPr>
          <w:rStyle w:val="a4"/>
          <w:rFonts w:ascii="微软雅黑" w:eastAsia="微软雅黑" w:hAnsi="微软雅黑" w:cs="Arial" w:hint="eastAsia"/>
          <w:color w:val="000000"/>
        </w:rPr>
        <w:t>信号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宽电压电源输入</w:t>
      </w:r>
      <w:r>
        <w:rPr>
          <w:rFonts w:ascii="Times New Roman" w:hAnsi="Times New Roman" w:cs="Times New Roman"/>
          <w:color w:val="000000"/>
        </w:rPr>
        <w:t>10~30V</w:t>
      </w:r>
      <w:r>
        <w:rPr>
          <w:rFonts w:cs="Arial" w:hint="eastAsia"/>
          <w:color w:val="000000"/>
        </w:rPr>
        <w:t>均可。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信号线接线时注意</w:t>
      </w:r>
      <w:r>
        <w:rPr>
          <w:rFonts w:ascii="Times New Roman" w:hAnsi="Times New Roman" w:cs="Times New Roman"/>
          <w:color w:val="000000"/>
        </w:rPr>
        <w:t>A\B</w:t>
      </w:r>
      <w:r>
        <w:rPr>
          <w:rFonts w:cs="Arial" w:hint="eastAsia"/>
          <w:color w:val="000000"/>
        </w:rPr>
        <w:t>两条线不能接反，总线上多台设备间地址不能冲突。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</w:rPr>
        <w:t>继电器接口接线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cs="Arial" w:hint="eastAsia"/>
          <w:color w:val="000000"/>
        </w:rPr>
        <w:t>可选配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cs="Arial" w:hint="eastAsia"/>
          <w:color w:val="000000"/>
        </w:rPr>
        <w:t>路或者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cs="Arial" w:hint="eastAsia"/>
          <w:color w:val="000000"/>
        </w:rPr>
        <w:t>路继电器常开触点输出。可选配是否内置蜂鸣器报警。</w:t>
      </w:r>
    </w:p>
    <w:p w:rsidR="00A22328" w:rsidRDefault="00A22328" w:rsidP="00A22328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br w:type="textWrapping" w:clear="all"/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3.3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设备接线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多个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型号的设备接入同一条总线时，现场布线有一定的要求，具体请参考资料包中《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设备现场接线手册》。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420"/>
        <w:jc w:val="center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1-20030313355R9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0030313355R93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 w:hint="eastAsia"/>
          <w:color w:val="000000"/>
        </w:rPr>
        <w:t>​</w:t>
      </w:r>
    </w:p>
    <w:p w:rsidR="00A22328" w:rsidRDefault="00A22328" w:rsidP="00A22328">
      <w:pPr>
        <w:pStyle w:val="1"/>
        <w:spacing w:after="0" w:line="405" w:lineRule="atLeast"/>
        <w:rPr>
          <w:rFonts w:ascii="Arial" w:hAnsi="Arial" w:cs="Arial"/>
          <w:color w:val="000000"/>
        </w:rPr>
      </w:pPr>
      <w:r>
        <w:rPr>
          <w:rFonts w:ascii="微软雅黑" w:hAnsi="微软雅黑" w:cs="Arial" w:hint="eastAsia"/>
          <w:color w:val="000000"/>
          <w:sz w:val="32"/>
          <w:szCs w:val="32"/>
        </w:rPr>
        <w:t>4.常见问题及解决办法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设备无法连接到</w:t>
      </w:r>
      <w:r>
        <w:rPr>
          <w:rStyle w:val="a4"/>
          <w:rFonts w:ascii="Times New Roman" w:hAnsi="Times New Roman" w:cs="Times New Roman"/>
          <w:color w:val="000000"/>
          <w:sz w:val="29"/>
          <w:szCs w:val="29"/>
        </w:rPr>
        <w:t>PLC</w:t>
      </w:r>
      <w:r>
        <w:rPr>
          <w:rStyle w:val="a4"/>
          <w:rFonts w:ascii="微软雅黑" w:eastAsia="微软雅黑" w:hAnsi="微软雅黑" w:cs="Arial" w:hint="eastAsia"/>
          <w:color w:val="000000"/>
          <w:sz w:val="29"/>
          <w:szCs w:val="29"/>
        </w:rPr>
        <w:t>或电脑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可能的原因：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>
        <w:rPr>
          <w:rFonts w:cs="Arial" w:hint="eastAsia"/>
          <w:color w:val="000000"/>
        </w:rPr>
        <w:t>电脑有多个</w:t>
      </w:r>
      <w:r>
        <w:rPr>
          <w:rFonts w:ascii="Times New Roman" w:hAnsi="Times New Roman" w:cs="Times New Roman"/>
          <w:color w:val="000000"/>
        </w:rPr>
        <w:t>COM</w:t>
      </w:r>
      <w:r>
        <w:rPr>
          <w:rFonts w:cs="Arial" w:hint="eastAsia"/>
          <w:color w:val="000000"/>
        </w:rPr>
        <w:t>口，选择的口不正确。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>
        <w:rPr>
          <w:rFonts w:cs="Arial" w:hint="eastAsia"/>
          <w:color w:val="000000"/>
        </w:rPr>
        <w:t>设备地址错误，或者存在地址重复的设备（出厂默认全部为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cs="Arial" w:hint="eastAsia"/>
          <w:color w:val="000000"/>
        </w:rPr>
        <w:t>）。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>
        <w:rPr>
          <w:rFonts w:cs="Arial" w:hint="eastAsia"/>
          <w:color w:val="000000"/>
        </w:rPr>
        <w:t>波特率，校验方式，数据位，停止位错误。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>
        <w:rPr>
          <w:rFonts w:cs="Arial" w:hint="eastAsia"/>
          <w:color w:val="000000"/>
        </w:rPr>
        <w:t>主机轮询间隔和等待应答时间太短，需要都设置在</w:t>
      </w:r>
      <w:r>
        <w:rPr>
          <w:rFonts w:ascii="Times New Roman" w:hAnsi="Times New Roman" w:cs="Times New Roman"/>
          <w:color w:val="000000"/>
        </w:rPr>
        <w:t>200ms</w:t>
      </w:r>
      <w:r>
        <w:rPr>
          <w:rFonts w:cs="Arial" w:hint="eastAsia"/>
          <w:color w:val="000000"/>
        </w:rPr>
        <w:t>以上。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5)485</w:t>
      </w:r>
      <w:r>
        <w:rPr>
          <w:rFonts w:cs="Arial" w:hint="eastAsia"/>
          <w:color w:val="000000"/>
        </w:rPr>
        <w:t>总线有断开，或者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cs="Arial"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cs="Arial" w:hint="eastAsia"/>
          <w:color w:val="000000"/>
        </w:rPr>
        <w:t>线接反。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6)</w:t>
      </w:r>
      <w:r>
        <w:rPr>
          <w:rFonts w:cs="Arial" w:hint="eastAsia"/>
          <w:color w:val="000000"/>
        </w:rPr>
        <w:t>设备数量过多或布线太长，应就近供电，加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增强器，同时增加</w:t>
      </w:r>
      <w:r>
        <w:rPr>
          <w:rFonts w:ascii="Times New Roman" w:hAnsi="Times New Roman" w:cs="Times New Roman"/>
          <w:color w:val="000000"/>
        </w:rPr>
        <w:t>120</w:t>
      </w:r>
      <w:r>
        <w:rPr>
          <w:rFonts w:cs="Arial" w:hint="eastAsia"/>
          <w:color w:val="000000"/>
        </w:rPr>
        <w:t>Ω终端电阻。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7)USB</w:t>
      </w:r>
      <w:r>
        <w:rPr>
          <w:rFonts w:cs="Arial" w:hint="eastAsia"/>
          <w:color w:val="000000"/>
        </w:rPr>
        <w:t>转</w:t>
      </w:r>
      <w:r>
        <w:rPr>
          <w:rFonts w:ascii="Times New Roman" w:hAnsi="Times New Roman" w:cs="Times New Roman"/>
          <w:color w:val="000000"/>
        </w:rPr>
        <w:t>485</w:t>
      </w:r>
      <w:r>
        <w:rPr>
          <w:rFonts w:cs="Arial" w:hint="eastAsia"/>
          <w:color w:val="000000"/>
        </w:rPr>
        <w:t>驱动未安装或者损坏。</w:t>
      </w:r>
    </w:p>
    <w:p w:rsidR="00A22328" w:rsidRDefault="00A22328" w:rsidP="00A22328">
      <w:pPr>
        <w:pStyle w:val="a3"/>
        <w:spacing w:before="75" w:beforeAutospacing="0" w:after="75" w:afterAutospacing="0" w:line="405" w:lineRule="atLeast"/>
        <w:ind w:firstLine="31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8)</w:t>
      </w:r>
      <w:r>
        <w:rPr>
          <w:rFonts w:cs="Arial" w:hint="eastAsia"/>
          <w:color w:val="000000"/>
        </w:rPr>
        <w:t>设备损坏。</w:t>
      </w:r>
    </w:p>
    <w:p w:rsidR="00A3068C" w:rsidRDefault="00A3068C">
      <w:bookmarkStart w:id="0" w:name="_GoBack"/>
      <w:bookmarkEnd w:id="0"/>
    </w:p>
    <w:sectPr w:rsidR="00A30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28"/>
    <w:rsid w:val="00A22328"/>
    <w:rsid w:val="00A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28"/>
    <w:pPr>
      <w:widowControl w:val="0"/>
      <w:jc w:val="both"/>
    </w:pPr>
    <w:rPr>
      <w:rFonts w:ascii="Calibri" w:eastAsia="微软雅黑" w:hAnsi="Calibri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223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2328"/>
    <w:rPr>
      <w:rFonts w:ascii="Calibri" w:eastAsia="微软雅黑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A223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23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223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2328"/>
    <w:rPr>
      <w:rFonts w:ascii="Calibri" w:eastAsia="微软雅黑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28"/>
    <w:pPr>
      <w:widowControl w:val="0"/>
      <w:jc w:val="both"/>
    </w:pPr>
    <w:rPr>
      <w:rFonts w:ascii="Calibri" w:eastAsia="微软雅黑" w:hAnsi="Calibri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223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2328"/>
    <w:rPr>
      <w:rFonts w:ascii="Calibri" w:eastAsia="微软雅黑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A223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23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223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2328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2020-05-09T02:42:00Z</dcterms:created>
  <dcterms:modified xsi:type="dcterms:W3CDTF">2020-05-09T02:43:00Z</dcterms:modified>
</cp:coreProperties>
</file>