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rPr>
          <w:sz w:val="24"/>
          <w:szCs w:val="24"/>
        </w:rPr>
        <w:t>1. </w:t>
      </w:r>
      <w:r>
        <w:rPr>
          <w:rFonts w:hint="eastAsia" w:ascii="宋体" w:hAnsi="宋体" w:eastAsia="宋体" w:cs="宋体"/>
          <w:sz w:val="24"/>
          <w:szCs w:val="24"/>
        </w:rPr>
        <w:t>产品介绍</w:t>
      </w:r>
    </w:p>
    <w:p>
      <w:pPr>
        <w:pStyle w:val="3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sz w:val="24"/>
          <w:szCs w:val="24"/>
        </w:rPr>
        <w:t>1.1</w:t>
      </w:r>
      <w:r>
        <w:rPr>
          <w:rFonts w:hint="eastAsia" w:ascii="宋体" w:hAnsi="宋体" w:eastAsia="宋体" w:cs="宋体"/>
          <w:sz w:val="24"/>
          <w:szCs w:val="24"/>
        </w:rPr>
        <w:t>产品概述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4"/>
          <w:szCs w:val="24"/>
        </w:rPr>
        <w:t>我司设计的二氧化硫变送器，采用进口一线大品牌电化学二氧化硫传感器，具有反应迅速灵敏、抗干扰能力强的特点，经过我司独有的补偿算法、多段标准气体标定，亦具有长寿命、高精度、高重复性和高稳定性的特点。适用于需要监测二氧化硫泄漏浓度的场合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4"/>
          <w:szCs w:val="24"/>
        </w:rPr>
        <w:t>设备采用宽压</w:t>
      </w:r>
      <w:r>
        <w:rPr>
          <w:sz w:val="24"/>
          <w:szCs w:val="24"/>
        </w:rPr>
        <w:t>10-30V</w:t>
      </w:r>
      <w:r>
        <w:rPr>
          <w:rFonts w:hint="eastAsia" w:ascii="宋体" w:hAnsi="宋体" w:eastAsia="宋体" w:cs="宋体"/>
          <w:sz w:val="24"/>
          <w:szCs w:val="24"/>
        </w:rPr>
        <w:t>直流供电，</w:t>
      </w:r>
      <w:r>
        <w:rPr>
          <w:sz w:val="24"/>
          <w:szCs w:val="24"/>
        </w:rPr>
        <w:t>485</w:t>
      </w:r>
      <w:r>
        <w:rPr>
          <w:rFonts w:hint="eastAsia" w:ascii="宋体" w:hAnsi="宋体" w:eastAsia="宋体" w:cs="宋体"/>
          <w:sz w:val="24"/>
          <w:szCs w:val="24"/>
        </w:rPr>
        <w:t>信号输出，标准</w:t>
      </w:r>
      <w:r>
        <w:rPr>
          <w:sz w:val="24"/>
          <w:szCs w:val="24"/>
        </w:rPr>
        <w:t>Modbus-RTU</w:t>
      </w:r>
      <w:r>
        <w:rPr>
          <w:rFonts w:hint="eastAsia" w:ascii="宋体" w:hAnsi="宋体" w:eastAsia="宋体" w:cs="宋体"/>
          <w:sz w:val="24"/>
          <w:szCs w:val="24"/>
        </w:rPr>
        <w:t>通信协议、</w:t>
      </w:r>
      <w:r>
        <w:rPr>
          <w:sz w:val="24"/>
          <w:szCs w:val="24"/>
        </w:rPr>
        <w:t>ModBus</w:t>
      </w:r>
      <w:r>
        <w:rPr>
          <w:rFonts w:hint="eastAsia" w:ascii="宋体" w:hAnsi="宋体" w:eastAsia="宋体" w:cs="宋体"/>
          <w:sz w:val="24"/>
          <w:szCs w:val="24"/>
        </w:rPr>
        <w:t>地址可设置，波特率可更改，通信距离最远</w:t>
      </w:r>
      <w:r>
        <w:rPr>
          <w:sz w:val="24"/>
          <w:szCs w:val="24"/>
        </w:rPr>
        <w:t>2000</w:t>
      </w:r>
      <w:r>
        <w:rPr>
          <w:rFonts w:hint="eastAsia" w:ascii="宋体" w:hAnsi="宋体" w:eastAsia="宋体" w:cs="宋体"/>
          <w:sz w:val="24"/>
          <w:szCs w:val="24"/>
        </w:rPr>
        <w:t>米。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715000" cy="5715000"/>
            <wp:effectExtent l="0" t="0" r="0" b="0"/>
            <wp:docPr id="4" name="图片 1" descr="QQ图片20200528092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QQ图片20200528092046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</w:rPr>
        <w:t>​</w:t>
      </w:r>
    </w:p>
    <w:p>
      <w:pPr>
        <w:pStyle w:val="3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sz w:val="24"/>
          <w:szCs w:val="24"/>
        </w:rPr>
        <w:t>1.2</w:t>
      </w:r>
      <w:r>
        <w:rPr>
          <w:rFonts w:hint="eastAsia" w:ascii="宋体" w:hAnsi="宋体" w:eastAsia="宋体" w:cs="宋体"/>
          <w:sz w:val="24"/>
          <w:szCs w:val="24"/>
        </w:rPr>
        <w:t>功能特点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</w:rPr>
        <w:t>■采用进口一线大品牌电化学传感器，稳定耐用。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</w:rPr>
        <w:t>■量程</w:t>
      </w:r>
      <w:r>
        <w:rPr>
          <w:sz w:val="24"/>
          <w:szCs w:val="24"/>
        </w:rPr>
        <w:t>0-20ppm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sz w:val="24"/>
          <w:szCs w:val="24"/>
        </w:rPr>
        <w:t>0-2000ppm</w:t>
      </w:r>
      <w:r>
        <w:rPr>
          <w:rFonts w:hint="eastAsia" w:ascii="宋体" w:hAnsi="宋体" w:eastAsia="宋体" w:cs="宋体"/>
          <w:sz w:val="24"/>
          <w:szCs w:val="24"/>
        </w:rPr>
        <w:t>可选，其他量程亦可定做。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</w:rPr>
        <w:t>■测量精度高，可达±</w:t>
      </w:r>
      <w:r>
        <w:rPr>
          <w:sz w:val="24"/>
          <w:szCs w:val="24"/>
        </w:rPr>
        <w:t>3%FS</w:t>
      </w:r>
      <w:r>
        <w:rPr>
          <w:rFonts w:hint="eastAsia" w:ascii="宋体" w:hAnsi="宋体" w:eastAsia="宋体" w:cs="宋体"/>
          <w:sz w:val="24"/>
          <w:szCs w:val="24"/>
        </w:rPr>
        <w:t>以内</w:t>
      </w:r>
      <w:r>
        <w:rPr>
          <w:sz w:val="24"/>
          <w:szCs w:val="24"/>
        </w:rPr>
        <w:t>,</w:t>
      </w:r>
      <w:r>
        <w:rPr>
          <w:rFonts w:hint="eastAsia" w:ascii="宋体" w:hAnsi="宋体" w:eastAsia="宋体" w:cs="宋体"/>
          <w:sz w:val="24"/>
          <w:szCs w:val="24"/>
        </w:rPr>
        <w:t>重复性可达</w:t>
      </w:r>
      <w:r>
        <w:rPr>
          <w:sz w:val="24"/>
          <w:szCs w:val="24"/>
        </w:rPr>
        <w:t>2%</w:t>
      </w:r>
      <w:r>
        <w:rPr>
          <w:rFonts w:hint="eastAsia" w:ascii="宋体" w:hAnsi="宋体" w:eastAsia="宋体" w:cs="宋体"/>
          <w:sz w:val="24"/>
          <w:szCs w:val="24"/>
        </w:rPr>
        <w:t>以内。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</w:rPr>
        <w:t>■</w:t>
      </w:r>
      <w:r>
        <w:rPr>
          <w:sz w:val="24"/>
          <w:szCs w:val="24"/>
        </w:rPr>
        <w:t>485</w:t>
      </w:r>
      <w:r>
        <w:rPr>
          <w:rFonts w:hint="eastAsia" w:ascii="宋体" w:hAnsi="宋体" w:eastAsia="宋体" w:cs="宋体"/>
          <w:sz w:val="24"/>
          <w:szCs w:val="24"/>
        </w:rPr>
        <w:t>通信接口标准</w:t>
      </w:r>
      <w:r>
        <w:rPr>
          <w:sz w:val="24"/>
          <w:szCs w:val="24"/>
        </w:rPr>
        <w:t>ModBus-RTU</w:t>
      </w:r>
      <w:r>
        <w:rPr>
          <w:rFonts w:hint="eastAsia" w:ascii="宋体" w:hAnsi="宋体" w:eastAsia="宋体" w:cs="宋体"/>
          <w:sz w:val="24"/>
          <w:szCs w:val="24"/>
        </w:rPr>
        <w:t>通信协议，地址、波特率可设置，通信距离最远</w:t>
      </w:r>
      <w:r>
        <w:rPr>
          <w:sz w:val="24"/>
          <w:szCs w:val="24"/>
        </w:rPr>
        <w:t>2000</w:t>
      </w:r>
      <w:r>
        <w:rPr>
          <w:rFonts w:hint="eastAsia" w:ascii="宋体" w:hAnsi="宋体" w:eastAsia="宋体" w:cs="宋体"/>
          <w:sz w:val="24"/>
          <w:szCs w:val="24"/>
        </w:rPr>
        <w:t>米。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</w:rPr>
        <w:t>■可选配高品质</w:t>
      </w:r>
      <w:r>
        <w:rPr>
          <w:sz w:val="24"/>
          <w:szCs w:val="24"/>
        </w:rPr>
        <w:t>OLED</w:t>
      </w:r>
      <w:r>
        <w:rPr>
          <w:rFonts w:hint="eastAsia" w:ascii="宋体" w:hAnsi="宋体" w:eastAsia="宋体" w:cs="宋体"/>
          <w:sz w:val="24"/>
          <w:szCs w:val="24"/>
        </w:rPr>
        <w:t>显示屏，现场可直接查看数值，夜晚亦可清晰显示。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</w:rPr>
        <w:t>■现场供电采用</w:t>
      </w:r>
      <w:r>
        <w:rPr>
          <w:sz w:val="24"/>
          <w:szCs w:val="24"/>
        </w:rPr>
        <w:t>10~30V</w:t>
      </w:r>
      <w:r>
        <w:rPr>
          <w:rFonts w:hint="eastAsia" w:ascii="宋体" w:hAnsi="宋体" w:eastAsia="宋体" w:cs="宋体"/>
          <w:sz w:val="24"/>
          <w:szCs w:val="24"/>
        </w:rPr>
        <w:t>直流宽压供电，可适应现场多种直流电源。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</w:rPr>
        <w:t>■产品采用壁挂式防水壳，安装方便，防护等级高可应用于恶劣的现场环境。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267325" cy="5734050"/>
            <wp:effectExtent l="0" t="0" r="9525" b="0"/>
            <wp:docPr id="2" name="图片 2" descr="QQ图片202005280919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200528091950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sz w:val="24"/>
          <w:szCs w:val="24"/>
        </w:rPr>
        <w:t>1.3</w:t>
      </w:r>
      <w:r>
        <w:rPr>
          <w:rFonts w:hint="eastAsia" w:ascii="宋体" w:hAnsi="宋体" w:eastAsia="宋体" w:cs="宋体"/>
          <w:sz w:val="24"/>
          <w:szCs w:val="24"/>
        </w:rPr>
        <w:t>主要技术指标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57"/>
        <w:gridCol w:w="42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供电电源</w:t>
            </w:r>
          </w:p>
        </w:tc>
        <w:tc>
          <w:tcPr>
            <w:tcW w:w="4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10~30V DC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平均功耗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0.18W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输出信号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温度测量范围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-40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℃</w:t>
            </w:r>
            <w:r>
              <w:rPr>
                <w:sz w:val="24"/>
                <w:szCs w:val="24"/>
                <w:bdr w:val="none" w:color="auto" w:sz="0" w:space="0"/>
              </w:rPr>
              <w:t>~80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温度精度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±</w:t>
            </w:r>
            <w:r>
              <w:rPr>
                <w:sz w:val="24"/>
                <w:szCs w:val="24"/>
                <w:bdr w:val="none" w:color="auto" w:sz="0" w:space="0"/>
              </w:rPr>
              <w:t>0.5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湿度测量范围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0~100RH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湿度精度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±</w:t>
            </w:r>
            <w:r>
              <w:rPr>
                <w:sz w:val="24"/>
                <w:szCs w:val="24"/>
                <w:bdr w:val="none" w:color="auto" w:sz="0" w:space="0"/>
              </w:rPr>
              <w:t>3%RH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工作温度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-20~50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工作湿度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15~90%RH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无冷凝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工作压力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90~110Kpa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42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SO2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分辨率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20ppm:0.1ppm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2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2000ppm:1ppm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重复性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≤</w:t>
            </w:r>
            <w:r>
              <w:rPr>
                <w:sz w:val="24"/>
                <w:szCs w:val="24"/>
                <w:bdr w:val="none" w:color="auto" w:sz="0" w:space="0"/>
              </w:rPr>
              <w:t>2%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42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响应时间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20ppm: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≤</w:t>
            </w:r>
            <w:r>
              <w:rPr>
                <w:sz w:val="24"/>
                <w:szCs w:val="24"/>
                <w:bdr w:val="none" w:color="auto" w:sz="0" w:space="0"/>
              </w:rPr>
              <w:t>45S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42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2000ppm: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≤</w:t>
            </w:r>
            <w:r>
              <w:rPr>
                <w:sz w:val="24"/>
                <w:szCs w:val="24"/>
                <w:bdr w:val="none" w:color="auto" w:sz="0" w:space="0"/>
              </w:rPr>
              <w:t>70S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预热时间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≥</w:t>
            </w:r>
            <w:r>
              <w:rPr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检测精度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±</w:t>
            </w:r>
            <w:r>
              <w:rPr>
                <w:sz w:val="24"/>
                <w:szCs w:val="24"/>
                <w:bdr w:val="none" w:color="auto" w:sz="0" w:space="0"/>
              </w:rPr>
              <w:t>3%FS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42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零点漂移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20ppm: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≤±</w:t>
            </w:r>
            <w:r>
              <w:rPr>
                <w:sz w:val="24"/>
                <w:szCs w:val="24"/>
                <w:bdr w:val="none" w:color="auto" w:sz="0" w:space="0"/>
              </w:rPr>
              <w:t>0.5ppm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42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2000ppm: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≤±</w:t>
            </w:r>
            <w:r>
              <w:rPr>
                <w:sz w:val="24"/>
                <w:szCs w:val="24"/>
                <w:bdr w:val="none" w:color="auto" w:sz="0" w:space="0"/>
              </w:rPr>
              <w:t>4ppm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稳定性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≤</w:t>
            </w:r>
            <w:r>
              <w:rPr>
                <w:sz w:val="24"/>
                <w:szCs w:val="24"/>
                <w:bdr w:val="none" w:color="auto" w:sz="0" w:space="0"/>
              </w:rPr>
              <w:t>2%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信号值</w:t>
            </w:r>
            <w:r>
              <w:rPr>
                <w:sz w:val="24"/>
                <w:szCs w:val="24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</w:pPr>
      <w:r>
        <w:rPr>
          <w:rFonts w:hint="eastAsia" w:ascii="宋体" w:hAnsi="宋体" w:eastAsia="宋体" w:cs="宋体"/>
          <w:sz w:val="24"/>
          <w:szCs w:val="24"/>
        </w:rPr>
        <w:t>以上所有规格参数均在环境条件：温度</w:t>
      </w:r>
      <w:r>
        <w:rPr>
          <w:sz w:val="24"/>
          <w:szCs w:val="24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℃、相对湿度</w:t>
      </w:r>
      <w:r>
        <w:rPr>
          <w:sz w:val="24"/>
          <w:szCs w:val="24"/>
        </w:rPr>
        <w:t>50%RH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个大气压，待测气体浓度不超过传感器量程的环境下测得。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715000" cy="5715000"/>
            <wp:effectExtent l="0" t="0" r="0" b="0"/>
            <wp:docPr id="3" name="图片 3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sz w:val="24"/>
          <w:szCs w:val="24"/>
        </w:rPr>
        <w:t>1.4</w:t>
      </w:r>
      <w:r>
        <w:rPr>
          <w:rFonts w:hint="eastAsia" w:ascii="宋体" w:hAnsi="宋体" w:eastAsia="宋体" w:cs="宋体"/>
          <w:sz w:val="24"/>
          <w:szCs w:val="24"/>
        </w:rPr>
        <w:t>产品选型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1434"/>
        <w:gridCol w:w="1118"/>
        <w:gridCol w:w="1272"/>
        <w:gridCol w:w="1286"/>
        <w:gridCol w:w="25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Rs-</w:t>
            </w:r>
          </w:p>
        </w:tc>
        <w:tc>
          <w:tcPr>
            <w:tcW w:w="538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公司代号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SO2-</w:t>
            </w:r>
          </w:p>
        </w:tc>
        <w:tc>
          <w:tcPr>
            <w:tcW w:w="39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SO2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变送传感器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SO2WS-</w:t>
            </w:r>
          </w:p>
        </w:tc>
        <w:tc>
          <w:tcPr>
            <w:tcW w:w="39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SO2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温湿度三合一变送传感器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N01-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RS485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sz w:val="24"/>
                <w:szCs w:val="24"/>
                <w:bdr w:val="none" w:color="auto" w:sz="0" w:space="0"/>
              </w:rPr>
              <w:t>M0dbus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协议）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2-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壁挂王字壳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OLED -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王字壳带</w:t>
            </w:r>
            <w:r>
              <w:rPr>
                <w:sz w:val="24"/>
                <w:szCs w:val="24"/>
                <w:bdr w:val="none" w:color="auto" w:sz="0" w:space="0"/>
              </w:rPr>
              <w:t>OLED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屏幕（二氧化硫温湿度一体无此型号）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20P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20ppm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量程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2000P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2000ppm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量程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4"/>
          <w:szCs w:val="24"/>
        </w:rPr>
        <w:t>注意：</w:t>
      </w:r>
      <w:r>
        <w:rPr>
          <w:sz w:val="24"/>
          <w:szCs w:val="24"/>
        </w:rPr>
        <w:t>SO2</w:t>
      </w:r>
      <w:r>
        <w:rPr>
          <w:rFonts w:hint="eastAsia" w:ascii="宋体" w:hAnsi="宋体" w:eastAsia="宋体" w:cs="宋体"/>
          <w:sz w:val="24"/>
          <w:szCs w:val="24"/>
        </w:rPr>
        <w:t>温湿度三合一变送器无</w:t>
      </w:r>
      <w:r>
        <w:rPr>
          <w:sz w:val="24"/>
          <w:szCs w:val="24"/>
        </w:rPr>
        <w:t>OLED</w:t>
      </w:r>
      <w:r>
        <w:rPr>
          <w:rFonts w:hint="eastAsia" w:ascii="宋体" w:hAnsi="宋体" w:eastAsia="宋体" w:cs="宋体"/>
          <w:sz w:val="24"/>
          <w:szCs w:val="24"/>
        </w:rPr>
        <w:t>选型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715000" cy="5715000"/>
            <wp:effectExtent l="0" t="0" r="0" b="0"/>
            <wp:docPr id="1" name="图片 4" descr="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2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4"/>
          <w:szCs w:val="24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常见问题及解决办法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4"/>
          <w:szCs w:val="24"/>
        </w:rPr>
        <w:t>设备无法连接到</w:t>
      </w:r>
      <w:r>
        <w:rPr>
          <w:sz w:val="24"/>
          <w:szCs w:val="24"/>
        </w:rPr>
        <w:t>PLC</w:t>
      </w:r>
      <w:r>
        <w:rPr>
          <w:rFonts w:hint="eastAsia" w:ascii="宋体" w:hAnsi="宋体" w:eastAsia="宋体" w:cs="宋体"/>
          <w:sz w:val="24"/>
          <w:szCs w:val="24"/>
        </w:rPr>
        <w:t>或电脑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</w:rPr>
        <w:t>可能的原因：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315"/>
      </w:pPr>
      <w:r>
        <w:rPr>
          <w:sz w:val="24"/>
          <w:szCs w:val="24"/>
        </w:rPr>
        <w:t>1)</w:t>
      </w:r>
      <w:r>
        <w:rPr>
          <w:rFonts w:hint="eastAsia" w:ascii="宋体" w:hAnsi="宋体" w:eastAsia="宋体" w:cs="宋体"/>
          <w:sz w:val="24"/>
          <w:szCs w:val="24"/>
        </w:rPr>
        <w:t>电脑有多个</w:t>
      </w:r>
      <w:r>
        <w:rPr>
          <w:sz w:val="24"/>
          <w:szCs w:val="24"/>
        </w:rPr>
        <w:t>COM</w:t>
      </w:r>
      <w:r>
        <w:rPr>
          <w:rFonts w:hint="eastAsia" w:ascii="宋体" w:hAnsi="宋体" w:eastAsia="宋体" w:cs="宋体"/>
          <w:sz w:val="24"/>
          <w:szCs w:val="24"/>
        </w:rPr>
        <w:t>口，选择的口不正确。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315"/>
      </w:pPr>
      <w:r>
        <w:rPr>
          <w:sz w:val="24"/>
          <w:szCs w:val="24"/>
        </w:rPr>
        <w:t>2)</w:t>
      </w:r>
      <w:r>
        <w:rPr>
          <w:rFonts w:hint="eastAsia" w:ascii="宋体" w:hAnsi="宋体" w:eastAsia="宋体" w:cs="宋体"/>
          <w:sz w:val="24"/>
          <w:szCs w:val="24"/>
        </w:rPr>
        <w:t>设备地址错误，或者存在地址重复的设备（出厂默认全部为</w:t>
      </w:r>
      <w:r>
        <w:rPr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）。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315"/>
      </w:pPr>
      <w:r>
        <w:rPr>
          <w:sz w:val="24"/>
          <w:szCs w:val="24"/>
        </w:rPr>
        <w:t>3)</w:t>
      </w:r>
      <w:r>
        <w:rPr>
          <w:rFonts w:hint="eastAsia" w:ascii="宋体" w:hAnsi="宋体" w:eastAsia="宋体" w:cs="宋体"/>
          <w:sz w:val="24"/>
          <w:szCs w:val="24"/>
        </w:rPr>
        <w:t>波特率，校验方式，数据位，停止位错误。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315"/>
      </w:pPr>
      <w:r>
        <w:rPr>
          <w:sz w:val="24"/>
          <w:szCs w:val="24"/>
        </w:rPr>
        <w:t>4)</w:t>
      </w:r>
      <w:r>
        <w:rPr>
          <w:rFonts w:hint="eastAsia" w:ascii="宋体" w:hAnsi="宋体" w:eastAsia="宋体" w:cs="宋体"/>
          <w:sz w:val="24"/>
          <w:szCs w:val="24"/>
        </w:rPr>
        <w:t>主机轮询间隔和等待应答时间太短，需要都设置在</w:t>
      </w:r>
      <w:r>
        <w:rPr>
          <w:sz w:val="24"/>
          <w:szCs w:val="24"/>
        </w:rPr>
        <w:t>200ms</w:t>
      </w:r>
      <w:r>
        <w:rPr>
          <w:rFonts w:hint="eastAsia" w:ascii="宋体" w:hAnsi="宋体" w:eastAsia="宋体" w:cs="宋体"/>
          <w:sz w:val="24"/>
          <w:szCs w:val="24"/>
        </w:rPr>
        <w:t>以上。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315"/>
      </w:pPr>
      <w:r>
        <w:rPr>
          <w:sz w:val="24"/>
          <w:szCs w:val="24"/>
        </w:rPr>
        <w:t>5)485</w:t>
      </w:r>
      <w:r>
        <w:rPr>
          <w:rFonts w:hint="eastAsia" w:ascii="宋体" w:hAnsi="宋体" w:eastAsia="宋体" w:cs="宋体"/>
          <w:sz w:val="24"/>
          <w:szCs w:val="24"/>
        </w:rPr>
        <w:t>总线有断开，或者</w:t>
      </w:r>
      <w:r>
        <w:rPr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>线接反。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315"/>
      </w:pPr>
      <w:r>
        <w:rPr>
          <w:sz w:val="24"/>
          <w:szCs w:val="24"/>
        </w:rPr>
        <w:t>6)</w:t>
      </w:r>
      <w:r>
        <w:rPr>
          <w:rFonts w:hint="eastAsia" w:ascii="宋体" w:hAnsi="宋体" w:eastAsia="宋体" w:cs="宋体"/>
          <w:sz w:val="24"/>
          <w:szCs w:val="24"/>
        </w:rPr>
        <w:t>设备数量过多或布线太长，应就近供电，加</w:t>
      </w:r>
      <w:r>
        <w:rPr>
          <w:sz w:val="24"/>
          <w:szCs w:val="24"/>
        </w:rPr>
        <w:t>485</w:t>
      </w:r>
      <w:r>
        <w:rPr>
          <w:rFonts w:hint="eastAsia" w:ascii="宋体" w:hAnsi="宋体" w:eastAsia="宋体" w:cs="宋体"/>
          <w:sz w:val="24"/>
          <w:szCs w:val="24"/>
        </w:rPr>
        <w:t>增强器，同时增加</w:t>
      </w:r>
      <w:r>
        <w:rPr>
          <w:sz w:val="24"/>
          <w:szCs w:val="24"/>
        </w:rPr>
        <w:t>120</w:t>
      </w:r>
      <w:r>
        <w:rPr>
          <w:rFonts w:hint="eastAsia" w:ascii="宋体" w:hAnsi="宋体" w:eastAsia="宋体" w:cs="宋体"/>
          <w:sz w:val="24"/>
          <w:szCs w:val="24"/>
        </w:rPr>
        <w:t>Ω终端电阻。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315"/>
      </w:pPr>
      <w:r>
        <w:rPr>
          <w:sz w:val="24"/>
          <w:szCs w:val="24"/>
        </w:rPr>
        <w:t>7)USB</w:t>
      </w:r>
      <w:r>
        <w:rPr>
          <w:rFonts w:hint="eastAsia" w:ascii="宋体" w:hAnsi="宋体" w:eastAsia="宋体" w:cs="宋体"/>
          <w:sz w:val="24"/>
          <w:szCs w:val="24"/>
        </w:rPr>
        <w:t>转</w:t>
      </w:r>
      <w:r>
        <w:rPr>
          <w:sz w:val="24"/>
          <w:szCs w:val="24"/>
        </w:rPr>
        <w:t>485</w:t>
      </w:r>
      <w:r>
        <w:rPr>
          <w:rFonts w:hint="eastAsia" w:ascii="宋体" w:hAnsi="宋体" w:eastAsia="宋体" w:cs="宋体"/>
          <w:sz w:val="24"/>
          <w:szCs w:val="24"/>
        </w:rPr>
        <w:t>驱动未安装或者损坏。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315"/>
      </w:pPr>
      <w:r>
        <w:rPr>
          <w:sz w:val="24"/>
          <w:szCs w:val="24"/>
        </w:rPr>
        <w:t>8)</w:t>
      </w:r>
      <w:r>
        <w:rPr>
          <w:rFonts w:hint="eastAsia" w:ascii="宋体" w:hAnsi="宋体" w:eastAsia="宋体" w:cs="宋体"/>
          <w:sz w:val="24"/>
          <w:szCs w:val="24"/>
        </w:rPr>
        <w:t>设备损坏。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5F7166"/>
    <w:rsid w:val="73296200"/>
    <w:rsid w:val="7EF7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2020-05-28T01:35:55Z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